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4B71" w:rsidP="00B94B71">
      <w:pPr>
        <w:pStyle w:val="Title"/>
      </w:pPr>
      <w:r>
        <w:fldChar w:fldCharType="begin"/>
      </w:r>
      <w:r>
        <w:instrText xml:space="preserve"> TITLE   \* MERGEFORMAT </w:instrText>
      </w:r>
      <w:r>
        <w:fldChar w:fldCharType="separate"/>
      </w:r>
      <w:r>
        <w:t>MSS403002 Ensure process improvements are sustained</w:t>
      </w:r>
      <w:r>
        <w:fldChar w:fldCharType="end"/>
      </w:r>
    </w:p>
    <w:p w:rsidR="00B94B71" w:rsidP="00B94B71">
      <w:pPr>
        <w:pStyle w:val="Version"/>
        <w:sectPr w:rsidSect="004540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4038" w:rsidP="00454038">
      <w:pPr>
        <w:pStyle w:val="SuperHeading"/>
      </w:pPr>
      <w:r w:rsidRPr="00454038">
        <w:t>MSS403002 Ensure process improvements are sustained</w:t>
      </w:r>
    </w:p>
    <w:p w:rsidR="00000000" w:rsidRPr="00454038" w:rsidP="00454038">
      <w:pPr>
        <w:pStyle w:val="Heading1"/>
      </w:pPr>
      <w:bookmarkStart w:id="1" w:name="O_920369"/>
      <w:bookmarkEnd w:id="1"/>
      <w:r w:rsidRPr="00454038">
        <w:t>Modification History</w:t>
      </w:r>
    </w:p>
    <w:p w:rsidR="00000000" w:rsidRPr="00454038" w:rsidP="00B94B71">
      <w:pPr>
        <w:pStyle w:val="BodyText"/>
      </w:pPr>
      <w:r w:rsidRPr="00454038">
        <w:t>Release 1. Supersedes and is equivalent to MSS403002A Ensure process improvements are sustained</w:t>
      </w:r>
    </w:p>
    <w:p w:rsidR="00000000" w:rsidRPr="00454038" w:rsidP="00454038">
      <w:pPr>
        <w:pStyle w:val="Heading1"/>
      </w:pPr>
      <w:bookmarkStart w:id="2" w:name="O_920377"/>
      <w:bookmarkEnd w:id="2"/>
      <w:r w:rsidRPr="00454038">
        <w:t>Application</w:t>
      </w:r>
    </w:p>
    <w:p w:rsidR="00000000" w:rsidRPr="00454038" w:rsidP="00B94B71">
      <w:pPr>
        <w:pStyle w:val="BodyText"/>
      </w:pPr>
      <w:r w:rsidRPr="00454038">
        <w:t>This unit of competency covers the skills and knowledge required to ensure that the gains which have b</w:t>
      </w:r>
      <w:r w:rsidRPr="00454038">
        <w:t xml:space="preserve">een made by using improved methods, processes and/or equipment are sustained as the new baseline/standard for an area of work and so prevent regression to former practices, or digression to less efficient practices. </w:t>
      </w:r>
    </w:p>
    <w:p w:rsidR="00000000" w:rsidRPr="00454038" w:rsidP="00B94B71">
      <w:pPr>
        <w:pStyle w:val="BodyText"/>
      </w:pPr>
      <w:r w:rsidRPr="00454038">
        <w:t>This unit applies to individuals worki</w:t>
      </w:r>
      <w:r w:rsidRPr="00454038">
        <w:t xml:space="preserve">ng in a team or work area who have already implemented competitive systems and practices related improvements in their own work and who must work effectively with others implementing competitive systems and practices to ensure that performance improvement </w:t>
      </w:r>
      <w:r w:rsidRPr="00454038">
        <w:t xml:space="preserve">gains are sustained. </w:t>
      </w:r>
    </w:p>
    <w:p w:rsidR="00000000" w:rsidRPr="00454038" w:rsidP="00B94B71">
      <w:pPr>
        <w:pStyle w:val="BodyText"/>
      </w:pPr>
      <w:r w:rsidRPr="00454038">
        <w:t>The unit is also suitable for individuals who have formal or informal responsibility for the work of others, such as team leaders; individuals, such as senior operators, who must mentor others; or individuals, such as technicians and</w:t>
      </w:r>
      <w:r w:rsidRPr="00454038">
        <w:t xml:space="preserve"> tradespeople, who must integrate the application of their technical skills with the implementation of competitive systems and practices in an organisation. </w:t>
      </w:r>
    </w:p>
    <w:p w:rsidR="00000000" w:rsidRPr="00454038" w:rsidP="00B94B71">
      <w:pPr>
        <w:pStyle w:val="BodyText"/>
      </w:pPr>
      <w:r w:rsidRPr="00454038">
        <w:t>The unit can be applied to all areas of an organisation, including production, maintenance, logis</w:t>
      </w:r>
      <w:r w:rsidRPr="00454038">
        <w:t xml:space="preserve">tics and office functions. </w:t>
      </w:r>
    </w:p>
    <w:p w:rsidR="00000000" w:rsidRPr="00454038" w:rsidP="00B94B71">
      <w:pPr>
        <w:pStyle w:val="BodyText"/>
      </w:pPr>
      <w:r w:rsidRPr="00454038">
        <w:t xml:space="preserve">The unit covers the implementation of practices to ensure that process improvements are sustained and opportunities taken to suggest further improvements. </w:t>
      </w:r>
    </w:p>
    <w:p w:rsidR="00000000" w:rsidRPr="00454038" w:rsidP="00B94B71">
      <w:pPr>
        <w:pStyle w:val="BodyText"/>
      </w:pPr>
      <w:r w:rsidRPr="00454038">
        <w:t xml:space="preserve">Improvement initiatives can be made by any number of methods by teams </w:t>
      </w:r>
      <w:r w:rsidRPr="00454038">
        <w:t>or individuals. The unit assumes that desired levels of performance or quality are known.</w:t>
      </w:r>
    </w:p>
    <w:p w:rsidR="00000000" w:rsidRPr="00454038" w:rsidP="00B94B71">
      <w:pPr>
        <w:pStyle w:val="BodyText"/>
      </w:pPr>
      <w:r w:rsidRPr="00454038">
        <w:t>This unit requires the application of skills associated with problem solving, initiative and enterprise, and planning and organising in order to check and monitor th</w:t>
      </w:r>
      <w:r w:rsidRPr="00454038">
        <w:t>e impacts of change. It also requires communication and the ability to work with others to assess the impact of change in own work and on other’s work, as well as self-management and learning to adapt improvements according to new information and feedback.</w:t>
      </w:r>
    </w:p>
    <w:p w:rsidR="00000000" w:rsidRPr="00454038" w:rsidP="00B94B71">
      <w:pPr>
        <w:pStyle w:val="BodyText"/>
      </w:pPr>
      <w:r w:rsidRPr="00454038">
        <w:t>No licensing, legislative or certification requirements apply to this unit at the time of publication.</w:t>
      </w:r>
    </w:p>
    <w:p w:rsidR="00000000" w:rsidRPr="00454038" w:rsidP="00454038">
      <w:pPr>
        <w:pStyle w:val="Heading1"/>
      </w:pPr>
      <w:bookmarkStart w:id="3" w:name="O_920376"/>
      <w:bookmarkEnd w:id="3"/>
      <w:r w:rsidRPr="00454038">
        <w:t>Pre-requisite Unit</w:t>
      </w:r>
    </w:p>
    <w:p w:rsidR="00000000" w:rsidRPr="00454038" w:rsidP="00B94B71">
      <w:pPr>
        <w:pStyle w:val="BodyText"/>
      </w:pPr>
      <w:r w:rsidRPr="00454038">
        <w:t>Nil</w:t>
      </w:r>
    </w:p>
    <w:p w:rsidR="00000000" w:rsidRPr="00454038" w:rsidP="00454038">
      <w:pPr>
        <w:pStyle w:val="Heading1"/>
      </w:pPr>
      <w:bookmarkStart w:id="4" w:name="O_920375"/>
      <w:bookmarkEnd w:id="4"/>
      <w:r w:rsidRPr="00454038">
        <w:t>Competency Field</w:t>
      </w:r>
    </w:p>
    <w:p w:rsidR="00000000" w:rsidRPr="00454038" w:rsidP="00B94B71">
      <w:pPr>
        <w:pStyle w:val="BodyText"/>
      </w:pPr>
      <w:r w:rsidRPr="00454038">
        <w:t>Competitive systems and practices</w:t>
      </w:r>
    </w:p>
    <w:p w:rsidR="00000000" w:rsidRPr="00454038" w:rsidP="00454038">
      <w:pPr>
        <w:pStyle w:val="Heading1"/>
      </w:pPr>
      <w:bookmarkStart w:id="5" w:name="O_920374"/>
      <w:bookmarkEnd w:id="5"/>
      <w:r w:rsidRPr="00454038">
        <w:t>Unit Sector</w:t>
      </w:r>
    </w:p>
    <w:p w:rsidR="00000000" w:rsidRPr="00454038" w:rsidP="00B94B71">
      <w:pPr>
        <w:pStyle w:val="BodyText"/>
      </w:pPr>
      <w:r w:rsidRPr="00454038">
        <w:t>Not applicable</w:t>
      </w:r>
    </w:p>
    <w:p w:rsidR="00000000" w:rsidRPr="00454038" w:rsidP="00454038">
      <w:pPr>
        <w:pStyle w:val="Heading1"/>
      </w:pPr>
      <w:bookmarkStart w:id="6" w:name="O_920373"/>
      <w:bookmarkEnd w:id="6"/>
      <w:r w:rsidRPr="0045403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5403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54038">
            <w:pPr>
              <w:pStyle w:val="BodyText"/>
              <w:rPr>
                <w:lang w:val="en-NZ"/>
              </w:rPr>
            </w:pPr>
            <w:r w:rsidRPr="0045403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54038">
            <w:pPr>
              <w:pStyle w:val="BodyText"/>
              <w:rPr>
                <w:lang w:val="en-NZ"/>
              </w:rPr>
            </w:pPr>
            <w:r w:rsidRPr="00454038">
              <w:t>Performance criteria describe the performance needed to demonstrate achievement of the element.</w:t>
            </w:r>
          </w:p>
        </w:tc>
      </w:tr>
      <w:tr w:rsidTr="004540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54038" w:rsidP="00454038">
            <w:pPr>
              <w:pStyle w:val="BodyText"/>
            </w:pPr>
            <w:r w:rsidRPr="00454038">
              <w:t>1</w:t>
            </w:r>
          </w:p>
        </w:tc>
        <w:tc>
          <w:tcPr>
            <w:tcW w:w="1962" w:type="dxa"/>
            <w:vMerge w:val="restart"/>
            <w:tcBorders>
              <w:top w:val="nil"/>
              <w:left w:val="nil"/>
              <w:bottom w:val="nil"/>
              <w:right w:val="nil"/>
            </w:tcBorders>
            <w:tcMar>
              <w:top w:w="0" w:type="dxa"/>
              <w:left w:w="62" w:type="dxa"/>
              <w:bottom w:w="0" w:type="dxa"/>
              <w:right w:w="62" w:type="dxa"/>
            </w:tcMar>
          </w:tcPr>
          <w:p w:rsidR="00000000" w:rsidP="00454038">
            <w:pPr>
              <w:pStyle w:val="BodyText"/>
              <w:rPr>
                <w:lang w:val="en-NZ"/>
              </w:rPr>
            </w:pPr>
            <w:r w:rsidRPr="00454038">
              <w:rPr>
                <w:rStyle w:val="SpecialBold"/>
              </w:rPr>
              <w:t>Examine previous improvements</w:t>
            </w:r>
          </w:p>
        </w:tc>
        <w:tc>
          <w:tcPr>
            <w:tcW w:w="770" w:type="dxa"/>
            <w:tcBorders>
              <w:top w:val="nil"/>
              <w:left w:val="nil"/>
              <w:bottom w:val="nil"/>
              <w:right w:val="nil"/>
            </w:tcBorders>
            <w:tcMar>
              <w:top w:w="0" w:type="dxa"/>
              <w:left w:w="62" w:type="dxa"/>
              <w:bottom w:w="0" w:type="dxa"/>
              <w:right w:w="62" w:type="dxa"/>
            </w:tcMar>
          </w:tcPr>
          <w:p w:rsidR="00000000" w:rsidP="00454038">
            <w:pPr>
              <w:pStyle w:val="BodyText"/>
              <w:rPr>
                <w:lang w:val="en-NZ"/>
              </w:rPr>
            </w:pPr>
            <w:r w:rsidRPr="00454038">
              <w:t>1.1</w:t>
            </w:r>
          </w:p>
        </w:tc>
        <w:tc>
          <w:tcPr>
            <w:tcW w:w="5610" w:type="dxa"/>
            <w:tcBorders>
              <w:top w:val="nil"/>
              <w:left w:val="nil"/>
              <w:bottom w:val="nil"/>
              <w:right w:val="nil"/>
            </w:tcBorders>
            <w:tcMar>
              <w:top w:w="0" w:type="dxa"/>
              <w:left w:w="62" w:type="dxa"/>
              <w:bottom w:w="0" w:type="dxa"/>
              <w:right w:w="62" w:type="dxa"/>
            </w:tcMar>
          </w:tcPr>
          <w:p w:rsidR="00000000" w:rsidP="00454038">
            <w:pPr>
              <w:pStyle w:val="BodyText"/>
              <w:rPr>
                <w:lang w:val="en-NZ"/>
              </w:rPr>
            </w:pPr>
            <w:r w:rsidRPr="00454038">
              <w:t>Identify impact of previous process improvements to systems, equipment, operations or products in work area.</w:t>
            </w:r>
          </w:p>
        </w:tc>
      </w:tr>
      <w:tr w:rsidTr="004540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4038">
            <w:pPr>
              <w:pStyle w:val="BodyText"/>
              <w:rPr>
                <w:lang w:val="en-NZ"/>
              </w:rPr>
            </w:pPr>
            <w:r w:rsidRPr="00454038">
              <w:t>1.2</w:t>
            </w:r>
          </w:p>
        </w:tc>
        <w:tc>
          <w:tcPr>
            <w:tcW w:w="5610" w:type="dxa"/>
            <w:tcBorders>
              <w:top w:val="nil"/>
              <w:left w:val="nil"/>
              <w:bottom w:val="nil"/>
              <w:right w:val="nil"/>
            </w:tcBorders>
            <w:tcMar>
              <w:top w:w="0" w:type="dxa"/>
              <w:left w:w="62" w:type="dxa"/>
              <w:bottom w:w="0" w:type="dxa"/>
              <w:right w:w="62" w:type="dxa"/>
            </w:tcMar>
          </w:tcPr>
          <w:p w:rsidR="00000000" w:rsidP="00454038">
            <w:pPr>
              <w:pStyle w:val="BodyText"/>
              <w:rPr>
                <w:lang w:val="en-NZ"/>
              </w:rPr>
            </w:pPr>
            <w:r w:rsidRPr="00454038">
              <w:t>Identify improvements that have not met objectives.</w:t>
            </w:r>
          </w:p>
        </w:tc>
      </w:tr>
      <w:tr w:rsidTr="0045403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54038">
            <w:pPr>
              <w:pStyle w:val="BodyText"/>
              <w:rPr>
                <w:lang w:val="en-NZ"/>
              </w:rPr>
            </w:pPr>
          </w:p>
        </w:tc>
      </w:tr>
      <w:tr w:rsidTr="004540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54038" w:rsidP="00454038">
            <w:pPr>
              <w:pStyle w:val="BodyText"/>
            </w:pPr>
            <w:r w:rsidRPr="00454038">
              <w:t>2</w:t>
            </w:r>
          </w:p>
        </w:tc>
        <w:tc>
          <w:tcPr>
            <w:tcW w:w="1962" w:type="dxa"/>
            <w:vMerge w:val="restart"/>
            <w:tcBorders>
              <w:top w:val="nil"/>
              <w:left w:val="nil"/>
              <w:bottom w:val="nil"/>
              <w:right w:val="nil"/>
            </w:tcBorders>
            <w:tcMar>
              <w:top w:w="0" w:type="dxa"/>
              <w:left w:w="62" w:type="dxa"/>
              <w:bottom w:w="0" w:type="dxa"/>
              <w:right w:w="62" w:type="dxa"/>
            </w:tcMar>
          </w:tcPr>
          <w:p w:rsidR="00000000" w:rsidP="00454038">
            <w:pPr>
              <w:pStyle w:val="BodyText"/>
              <w:rPr>
                <w:lang w:val="en-NZ"/>
              </w:rPr>
            </w:pPr>
            <w:r w:rsidRPr="00454038">
              <w:rPr>
                <w:rStyle w:val="SpecialBold"/>
              </w:rPr>
              <w:t>Ensure corrective actions are implemented</w:t>
            </w:r>
          </w:p>
        </w:tc>
        <w:tc>
          <w:tcPr>
            <w:tcW w:w="770" w:type="dxa"/>
            <w:tcBorders>
              <w:top w:val="nil"/>
              <w:left w:val="nil"/>
              <w:bottom w:val="nil"/>
              <w:right w:val="nil"/>
            </w:tcBorders>
            <w:tcMar>
              <w:top w:w="0" w:type="dxa"/>
              <w:left w:w="62" w:type="dxa"/>
              <w:bottom w:w="0" w:type="dxa"/>
              <w:right w:w="62" w:type="dxa"/>
            </w:tcMar>
          </w:tcPr>
          <w:p w:rsidR="00000000" w:rsidP="00454038">
            <w:pPr>
              <w:pStyle w:val="BodyText"/>
              <w:rPr>
                <w:lang w:val="en-NZ"/>
              </w:rPr>
            </w:pPr>
            <w:r w:rsidRPr="00454038">
              <w:t>2.1</w:t>
            </w:r>
          </w:p>
        </w:tc>
        <w:tc>
          <w:tcPr>
            <w:tcW w:w="5610" w:type="dxa"/>
            <w:tcBorders>
              <w:top w:val="nil"/>
              <w:left w:val="nil"/>
              <w:bottom w:val="nil"/>
              <w:right w:val="nil"/>
            </w:tcBorders>
            <w:tcMar>
              <w:top w:w="0" w:type="dxa"/>
              <w:left w:w="62" w:type="dxa"/>
              <w:bottom w:w="0" w:type="dxa"/>
              <w:right w:w="62" w:type="dxa"/>
            </w:tcMar>
          </w:tcPr>
          <w:p w:rsidR="00000000" w:rsidP="00454038">
            <w:pPr>
              <w:pStyle w:val="BodyText"/>
              <w:rPr>
                <w:lang w:val="en-NZ"/>
              </w:rPr>
            </w:pPr>
            <w:r w:rsidRPr="00454038">
              <w:t>Identify corrective actions that can be taken on process improvements that have not met objectives.</w:t>
            </w:r>
          </w:p>
        </w:tc>
      </w:tr>
      <w:tr w:rsidTr="004540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4038">
            <w:pPr>
              <w:pStyle w:val="BodyText"/>
              <w:rPr>
                <w:lang w:val="en-NZ"/>
              </w:rPr>
            </w:pPr>
            <w:r w:rsidRPr="00454038">
              <w:t>2.2</w:t>
            </w:r>
          </w:p>
        </w:tc>
        <w:tc>
          <w:tcPr>
            <w:tcW w:w="5610" w:type="dxa"/>
            <w:tcBorders>
              <w:top w:val="nil"/>
              <w:left w:val="nil"/>
              <w:bottom w:val="nil"/>
              <w:right w:val="nil"/>
            </w:tcBorders>
            <w:tcMar>
              <w:top w:w="0" w:type="dxa"/>
              <w:left w:w="62" w:type="dxa"/>
              <w:bottom w:w="0" w:type="dxa"/>
              <w:right w:w="62" w:type="dxa"/>
            </w:tcMar>
          </w:tcPr>
          <w:p w:rsidR="00000000" w:rsidP="00454038">
            <w:pPr>
              <w:pStyle w:val="BodyText"/>
              <w:rPr>
                <w:lang w:val="en-NZ"/>
              </w:rPr>
            </w:pPr>
            <w:r w:rsidRPr="00454038">
              <w:t>Liaise with relevant people associated with the anticipated corrective action.</w:t>
            </w:r>
          </w:p>
        </w:tc>
      </w:tr>
      <w:tr w:rsidTr="004540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4038">
            <w:pPr>
              <w:pStyle w:val="BodyText"/>
              <w:rPr>
                <w:lang w:val="en-NZ"/>
              </w:rPr>
            </w:pPr>
            <w:r w:rsidRPr="00454038">
              <w:t>2.3</w:t>
            </w:r>
          </w:p>
        </w:tc>
        <w:tc>
          <w:tcPr>
            <w:tcW w:w="5610" w:type="dxa"/>
            <w:tcBorders>
              <w:top w:val="nil"/>
              <w:left w:val="nil"/>
              <w:bottom w:val="nil"/>
              <w:right w:val="nil"/>
            </w:tcBorders>
            <w:tcMar>
              <w:top w:w="0" w:type="dxa"/>
              <w:left w:w="62" w:type="dxa"/>
              <w:bottom w:w="0" w:type="dxa"/>
              <w:right w:w="62" w:type="dxa"/>
            </w:tcMar>
          </w:tcPr>
          <w:p w:rsidR="00000000" w:rsidP="00454038">
            <w:pPr>
              <w:pStyle w:val="BodyText"/>
              <w:rPr>
                <w:lang w:val="en-NZ"/>
              </w:rPr>
            </w:pPr>
            <w:r w:rsidRPr="00454038">
              <w:t>Obtain any required approvals.</w:t>
            </w:r>
          </w:p>
        </w:tc>
      </w:tr>
      <w:tr w:rsidTr="004540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4038">
            <w:pPr>
              <w:pStyle w:val="BodyText"/>
              <w:rPr>
                <w:lang w:val="en-NZ"/>
              </w:rPr>
            </w:pPr>
            <w:r w:rsidRPr="00454038">
              <w:t>2.4</w:t>
            </w:r>
          </w:p>
        </w:tc>
        <w:tc>
          <w:tcPr>
            <w:tcW w:w="5610" w:type="dxa"/>
            <w:tcBorders>
              <w:top w:val="nil"/>
              <w:left w:val="nil"/>
              <w:bottom w:val="nil"/>
              <w:right w:val="nil"/>
            </w:tcBorders>
            <w:tcMar>
              <w:top w:w="0" w:type="dxa"/>
              <w:left w:w="62" w:type="dxa"/>
              <w:bottom w:w="0" w:type="dxa"/>
              <w:right w:w="62" w:type="dxa"/>
            </w:tcMar>
          </w:tcPr>
          <w:p w:rsidR="00000000" w:rsidP="00454038">
            <w:pPr>
              <w:pStyle w:val="BodyText"/>
              <w:rPr>
                <w:lang w:val="en-NZ"/>
              </w:rPr>
            </w:pPr>
            <w:r w:rsidRPr="00454038">
              <w:t>Arrange for the supply of resources.</w:t>
            </w:r>
          </w:p>
        </w:tc>
      </w:tr>
      <w:tr w:rsidTr="004540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4038">
            <w:pPr>
              <w:pStyle w:val="BodyText"/>
              <w:rPr>
                <w:lang w:val="en-NZ"/>
              </w:rPr>
            </w:pPr>
            <w:r w:rsidRPr="00454038">
              <w:t>2.5</w:t>
            </w:r>
          </w:p>
        </w:tc>
        <w:tc>
          <w:tcPr>
            <w:tcW w:w="5610" w:type="dxa"/>
            <w:tcBorders>
              <w:top w:val="nil"/>
              <w:left w:val="nil"/>
              <w:bottom w:val="nil"/>
              <w:right w:val="nil"/>
            </w:tcBorders>
            <w:tcMar>
              <w:top w:w="0" w:type="dxa"/>
              <w:left w:w="62" w:type="dxa"/>
              <w:bottom w:w="0" w:type="dxa"/>
              <w:right w:w="62" w:type="dxa"/>
            </w:tcMar>
          </w:tcPr>
          <w:p w:rsidR="00000000" w:rsidP="00454038">
            <w:pPr>
              <w:pStyle w:val="BodyText"/>
              <w:rPr>
                <w:lang w:val="en-NZ"/>
              </w:rPr>
            </w:pPr>
            <w:r w:rsidRPr="00454038">
              <w:t>Check impacts of corrective action on work health and safety (WHS), quality and environmental systems in work area and take action in accordance with procedures.</w:t>
            </w:r>
          </w:p>
        </w:tc>
      </w:tr>
      <w:tr w:rsidTr="004540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4038">
            <w:pPr>
              <w:pStyle w:val="BodyText"/>
              <w:rPr>
                <w:lang w:val="en-NZ"/>
              </w:rPr>
            </w:pPr>
            <w:r w:rsidRPr="00454038">
              <w:t>2.6</w:t>
            </w:r>
          </w:p>
        </w:tc>
        <w:tc>
          <w:tcPr>
            <w:tcW w:w="5610" w:type="dxa"/>
            <w:tcBorders>
              <w:top w:val="nil"/>
              <w:left w:val="nil"/>
              <w:bottom w:val="nil"/>
              <w:right w:val="nil"/>
            </w:tcBorders>
            <w:tcMar>
              <w:top w:w="0" w:type="dxa"/>
              <w:left w:w="62" w:type="dxa"/>
              <w:bottom w:w="0" w:type="dxa"/>
              <w:right w:w="62" w:type="dxa"/>
            </w:tcMar>
          </w:tcPr>
          <w:p w:rsidR="00000000" w:rsidP="00454038">
            <w:pPr>
              <w:pStyle w:val="BodyText"/>
              <w:rPr>
                <w:lang w:val="en-NZ"/>
              </w:rPr>
            </w:pPr>
            <w:r w:rsidRPr="00454038">
              <w:t>Check that self and others in team or work area have required skills for corrective actions.</w:t>
            </w:r>
          </w:p>
        </w:tc>
      </w:tr>
      <w:tr w:rsidTr="004540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4038">
            <w:pPr>
              <w:pStyle w:val="BodyText"/>
              <w:rPr>
                <w:lang w:val="en-NZ"/>
              </w:rPr>
            </w:pPr>
            <w:r w:rsidRPr="00454038">
              <w:t>2.7</w:t>
            </w:r>
          </w:p>
        </w:tc>
        <w:tc>
          <w:tcPr>
            <w:tcW w:w="5610" w:type="dxa"/>
            <w:tcBorders>
              <w:top w:val="nil"/>
              <w:left w:val="nil"/>
              <w:bottom w:val="nil"/>
              <w:right w:val="nil"/>
            </w:tcBorders>
            <w:tcMar>
              <w:top w:w="0" w:type="dxa"/>
              <w:left w:w="62" w:type="dxa"/>
              <w:bottom w:w="0" w:type="dxa"/>
              <w:right w:w="62" w:type="dxa"/>
            </w:tcMar>
          </w:tcPr>
          <w:p w:rsidR="00000000" w:rsidP="00454038">
            <w:pPr>
              <w:pStyle w:val="BodyText"/>
              <w:rPr>
                <w:lang w:val="en-NZ"/>
              </w:rPr>
            </w:pPr>
            <w:r w:rsidRPr="00454038">
              <w:t>Monitor implementation of corrective action.</w:t>
            </w:r>
          </w:p>
        </w:tc>
      </w:tr>
      <w:tr w:rsidTr="004540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4038">
            <w:pPr>
              <w:pStyle w:val="BodyText"/>
              <w:rPr>
                <w:lang w:val="en-NZ"/>
              </w:rPr>
            </w:pPr>
            <w:r w:rsidRPr="00454038">
              <w:t>2.8</w:t>
            </w:r>
          </w:p>
        </w:tc>
        <w:tc>
          <w:tcPr>
            <w:tcW w:w="5610" w:type="dxa"/>
            <w:tcBorders>
              <w:top w:val="nil"/>
              <w:left w:val="nil"/>
              <w:bottom w:val="nil"/>
              <w:right w:val="nil"/>
            </w:tcBorders>
            <w:tcMar>
              <w:top w:w="0" w:type="dxa"/>
              <w:left w:w="62" w:type="dxa"/>
              <w:bottom w:w="0" w:type="dxa"/>
              <w:right w:w="62" w:type="dxa"/>
            </w:tcMar>
          </w:tcPr>
          <w:p w:rsidR="00000000" w:rsidP="00454038">
            <w:pPr>
              <w:pStyle w:val="BodyText"/>
              <w:rPr>
                <w:lang w:val="en-NZ"/>
              </w:rPr>
            </w:pPr>
            <w:r w:rsidRPr="00454038">
              <w:t>Make required adjustments.</w:t>
            </w:r>
          </w:p>
        </w:tc>
      </w:tr>
      <w:tr w:rsidTr="0045403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54038">
            <w:pPr>
              <w:pStyle w:val="BodyText"/>
              <w:rPr>
                <w:lang w:val="en-NZ"/>
              </w:rPr>
            </w:pPr>
          </w:p>
        </w:tc>
      </w:tr>
      <w:tr w:rsidTr="004540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54038" w:rsidP="00454038">
            <w:pPr>
              <w:pStyle w:val="BodyText"/>
            </w:pPr>
            <w:r w:rsidRPr="00454038">
              <w:t>3</w:t>
            </w:r>
          </w:p>
        </w:tc>
        <w:tc>
          <w:tcPr>
            <w:tcW w:w="1962" w:type="dxa"/>
            <w:vMerge w:val="restart"/>
            <w:tcBorders>
              <w:top w:val="nil"/>
              <w:left w:val="nil"/>
              <w:bottom w:val="nil"/>
              <w:right w:val="nil"/>
            </w:tcBorders>
            <w:tcMar>
              <w:top w:w="0" w:type="dxa"/>
              <w:left w:w="62" w:type="dxa"/>
              <w:bottom w:w="0" w:type="dxa"/>
              <w:right w:w="62" w:type="dxa"/>
            </w:tcMar>
          </w:tcPr>
          <w:p w:rsidR="00000000" w:rsidP="00454038">
            <w:pPr>
              <w:pStyle w:val="BodyText"/>
              <w:rPr>
                <w:lang w:val="en-NZ"/>
              </w:rPr>
            </w:pPr>
            <w:r w:rsidRPr="00454038">
              <w:rPr>
                <w:rStyle w:val="SpecialBold"/>
              </w:rPr>
              <w:t>Verify systems support improvement</w:t>
            </w:r>
          </w:p>
        </w:tc>
        <w:tc>
          <w:tcPr>
            <w:tcW w:w="770" w:type="dxa"/>
            <w:tcBorders>
              <w:top w:val="nil"/>
              <w:left w:val="nil"/>
              <w:bottom w:val="nil"/>
              <w:right w:val="nil"/>
            </w:tcBorders>
            <w:tcMar>
              <w:top w:w="0" w:type="dxa"/>
              <w:left w:w="62" w:type="dxa"/>
              <w:bottom w:w="0" w:type="dxa"/>
              <w:right w:w="62" w:type="dxa"/>
            </w:tcMar>
          </w:tcPr>
          <w:p w:rsidR="00000000" w:rsidP="00454038">
            <w:pPr>
              <w:pStyle w:val="BodyText"/>
              <w:rPr>
                <w:lang w:val="en-NZ"/>
              </w:rPr>
            </w:pPr>
            <w:r w:rsidRPr="00454038">
              <w:t>3.1</w:t>
            </w:r>
          </w:p>
        </w:tc>
        <w:tc>
          <w:tcPr>
            <w:tcW w:w="5610" w:type="dxa"/>
            <w:tcBorders>
              <w:top w:val="nil"/>
              <w:left w:val="nil"/>
              <w:bottom w:val="nil"/>
              <w:right w:val="nil"/>
            </w:tcBorders>
            <w:tcMar>
              <w:top w:w="0" w:type="dxa"/>
              <w:left w:w="62" w:type="dxa"/>
              <w:bottom w:w="0" w:type="dxa"/>
              <w:right w:w="62" w:type="dxa"/>
            </w:tcMar>
          </w:tcPr>
          <w:p w:rsidR="00000000" w:rsidP="00454038">
            <w:pPr>
              <w:pStyle w:val="BodyText"/>
              <w:rPr>
                <w:lang w:val="en-NZ"/>
              </w:rPr>
            </w:pPr>
            <w:r w:rsidRPr="00454038">
              <w:t>Verify procedures reflect improvements.</w:t>
            </w:r>
          </w:p>
        </w:tc>
      </w:tr>
      <w:tr w:rsidTr="004540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4038">
            <w:pPr>
              <w:pStyle w:val="BodyText"/>
              <w:rPr>
                <w:lang w:val="en-NZ"/>
              </w:rPr>
            </w:pPr>
            <w:r w:rsidRPr="00454038">
              <w:t>3.2</w:t>
            </w:r>
          </w:p>
        </w:tc>
        <w:tc>
          <w:tcPr>
            <w:tcW w:w="5610" w:type="dxa"/>
            <w:tcBorders>
              <w:top w:val="nil"/>
              <w:left w:val="nil"/>
              <w:bottom w:val="nil"/>
              <w:right w:val="nil"/>
            </w:tcBorders>
            <w:tcMar>
              <w:top w:w="0" w:type="dxa"/>
              <w:left w:w="62" w:type="dxa"/>
              <w:bottom w:w="0" w:type="dxa"/>
              <w:right w:w="62" w:type="dxa"/>
            </w:tcMar>
          </w:tcPr>
          <w:p w:rsidR="00000000" w:rsidP="00454038">
            <w:pPr>
              <w:pStyle w:val="BodyText"/>
              <w:rPr>
                <w:lang w:val="en-NZ"/>
              </w:rPr>
            </w:pPr>
            <w:r w:rsidRPr="00454038">
              <w:t>Check that training and assessment activities in team or work area reflect improvements.</w:t>
            </w:r>
          </w:p>
        </w:tc>
      </w:tr>
      <w:tr w:rsidTr="004540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4038">
            <w:pPr>
              <w:pStyle w:val="BodyText"/>
              <w:rPr>
                <w:lang w:val="en-NZ"/>
              </w:rPr>
            </w:pPr>
            <w:r w:rsidRPr="00454038">
              <w:t>3.3</w:t>
            </w:r>
          </w:p>
        </w:tc>
        <w:tc>
          <w:tcPr>
            <w:tcW w:w="5610" w:type="dxa"/>
            <w:tcBorders>
              <w:top w:val="nil"/>
              <w:left w:val="nil"/>
              <w:bottom w:val="nil"/>
              <w:right w:val="nil"/>
            </w:tcBorders>
            <w:tcMar>
              <w:top w:w="0" w:type="dxa"/>
              <w:left w:w="62" w:type="dxa"/>
              <w:bottom w:w="0" w:type="dxa"/>
              <w:right w:w="62" w:type="dxa"/>
            </w:tcMar>
          </w:tcPr>
          <w:p w:rsidR="00000000" w:rsidP="00454038">
            <w:pPr>
              <w:pStyle w:val="BodyText"/>
              <w:rPr>
                <w:lang w:val="en-NZ"/>
              </w:rPr>
            </w:pPr>
            <w:r w:rsidRPr="00454038">
              <w:t>Liaise with relevant people to ensure their support of the new or modified system/s.</w:t>
            </w:r>
          </w:p>
        </w:tc>
      </w:tr>
      <w:tr w:rsidTr="0045403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54038">
            <w:pPr>
              <w:pStyle w:val="BodyText"/>
              <w:rPr>
                <w:lang w:val="en-NZ"/>
              </w:rPr>
            </w:pPr>
          </w:p>
        </w:tc>
      </w:tr>
      <w:tr w:rsidTr="004540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54038" w:rsidP="00454038">
            <w:pPr>
              <w:pStyle w:val="BodyText"/>
            </w:pPr>
            <w:r w:rsidRPr="00454038">
              <w:t>4</w:t>
            </w:r>
          </w:p>
        </w:tc>
        <w:tc>
          <w:tcPr>
            <w:tcW w:w="1962" w:type="dxa"/>
            <w:vMerge w:val="restart"/>
            <w:tcBorders>
              <w:top w:val="nil"/>
              <w:left w:val="nil"/>
              <w:bottom w:val="nil"/>
              <w:right w:val="nil"/>
            </w:tcBorders>
            <w:tcMar>
              <w:top w:w="0" w:type="dxa"/>
              <w:left w:w="62" w:type="dxa"/>
              <w:bottom w:w="0" w:type="dxa"/>
              <w:right w:w="62" w:type="dxa"/>
            </w:tcMar>
          </w:tcPr>
          <w:p w:rsidR="00000000" w:rsidP="00454038">
            <w:pPr>
              <w:pStyle w:val="BodyText"/>
              <w:rPr>
                <w:lang w:val="en-NZ"/>
              </w:rPr>
            </w:pPr>
            <w:r w:rsidRPr="00454038">
              <w:rPr>
                <w:rStyle w:val="SpecialBold"/>
              </w:rPr>
              <w:t>Audit the change</w:t>
            </w:r>
          </w:p>
        </w:tc>
        <w:tc>
          <w:tcPr>
            <w:tcW w:w="770" w:type="dxa"/>
            <w:tcBorders>
              <w:top w:val="nil"/>
              <w:left w:val="nil"/>
              <w:bottom w:val="nil"/>
              <w:right w:val="nil"/>
            </w:tcBorders>
            <w:tcMar>
              <w:top w:w="0" w:type="dxa"/>
              <w:left w:w="62" w:type="dxa"/>
              <w:bottom w:w="0" w:type="dxa"/>
              <w:right w:w="62" w:type="dxa"/>
            </w:tcMar>
          </w:tcPr>
          <w:p w:rsidR="00000000" w:rsidP="00454038">
            <w:pPr>
              <w:pStyle w:val="BodyText"/>
              <w:rPr>
                <w:lang w:val="en-NZ"/>
              </w:rPr>
            </w:pPr>
            <w:r w:rsidRPr="00454038">
              <w:t>4.1</w:t>
            </w:r>
          </w:p>
        </w:tc>
        <w:tc>
          <w:tcPr>
            <w:tcW w:w="5610" w:type="dxa"/>
            <w:tcBorders>
              <w:top w:val="nil"/>
              <w:left w:val="nil"/>
              <w:bottom w:val="nil"/>
              <w:right w:val="nil"/>
            </w:tcBorders>
            <w:tcMar>
              <w:top w:w="0" w:type="dxa"/>
              <w:left w:w="62" w:type="dxa"/>
              <w:bottom w:w="0" w:type="dxa"/>
              <w:right w:w="62" w:type="dxa"/>
            </w:tcMar>
          </w:tcPr>
          <w:p w:rsidR="00000000" w:rsidP="00454038">
            <w:pPr>
              <w:pStyle w:val="BodyText"/>
              <w:rPr>
                <w:lang w:val="en-NZ"/>
              </w:rPr>
            </w:pPr>
            <w:r w:rsidRPr="00454038">
              <w:t>Determine an appropriate audit period/cycle.</w:t>
            </w:r>
          </w:p>
        </w:tc>
      </w:tr>
      <w:tr w:rsidTr="004540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4038">
            <w:pPr>
              <w:pStyle w:val="BodyText"/>
              <w:rPr>
                <w:lang w:val="en-NZ"/>
              </w:rPr>
            </w:pPr>
            <w:r w:rsidRPr="00454038">
              <w:t>4.2</w:t>
            </w:r>
          </w:p>
        </w:tc>
        <w:tc>
          <w:tcPr>
            <w:tcW w:w="5610" w:type="dxa"/>
            <w:tcBorders>
              <w:top w:val="nil"/>
              <w:left w:val="nil"/>
              <w:bottom w:val="nil"/>
              <w:right w:val="nil"/>
            </w:tcBorders>
            <w:tcMar>
              <w:top w:w="0" w:type="dxa"/>
              <w:left w:w="62" w:type="dxa"/>
              <w:bottom w:w="0" w:type="dxa"/>
              <w:right w:w="62" w:type="dxa"/>
            </w:tcMar>
          </w:tcPr>
          <w:p w:rsidR="00000000" w:rsidP="00454038">
            <w:pPr>
              <w:pStyle w:val="BodyText"/>
              <w:rPr>
                <w:lang w:val="en-NZ"/>
              </w:rPr>
            </w:pPr>
            <w:r w:rsidRPr="00454038">
              <w:t>Agree relevant measures/indicators for the improvement.</w:t>
            </w:r>
          </w:p>
        </w:tc>
      </w:tr>
      <w:tr w:rsidTr="004540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4038">
            <w:pPr>
              <w:pStyle w:val="BodyText"/>
              <w:rPr>
                <w:lang w:val="en-NZ"/>
              </w:rPr>
            </w:pPr>
            <w:r w:rsidRPr="00454038">
              <w:t>4.3</w:t>
            </w:r>
          </w:p>
        </w:tc>
        <w:tc>
          <w:tcPr>
            <w:tcW w:w="5610" w:type="dxa"/>
            <w:tcBorders>
              <w:top w:val="nil"/>
              <w:left w:val="nil"/>
              <w:bottom w:val="nil"/>
              <w:right w:val="nil"/>
            </w:tcBorders>
            <w:tcMar>
              <w:top w:w="0" w:type="dxa"/>
              <w:left w:w="62" w:type="dxa"/>
              <w:bottom w:w="0" w:type="dxa"/>
              <w:right w:w="62" w:type="dxa"/>
            </w:tcMar>
          </w:tcPr>
          <w:p w:rsidR="00000000" w:rsidP="00454038">
            <w:pPr>
              <w:pStyle w:val="BodyText"/>
              <w:rPr>
                <w:lang w:val="en-NZ"/>
              </w:rPr>
            </w:pPr>
            <w:r w:rsidRPr="00454038">
              <w:t xml:space="preserve">Measure performance at agreed times using agreed measures. </w:t>
            </w:r>
          </w:p>
        </w:tc>
      </w:tr>
      <w:tr w:rsidTr="004540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4038">
            <w:pPr>
              <w:pStyle w:val="BodyText"/>
              <w:rPr>
                <w:lang w:val="en-NZ"/>
              </w:rPr>
            </w:pPr>
            <w:r w:rsidRPr="00454038">
              <w:t>4.4</w:t>
            </w:r>
          </w:p>
        </w:tc>
        <w:tc>
          <w:tcPr>
            <w:tcW w:w="5610" w:type="dxa"/>
            <w:tcBorders>
              <w:top w:val="nil"/>
              <w:left w:val="nil"/>
              <w:bottom w:val="nil"/>
              <w:right w:val="nil"/>
            </w:tcBorders>
            <w:tcMar>
              <w:top w:w="0" w:type="dxa"/>
              <w:left w:w="62" w:type="dxa"/>
              <w:bottom w:w="0" w:type="dxa"/>
              <w:right w:w="62" w:type="dxa"/>
            </w:tcMar>
          </w:tcPr>
          <w:p w:rsidR="00000000" w:rsidP="00454038">
            <w:pPr>
              <w:pStyle w:val="BodyText"/>
              <w:rPr>
                <w:lang w:val="en-NZ"/>
              </w:rPr>
            </w:pPr>
            <w:r w:rsidRPr="00454038">
              <w:t>Investigate causes of under-performance.</w:t>
            </w:r>
          </w:p>
        </w:tc>
      </w:tr>
      <w:tr w:rsidTr="004540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4038">
            <w:pPr>
              <w:pStyle w:val="BodyText"/>
              <w:rPr>
                <w:lang w:val="en-NZ"/>
              </w:rPr>
            </w:pPr>
            <w:r w:rsidRPr="00454038">
              <w:t>4.5</w:t>
            </w:r>
          </w:p>
        </w:tc>
        <w:tc>
          <w:tcPr>
            <w:tcW w:w="5610" w:type="dxa"/>
            <w:tcBorders>
              <w:top w:val="nil"/>
              <w:left w:val="nil"/>
              <w:bottom w:val="nil"/>
              <w:right w:val="nil"/>
            </w:tcBorders>
            <w:tcMar>
              <w:top w:w="0" w:type="dxa"/>
              <w:left w:w="62" w:type="dxa"/>
              <w:bottom w:w="0" w:type="dxa"/>
              <w:right w:w="62" w:type="dxa"/>
            </w:tcMar>
          </w:tcPr>
          <w:p w:rsidR="00000000" w:rsidP="00454038">
            <w:pPr>
              <w:pStyle w:val="BodyText"/>
              <w:rPr>
                <w:lang w:val="en-NZ"/>
              </w:rPr>
            </w:pPr>
            <w:r w:rsidRPr="00454038">
              <w:t>Take appropriate corrective action to improve performance.</w:t>
            </w:r>
          </w:p>
        </w:tc>
      </w:tr>
      <w:tr w:rsidTr="004540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4038">
            <w:pPr>
              <w:pStyle w:val="BodyText"/>
              <w:rPr>
                <w:lang w:val="en-NZ"/>
              </w:rPr>
            </w:pPr>
            <w:r w:rsidRPr="00454038">
              <w:t>4.6</w:t>
            </w:r>
          </w:p>
        </w:tc>
        <w:tc>
          <w:tcPr>
            <w:tcW w:w="5610" w:type="dxa"/>
            <w:tcBorders>
              <w:top w:val="nil"/>
              <w:left w:val="nil"/>
              <w:bottom w:val="nil"/>
              <w:right w:val="nil"/>
            </w:tcBorders>
            <w:tcMar>
              <w:top w:w="0" w:type="dxa"/>
              <w:left w:w="62" w:type="dxa"/>
              <w:bottom w:w="0" w:type="dxa"/>
              <w:right w:w="62" w:type="dxa"/>
            </w:tcMar>
          </w:tcPr>
          <w:p w:rsidR="00000000" w:rsidRPr="00454038" w:rsidP="00454038">
            <w:pPr>
              <w:pStyle w:val="BodyText"/>
            </w:pPr>
            <w:r w:rsidRPr="00454038">
              <w:t>Re-audit the improvement on an agreed basis.</w:t>
            </w:r>
          </w:p>
        </w:tc>
      </w:tr>
    </w:tbl>
    <w:p w:rsidR="00000000" w:rsidRPr="00454038" w:rsidP="00454038">
      <w:pPr>
        <w:pStyle w:val="BodyText"/>
      </w:pPr>
    </w:p>
    <w:p w:rsidR="00000000" w:rsidRPr="00454038" w:rsidP="00454038">
      <w:pPr>
        <w:pStyle w:val="AllowPageBreak"/>
      </w:pPr>
    </w:p>
    <w:p w:rsidR="00000000" w:rsidRPr="00454038" w:rsidP="00454038">
      <w:pPr>
        <w:pStyle w:val="Heading1"/>
      </w:pPr>
      <w:bookmarkStart w:id="7" w:name="O_920372"/>
      <w:bookmarkEnd w:id="7"/>
      <w:r w:rsidRPr="00454038">
        <w:t>Foundation Skills</w:t>
      </w:r>
    </w:p>
    <w:p w:rsidR="00000000" w:rsidRPr="00454038" w:rsidP="00B94B71">
      <w:pPr>
        <w:pStyle w:val="BodyText"/>
      </w:pPr>
      <w:r w:rsidRPr="00454038">
        <w:t>This section describes those required skills (language, literacy and numeracy) that are essential to perform</w:t>
      </w:r>
      <w:r w:rsidRPr="00454038">
        <w:t>ance.</w:t>
      </w:r>
    </w:p>
    <w:p w:rsidR="00000000" w:rsidRPr="00454038" w:rsidP="00B94B71">
      <w:pPr>
        <w:pStyle w:val="BodyText"/>
      </w:pPr>
      <w:r w:rsidRPr="00454038">
        <w:t>Foundation skills essential to performance are explicit in the performance criteria of this unit of competency.</w:t>
      </w:r>
    </w:p>
    <w:p w:rsidR="00000000" w:rsidRPr="00454038" w:rsidP="00454038">
      <w:pPr>
        <w:pStyle w:val="Heading1"/>
      </w:pPr>
      <w:bookmarkStart w:id="8" w:name="O_920371"/>
      <w:bookmarkEnd w:id="8"/>
      <w:r w:rsidRPr="00454038">
        <w:t>Range of Conditions</w:t>
      </w:r>
    </w:p>
    <w:tbl>
      <w:tblPr>
        <w:tblW w:w="0" w:type="auto"/>
        <w:tblLayout w:type="fixed"/>
        <w:tblCellMar>
          <w:left w:w="62" w:type="dxa"/>
          <w:right w:w="62" w:type="dxa"/>
        </w:tblCellMar>
        <w:tblLook w:val="0000"/>
      </w:tblPr>
      <w:tblGrid>
        <w:gridCol w:w="2243"/>
        <w:gridCol w:w="6829"/>
      </w:tblGrid>
      <w:tr w:rsidTr="0045403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4038">
            <w:pPr>
              <w:pStyle w:val="BodyText"/>
              <w:rPr>
                <w:lang w:val="en-NZ"/>
              </w:rPr>
            </w:pPr>
            <w:r w:rsidRPr="00454038">
              <w:t>This field allows for different work environments and conditions that may affect performance. Essent</w:t>
            </w:r>
            <w:r w:rsidRPr="00454038">
              <w:t>ial operating conditions that may be present (depending on the work situation, needs of the candidate, accessibility of the item, and local industry and regional contexts) are included.</w:t>
            </w:r>
          </w:p>
        </w:tc>
      </w:tr>
      <w:tr w:rsidTr="00454038">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454038">
            <w:pPr>
              <w:pStyle w:val="BodyText"/>
              <w:rPr>
                <w:lang w:val="en-NZ"/>
              </w:rPr>
            </w:pPr>
            <w:r w:rsidRPr="00454038">
              <w:rPr>
                <w:rStyle w:val="SpecialBold"/>
              </w:rPr>
              <w:t>Competitive systems and practices include one or more of:</w:t>
            </w:r>
          </w:p>
        </w:tc>
        <w:tc>
          <w:tcPr>
            <w:tcW w:w="6829" w:type="dxa"/>
            <w:tcBorders>
              <w:top w:val="nil"/>
              <w:left w:val="nil"/>
              <w:bottom w:val="nil"/>
              <w:right w:val="nil"/>
            </w:tcBorders>
            <w:tcMar>
              <w:top w:w="0" w:type="dxa"/>
              <w:left w:w="62" w:type="dxa"/>
              <w:bottom w:w="0" w:type="dxa"/>
              <w:right w:w="62" w:type="dxa"/>
            </w:tcMar>
          </w:tcPr>
          <w:p w:rsidR="00000000" w:rsidRPr="00454038" w:rsidP="00454038">
            <w:pPr>
              <w:pStyle w:val="ListBullet"/>
            </w:pPr>
            <w:r w:rsidRPr="00454038">
              <w:t>lean operations</w:t>
            </w:r>
          </w:p>
          <w:p w:rsidR="00000000" w:rsidRPr="00454038" w:rsidP="00454038">
            <w:pPr>
              <w:pStyle w:val="ListBullet"/>
            </w:pPr>
            <w:r w:rsidRPr="00454038">
              <w:t>agile operations</w:t>
            </w:r>
          </w:p>
          <w:p w:rsidR="00000000" w:rsidRPr="00454038" w:rsidP="00454038">
            <w:pPr>
              <w:pStyle w:val="ListBullet"/>
            </w:pPr>
            <w:r w:rsidRPr="00454038">
              <w:t>preventative and predictive maintenance approaches</w:t>
            </w:r>
          </w:p>
          <w:p w:rsidR="00000000" w:rsidRPr="00454038" w:rsidP="00454038">
            <w:pPr>
              <w:pStyle w:val="ListBullet"/>
            </w:pPr>
            <w:r w:rsidRPr="00454038">
              <w:t>statistical process control systems, including six sigma and three sigma</w:t>
            </w:r>
          </w:p>
          <w:p w:rsidR="00000000" w:rsidRPr="00454038" w:rsidP="00454038">
            <w:pPr>
              <w:pStyle w:val="ListBullet"/>
            </w:pPr>
            <w:r w:rsidRPr="00454038">
              <w:t>Just in Time (JIT), kanban and other pull-related operations control systems</w:t>
            </w:r>
          </w:p>
          <w:p w:rsidR="00000000" w:rsidRPr="00454038" w:rsidP="00454038">
            <w:pPr>
              <w:pStyle w:val="ListBullet"/>
            </w:pPr>
            <w:r w:rsidRPr="00454038">
              <w:t>supply, value, and dem</w:t>
            </w:r>
            <w:r w:rsidRPr="00454038">
              <w:t>and chain monitoring and analysis</w:t>
            </w:r>
          </w:p>
          <w:p w:rsidR="00000000" w:rsidRPr="00454038" w:rsidP="00454038">
            <w:pPr>
              <w:pStyle w:val="ListBullet"/>
            </w:pPr>
            <w:r w:rsidRPr="00454038">
              <w:t xml:space="preserve">5S </w:t>
            </w:r>
          </w:p>
          <w:p w:rsidR="00000000" w:rsidRPr="00454038" w:rsidP="00454038">
            <w:pPr>
              <w:pStyle w:val="ListBullet"/>
            </w:pPr>
            <w:r w:rsidRPr="00454038">
              <w:t>continuous improvement (kaizen)</w:t>
            </w:r>
          </w:p>
          <w:p w:rsidR="00000000" w:rsidRPr="00454038" w:rsidP="00454038">
            <w:pPr>
              <w:pStyle w:val="ListBullet"/>
            </w:pPr>
            <w:r w:rsidRPr="00454038">
              <w:t>breakthrough improvement (kaizen blitz)</w:t>
            </w:r>
          </w:p>
          <w:p w:rsidR="00000000" w:rsidRPr="00454038" w:rsidP="00454038">
            <w:pPr>
              <w:pStyle w:val="ListBullet"/>
            </w:pPr>
            <w:r w:rsidRPr="00454038">
              <w:t>cause/effect diagrams</w:t>
            </w:r>
          </w:p>
          <w:p w:rsidR="00000000" w:rsidRPr="00454038" w:rsidP="00454038">
            <w:pPr>
              <w:pStyle w:val="ListBullet"/>
            </w:pPr>
            <w:r w:rsidRPr="00454038">
              <w:t>overall equipment effectiveness (OEE)</w:t>
            </w:r>
          </w:p>
          <w:p w:rsidR="00000000" w:rsidRPr="00454038" w:rsidP="00454038">
            <w:pPr>
              <w:pStyle w:val="ListBullet"/>
            </w:pPr>
            <w:r w:rsidRPr="00454038">
              <w:t>takt time</w:t>
            </w:r>
          </w:p>
          <w:p w:rsidR="00000000" w:rsidRPr="00454038" w:rsidP="00454038">
            <w:pPr>
              <w:pStyle w:val="ListBullet"/>
            </w:pPr>
            <w:r w:rsidRPr="00454038">
              <w:t>process mapping</w:t>
            </w:r>
          </w:p>
          <w:p w:rsidR="00000000" w:rsidRPr="00454038" w:rsidP="00454038">
            <w:pPr>
              <w:pStyle w:val="ListBullet"/>
            </w:pPr>
            <w:r w:rsidRPr="00454038">
              <w:t xml:space="preserve">problem solving </w:t>
            </w:r>
          </w:p>
          <w:p w:rsidR="00000000" w:rsidRPr="00454038" w:rsidP="00454038">
            <w:pPr>
              <w:pStyle w:val="ListBullet"/>
            </w:pPr>
            <w:r w:rsidRPr="00454038">
              <w:t>run charts</w:t>
            </w:r>
          </w:p>
          <w:p w:rsidR="00000000" w:rsidRPr="00454038" w:rsidP="00454038">
            <w:pPr>
              <w:pStyle w:val="ListBullet"/>
            </w:pPr>
            <w:r w:rsidRPr="00454038">
              <w:t>standard procedures</w:t>
            </w:r>
          </w:p>
          <w:p w:rsidR="00000000" w:rsidRPr="00454038" w:rsidP="00454038">
            <w:pPr>
              <w:pStyle w:val="ListBullet"/>
            </w:pPr>
            <w:r w:rsidRPr="00454038">
              <w:t>current reality tree.</w:t>
            </w:r>
          </w:p>
          <w:p w:rsidR="00000000" w:rsidP="00454038">
            <w:pPr>
              <w:pStyle w:val="BodyText"/>
              <w:rPr>
                <w:lang w:val="en-NZ"/>
              </w:rPr>
            </w:pPr>
          </w:p>
        </w:tc>
      </w:tr>
      <w:tr w:rsidTr="00454038">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454038">
            <w:pPr>
              <w:pStyle w:val="BodyText"/>
              <w:rPr>
                <w:lang w:val="en-NZ"/>
              </w:rPr>
            </w:pPr>
            <w:r w:rsidRPr="00454038">
              <w:rPr>
                <w:rStyle w:val="SpecialBold"/>
              </w:rPr>
              <w:t>A change aimed at reducing muda (waste) will be an improvement in one or more of:</w:t>
            </w:r>
          </w:p>
        </w:tc>
        <w:tc>
          <w:tcPr>
            <w:tcW w:w="6829" w:type="dxa"/>
            <w:tcBorders>
              <w:top w:val="nil"/>
              <w:left w:val="nil"/>
              <w:bottom w:val="nil"/>
              <w:right w:val="nil"/>
            </w:tcBorders>
            <w:tcMar>
              <w:top w:w="0" w:type="dxa"/>
              <w:left w:w="62" w:type="dxa"/>
              <w:bottom w:w="0" w:type="dxa"/>
              <w:right w:w="62" w:type="dxa"/>
            </w:tcMar>
          </w:tcPr>
          <w:p w:rsidR="00000000" w:rsidRPr="00454038" w:rsidP="00454038">
            <w:pPr>
              <w:pStyle w:val="ListBullet"/>
            </w:pPr>
            <w:r w:rsidRPr="00454038">
              <w:t>systems/processes</w:t>
            </w:r>
          </w:p>
          <w:p w:rsidR="00000000" w:rsidRPr="00454038" w:rsidP="00454038">
            <w:pPr>
              <w:pStyle w:val="ListBullet"/>
            </w:pPr>
            <w:r w:rsidRPr="00454038">
              <w:t>equipment</w:t>
            </w:r>
          </w:p>
          <w:p w:rsidR="00000000" w:rsidRPr="00454038" w:rsidP="00454038">
            <w:pPr>
              <w:pStyle w:val="ListBullet"/>
            </w:pPr>
            <w:r w:rsidRPr="00454038">
              <w:t xml:space="preserve">operations/practices </w:t>
            </w:r>
          </w:p>
          <w:p w:rsidR="00000000" w:rsidRPr="00454038" w:rsidP="00454038">
            <w:pPr>
              <w:pStyle w:val="ListBullet"/>
            </w:pPr>
            <w:r w:rsidRPr="00454038">
              <w:t>products.</w:t>
            </w:r>
          </w:p>
          <w:p w:rsidR="00000000" w:rsidP="00454038">
            <w:pPr>
              <w:pStyle w:val="BodyText"/>
              <w:rPr>
                <w:lang w:val="en-NZ"/>
              </w:rPr>
            </w:pPr>
          </w:p>
        </w:tc>
      </w:tr>
      <w:tr w:rsidTr="00454038">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454038">
            <w:pPr>
              <w:pStyle w:val="BodyText"/>
              <w:rPr>
                <w:lang w:val="en-NZ"/>
              </w:rPr>
            </w:pPr>
            <w:r w:rsidRPr="00454038">
              <w:rPr>
                <w:rStyle w:val="SpecialBold"/>
              </w:rPr>
              <w:t>Customers include one or more of:</w:t>
            </w:r>
          </w:p>
        </w:tc>
        <w:tc>
          <w:tcPr>
            <w:tcW w:w="6829" w:type="dxa"/>
            <w:tcBorders>
              <w:top w:val="nil"/>
              <w:left w:val="nil"/>
              <w:bottom w:val="nil"/>
              <w:right w:val="nil"/>
            </w:tcBorders>
            <w:tcMar>
              <w:top w:w="0" w:type="dxa"/>
              <w:left w:w="62" w:type="dxa"/>
              <w:bottom w:w="0" w:type="dxa"/>
              <w:right w:w="62" w:type="dxa"/>
            </w:tcMar>
          </w:tcPr>
          <w:p w:rsidR="00000000" w:rsidRPr="00454038" w:rsidP="00454038">
            <w:pPr>
              <w:pStyle w:val="ListBullet"/>
            </w:pPr>
            <w:r w:rsidRPr="00454038">
              <w:t>internal customers</w:t>
            </w:r>
          </w:p>
          <w:p w:rsidR="00000000" w:rsidRPr="00454038" w:rsidP="00454038">
            <w:pPr>
              <w:pStyle w:val="ListBullet"/>
            </w:pPr>
            <w:r w:rsidRPr="00454038">
              <w:t>external customers</w:t>
            </w:r>
          </w:p>
          <w:p w:rsidR="00000000" w:rsidRPr="00454038" w:rsidP="00454038">
            <w:pPr>
              <w:pStyle w:val="ListBullet"/>
            </w:pPr>
            <w:r w:rsidRPr="00454038">
              <w:t>final customer</w:t>
            </w:r>
            <w:r w:rsidRPr="00454038">
              <w:t>s.</w:t>
            </w:r>
          </w:p>
          <w:p w:rsidR="00000000" w:rsidP="00454038">
            <w:pPr>
              <w:pStyle w:val="BodyText"/>
              <w:rPr>
                <w:lang w:val="en-NZ"/>
              </w:rPr>
            </w:pPr>
          </w:p>
        </w:tc>
      </w:tr>
      <w:tr w:rsidTr="00454038">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454038">
            <w:pPr>
              <w:pStyle w:val="BodyText"/>
              <w:rPr>
                <w:lang w:val="en-NZ"/>
              </w:rPr>
            </w:pPr>
            <w:r w:rsidRPr="00454038">
              <w:rPr>
                <w:rStyle w:val="SpecialBold"/>
              </w:rPr>
              <w:t>Suppliers include one or more of:</w:t>
            </w:r>
          </w:p>
        </w:tc>
        <w:tc>
          <w:tcPr>
            <w:tcW w:w="6829" w:type="dxa"/>
            <w:tcBorders>
              <w:top w:val="nil"/>
              <w:left w:val="nil"/>
              <w:bottom w:val="nil"/>
              <w:right w:val="nil"/>
            </w:tcBorders>
            <w:tcMar>
              <w:top w:w="0" w:type="dxa"/>
              <w:left w:w="62" w:type="dxa"/>
              <w:bottom w:w="0" w:type="dxa"/>
              <w:right w:w="62" w:type="dxa"/>
            </w:tcMar>
          </w:tcPr>
          <w:p w:rsidR="00000000" w:rsidRPr="00454038" w:rsidP="00454038">
            <w:pPr>
              <w:pStyle w:val="ListBullet"/>
            </w:pPr>
            <w:r w:rsidRPr="00454038">
              <w:t>internal suppliers</w:t>
            </w:r>
          </w:p>
          <w:p w:rsidR="00000000" w:rsidRPr="00454038" w:rsidP="00454038">
            <w:pPr>
              <w:pStyle w:val="ListBullet"/>
            </w:pPr>
            <w:r w:rsidRPr="00454038">
              <w:t>external suppliers</w:t>
            </w:r>
          </w:p>
          <w:p w:rsidR="00000000" w:rsidRPr="00454038" w:rsidP="00454038">
            <w:pPr>
              <w:pStyle w:val="ListBullet"/>
            </w:pPr>
            <w:r w:rsidRPr="00454038">
              <w:t>ultimate source of process inputs(e.g. raw materials).</w:t>
            </w:r>
          </w:p>
          <w:p w:rsidR="00000000" w:rsidP="00454038">
            <w:pPr>
              <w:pStyle w:val="BodyText"/>
              <w:rPr>
                <w:lang w:val="en-NZ"/>
              </w:rPr>
            </w:pPr>
          </w:p>
        </w:tc>
      </w:tr>
      <w:tr w:rsidTr="00454038">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454038">
            <w:pPr>
              <w:pStyle w:val="BodyText"/>
              <w:rPr>
                <w:lang w:val="en-NZ"/>
              </w:rPr>
            </w:pPr>
            <w:r w:rsidRPr="00454038">
              <w:rPr>
                <w:rStyle w:val="SpecialBold"/>
              </w:rPr>
              <w:t>Systems include all of:</w:t>
            </w:r>
          </w:p>
        </w:tc>
        <w:tc>
          <w:tcPr>
            <w:tcW w:w="6829" w:type="dxa"/>
            <w:tcBorders>
              <w:top w:val="nil"/>
              <w:left w:val="nil"/>
              <w:bottom w:val="nil"/>
              <w:right w:val="nil"/>
            </w:tcBorders>
            <w:tcMar>
              <w:top w:w="0" w:type="dxa"/>
              <w:left w:w="62" w:type="dxa"/>
              <w:bottom w:w="0" w:type="dxa"/>
              <w:right w:w="62" w:type="dxa"/>
            </w:tcMar>
          </w:tcPr>
          <w:p w:rsidR="00000000" w:rsidRPr="00454038" w:rsidP="00454038">
            <w:pPr>
              <w:pStyle w:val="ListBullet"/>
            </w:pPr>
            <w:r w:rsidRPr="00454038">
              <w:t>equipment/plant</w:t>
            </w:r>
          </w:p>
          <w:p w:rsidR="00000000" w:rsidRPr="00454038" w:rsidP="00454038">
            <w:pPr>
              <w:pStyle w:val="ListBullet"/>
            </w:pPr>
            <w:r w:rsidRPr="00454038">
              <w:t>systems/processes</w:t>
            </w:r>
          </w:p>
          <w:p w:rsidR="00000000" w:rsidRPr="00454038" w:rsidP="00454038">
            <w:pPr>
              <w:pStyle w:val="ListBullet"/>
            </w:pPr>
            <w:r w:rsidRPr="00454038">
              <w:t>procedures and work practices.</w:t>
            </w:r>
          </w:p>
          <w:p w:rsidR="00000000" w:rsidP="00454038">
            <w:pPr>
              <w:pStyle w:val="BodyText"/>
              <w:rPr>
                <w:lang w:val="en-NZ"/>
              </w:rPr>
            </w:pPr>
          </w:p>
        </w:tc>
      </w:tr>
      <w:tr w:rsidTr="00454038">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454038">
            <w:pPr>
              <w:pStyle w:val="BodyText"/>
              <w:rPr>
                <w:lang w:val="en-NZ"/>
              </w:rPr>
            </w:pPr>
            <w:r w:rsidRPr="00454038">
              <w:rPr>
                <w:rStyle w:val="SpecialBold"/>
              </w:rPr>
              <w:t>Resources include all of:</w:t>
            </w:r>
          </w:p>
        </w:tc>
        <w:tc>
          <w:tcPr>
            <w:tcW w:w="6829" w:type="dxa"/>
            <w:tcBorders>
              <w:top w:val="nil"/>
              <w:left w:val="nil"/>
              <w:bottom w:val="nil"/>
              <w:right w:val="nil"/>
            </w:tcBorders>
            <w:tcMar>
              <w:top w:w="0" w:type="dxa"/>
              <w:left w:w="62" w:type="dxa"/>
              <w:bottom w:w="0" w:type="dxa"/>
              <w:right w:w="62" w:type="dxa"/>
            </w:tcMar>
          </w:tcPr>
          <w:p w:rsidR="00000000" w:rsidRPr="00454038" w:rsidP="00454038">
            <w:pPr>
              <w:pStyle w:val="ListBullet"/>
            </w:pPr>
            <w:r w:rsidRPr="00454038">
              <w:t>equipment</w:t>
            </w:r>
          </w:p>
          <w:p w:rsidR="00000000" w:rsidRPr="00454038" w:rsidP="00454038">
            <w:pPr>
              <w:pStyle w:val="ListBullet"/>
            </w:pPr>
            <w:r w:rsidRPr="00454038">
              <w:t>modifications</w:t>
            </w:r>
          </w:p>
          <w:p w:rsidR="00000000" w:rsidRPr="00454038" w:rsidP="00454038">
            <w:pPr>
              <w:pStyle w:val="ListBullet"/>
            </w:pPr>
            <w:r w:rsidRPr="00454038">
              <w:t>consumables</w:t>
            </w:r>
          </w:p>
          <w:p w:rsidR="00000000" w:rsidRPr="00454038" w:rsidP="00454038">
            <w:pPr>
              <w:pStyle w:val="ListBullet"/>
            </w:pPr>
            <w:r w:rsidRPr="00454038">
              <w:t>people</w:t>
            </w:r>
          </w:p>
          <w:p w:rsidR="00000000" w:rsidRPr="00454038" w:rsidP="00454038">
            <w:pPr>
              <w:pStyle w:val="ListBullet"/>
            </w:pPr>
            <w:r w:rsidRPr="00454038">
              <w:t xml:space="preserve">suitable work area </w:t>
            </w:r>
          </w:p>
          <w:p w:rsidR="00000000" w:rsidRPr="00454038" w:rsidP="00454038">
            <w:pPr>
              <w:pStyle w:val="ListBullet"/>
            </w:pPr>
            <w:r w:rsidRPr="00454038">
              <w:t>time</w:t>
            </w:r>
          </w:p>
          <w:p w:rsidR="00000000" w:rsidRPr="00454038" w:rsidP="00454038">
            <w:pPr>
              <w:pStyle w:val="ListBullet"/>
            </w:pPr>
            <w:r w:rsidRPr="00454038">
              <w:t>money (expense/capital).</w:t>
            </w:r>
          </w:p>
          <w:p w:rsidR="00000000" w:rsidP="00454038">
            <w:pPr>
              <w:pStyle w:val="BodyText"/>
              <w:rPr>
                <w:lang w:val="en-NZ"/>
              </w:rPr>
            </w:pPr>
          </w:p>
        </w:tc>
      </w:tr>
      <w:tr w:rsidTr="00454038">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454038">
            <w:pPr>
              <w:pStyle w:val="BodyText"/>
              <w:rPr>
                <w:lang w:val="en-NZ"/>
              </w:rPr>
            </w:pPr>
            <w:r w:rsidRPr="00454038">
              <w:rPr>
                <w:rStyle w:val="SpecialBold"/>
              </w:rPr>
              <w:t>Procedures (written, verbal, visual, computer based, etc.) include one or any combination of:</w:t>
            </w:r>
          </w:p>
        </w:tc>
        <w:tc>
          <w:tcPr>
            <w:tcW w:w="6829" w:type="dxa"/>
            <w:tcBorders>
              <w:top w:val="nil"/>
              <w:left w:val="nil"/>
              <w:bottom w:val="nil"/>
              <w:right w:val="nil"/>
            </w:tcBorders>
            <w:tcMar>
              <w:top w:w="0" w:type="dxa"/>
              <w:left w:w="62" w:type="dxa"/>
              <w:bottom w:w="0" w:type="dxa"/>
              <w:right w:w="62" w:type="dxa"/>
            </w:tcMar>
          </w:tcPr>
          <w:p w:rsidR="00000000" w:rsidRPr="00454038" w:rsidP="00454038">
            <w:pPr>
              <w:pStyle w:val="ListBullet"/>
            </w:pPr>
            <w:r w:rsidRPr="00454038">
              <w:t>work instructions</w:t>
            </w:r>
          </w:p>
          <w:p w:rsidR="00000000" w:rsidRPr="00454038" w:rsidP="00454038">
            <w:pPr>
              <w:pStyle w:val="ListBullet"/>
            </w:pPr>
            <w:r w:rsidRPr="00454038">
              <w:t>standard operating procedures (SOPs)</w:t>
            </w:r>
          </w:p>
          <w:p w:rsidR="00000000" w:rsidRPr="00454038" w:rsidP="00454038">
            <w:pPr>
              <w:pStyle w:val="ListBullet"/>
            </w:pPr>
            <w:r w:rsidRPr="00454038">
              <w:t>safe work method statements</w:t>
            </w:r>
          </w:p>
          <w:p w:rsidR="00000000" w:rsidRPr="00454038" w:rsidP="00454038">
            <w:pPr>
              <w:pStyle w:val="ListBullet"/>
            </w:pPr>
            <w:r w:rsidRPr="00454038">
              <w:t>formulas/recipes</w:t>
            </w:r>
          </w:p>
          <w:p w:rsidR="00000000" w:rsidRPr="00454038" w:rsidP="00454038">
            <w:pPr>
              <w:pStyle w:val="ListBullet"/>
            </w:pPr>
            <w:r w:rsidRPr="00454038">
              <w:t>batch sheets</w:t>
            </w:r>
          </w:p>
          <w:p w:rsidR="00000000" w:rsidRPr="00454038" w:rsidP="00454038">
            <w:pPr>
              <w:pStyle w:val="ListBullet"/>
            </w:pPr>
            <w:r w:rsidRPr="00454038">
              <w:t>temporary instructions</w:t>
            </w:r>
          </w:p>
          <w:p w:rsidR="00000000" w:rsidRPr="00454038" w:rsidP="00454038">
            <w:pPr>
              <w:pStyle w:val="ListBullet"/>
            </w:pPr>
            <w:r w:rsidRPr="00454038">
              <w:t>any similar instructions provided for the smooth running of the plant.</w:t>
            </w:r>
          </w:p>
          <w:p w:rsidR="00000000" w:rsidP="00454038">
            <w:pPr>
              <w:pStyle w:val="BodyText"/>
              <w:rPr>
                <w:lang w:val="en-NZ"/>
              </w:rPr>
            </w:pPr>
          </w:p>
        </w:tc>
      </w:tr>
      <w:tr w:rsidTr="00454038">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454038">
            <w:pPr>
              <w:pStyle w:val="BodyText"/>
              <w:rPr>
                <w:lang w:val="en-NZ"/>
              </w:rPr>
            </w:pPr>
            <w:r w:rsidRPr="00454038">
              <w:rPr>
                <w:rStyle w:val="SpecialBold"/>
              </w:rPr>
              <w:t>Techniques for sustaining improvements include one or more of:</w:t>
            </w:r>
          </w:p>
        </w:tc>
        <w:tc>
          <w:tcPr>
            <w:tcW w:w="6829" w:type="dxa"/>
            <w:tcBorders>
              <w:top w:val="nil"/>
              <w:left w:val="nil"/>
              <w:bottom w:val="nil"/>
              <w:right w:val="nil"/>
            </w:tcBorders>
            <w:tcMar>
              <w:top w:w="0" w:type="dxa"/>
              <w:left w:w="62" w:type="dxa"/>
              <w:bottom w:w="0" w:type="dxa"/>
              <w:right w:w="62" w:type="dxa"/>
            </w:tcMar>
          </w:tcPr>
          <w:p w:rsidR="00000000" w:rsidRPr="00454038" w:rsidP="00454038">
            <w:pPr>
              <w:pStyle w:val="ListBullet"/>
            </w:pPr>
            <w:r w:rsidRPr="00454038">
              <w:t>techniques for preventing mistakes by designing the operations process, equipment and tools so that an operation cannot be performed incorrectly (e.g. baka-yoke)</w:t>
            </w:r>
          </w:p>
          <w:p w:rsidR="00000000" w:rsidRPr="00454038" w:rsidP="00454038">
            <w:pPr>
              <w:pStyle w:val="ListBullet"/>
            </w:pPr>
            <w:r w:rsidRPr="00454038">
              <w:t>techniques that generate warning signals where a mistake is about to be performed (poka-yoke)</w:t>
            </w:r>
          </w:p>
          <w:p w:rsidR="00000000" w:rsidRPr="00454038" w:rsidP="00454038">
            <w:pPr>
              <w:pStyle w:val="ListBullet"/>
            </w:pPr>
            <w:r w:rsidRPr="00454038">
              <w:t>use of technology so that it is impossible to do the job any other way</w:t>
            </w:r>
          </w:p>
          <w:p w:rsidR="00000000" w:rsidRPr="00454038" w:rsidP="00454038">
            <w:pPr>
              <w:pStyle w:val="ListBullet"/>
            </w:pPr>
            <w:r w:rsidRPr="00454038">
              <w:t>changes to process or procedures or other changes to the operations system which, if followed, will sustain the change.</w:t>
            </w:r>
          </w:p>
          <w:p w:rsidR="00000000" w:rsidP="00454038">
            <w:pPr>
              <w:pStyle w:val="BodyText"/>
              <w:rPr>
                <w:lang w:val="en-NZ"/>
              </w:rPr>
            </w:pPr>
          </w:p>
        </w:tc>
      </w:tr>
      <w:tr w:rsidTr="00454038">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454038">
            <w:pPr>
              <w:pStyle w:val="BodyText"/>
              <w:rPr>
                <w:lang w:val="en-NZ"/>
              </w:rPr>
            </w:pPr>
            <w:r w:rsidRPr="00454038">
              <w:rPr>
                <w:rStyle w:val="SpecialBold"/>
              </w:rPr>
              <w:t>Measuring performance includes one or more of:</w:t>
            </w:r>
          </w:p>
        </w:tc>
        <w:tc>
          <w:tcPr>
            <w:tcW w:w="6829" w:type="dxa"/>
            <w:tcBorders>
              <w:top w:val="nil"/>
              <w:left w:val="nil"/>
              <w:bottom w:val="nil"/>
              <w:right w:val="nil"/>
            </w:tcBorders>
            <w:tcMar>
              <w:top w:w="0" w:type="dxa"/>
              <w:left w:w="62" w:type="dxa"/>
              <w:bottom w:w="0" w:type="dxa"/>
              <w:right w:w="62" w:type="dxa"/>
            </w:tcMar>
          </w:tcPr>
          <w:p w:rsidR="00000000" w:rsidRPr="00454038" w:rsidP="00454038">
            <w:pPr>
              <w:pStyle w:val="ListBullet"/>
            </w:pPr>
            <w:r w:rsidRPr="00454038">
              <w:t>personally taki</w:t>
            </w:r>
            <w:r w:rsidRPr="00454038">
              <w:t>ng measurements</w:t>
            </w:r>
          </w:p>
          <w:p w:rsidR="00000000" w:rsidRPr="00454038" w:rsidP="00454038">
            <w:pPr>
              <w:pStyle w:val="ListBullet"/>
            </w:pPr>
            <w:r w:rsidRPr="00454038">
              <w:t>arranging for measurements to be taken/made by appropriate personnel.</w:t>
            </w:r>
          </w:p>
          <w:p w:rsidR="00000000" w:rsidRPr="00454038" w:rsidP="00454038">
            <w:pPr>
              <w:pStyle w:val="BodyText"/>
            </w:pPr>
          </w:p>
        </w:tc>
      </w:tr>
    </w:tbl>
    <w:p w:rsidR="00000000" w:rsidRPr="00454038" w:rsidP="00454038">
      <w:pPr>
        <w:pStyle w:val="BodyText"/>
      </w:pPr>
    </w:p>
    <w:p w:rsidR="00000000" w:rsidRPr="00454038" w:rsidP="00454038">
      <w:pPr>
        <w:pStyle w:val="AllowPageBreak"/>
      </w:pPr>
    </w:p>
    <w:p w:rsidR="00000000" w:rsidRPr="00454038" w:rsidP="00454038">
      <w:pPr>
        <w:pStyle w:val="Heading1"/>
      </w:pPr>
      <w:bookmarkStart w:id="9" w:name="O_920370"/>
      <w:bookmarkEnd w:id="9"/>
      <w:r w:rsidRPr="00454038">
        <w:t>Unit Mapping Information</w:t>
      </w:r>
    </w:p>
    <w:p w:rsidR="00000000" w:rsidRPr="00454038" w:rsidP="00B94B71">
      <w:pPr>
        <w:pStyle w:val="BodyText"/>
      </w:pPr>
      <w:r w:rsidRPr="00454038">
        <w:t>Release 1. Supersedes and is equivalent to MSS403002A Ensure process improvements are sustained</w:t>
      </w:r>
    </w:p>
    <w:p w:rsidR="00000000" w:rsidRPr="00454038" w:rsidP="00454038">
      <w:pPr>
        <w:pStyle w:val="Heading1"/>
      </w:pPr>
      <w:bookmarkStart w:id="10" w:name="O_920363"/>
      <w:bookmarkEnd w:id="10"/>
      <w:r w:rsidRPr="00454038">
        <w:t>Links</w:t>
      </w:r>
    </w:p>
    <w:p w:rsidR="00000000" w:rsidRPr="00454038" w:rsidP="00B94B71">
      <w:pPr>
        <w:pStyle w:val="BodyText"/>
      </w:pPr>
      <w:r w:rsidRPr="00454038">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AD1F81">
        <w:rPr>
          <w:rStyle w:val="Hyperlink"/>
        </w:rPr>
        <w:t>https://vetnet.gov.au/Pages/TrainingDocs.aspx?q=5b04f318-804f-4dc0-9463-c3fb9a3fe998</w:t>
      </w:r>
      <w:r>
        <w:fldChar w:fldCharType="end"/>
      </w:r>
    </w:p>
    <w:p w:rsidR="00000000" w:rsidRPr="00454038" w:rsidP="00454038"/>
    <w:sectPr w:rsidSect="004540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0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038" w:rsidRPr="00B94B71" w:rsidP="00B94B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0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B71" w:rsidP="004540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94B71" w:rsidP="0045403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94B71" w:rsidP="004540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0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B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4038" w:rsidRPr="00B94B71" w:rsidP="00B94B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0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B71" w:rsidRPr="002D2AF8" w:rsidP="00454038">
    <w:pPr>
      <w:pStyle w:val="Header"/>
      <w:framePr w:wrap="around"/>
    </w:pPr>
    <w:r>
      <w:fldChar w:fldCharType="begin"/>
    </w:r>
    <w:r>
      <w:instrText xml:space="preserve"> TITLE   \* MERGEFORMAT </w:instrText>
    </w:r>
    <w:r>
      <w:fldChar w:fldCharType="separate"/>
    </w:r>
    <w:r>
      <w:t>MSS403002 Ensure process improvements are sustained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March 2021</w:t>
    </w:r>
    <w:r>
      <w:fldChar w:fldCharType="end"/>
    </w:r>
  </w:p>
  <w:p w:rsidR="00B94B71" w:rsidP="004540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1053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D08D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40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4038"/>
    <w:pPr>
      <w:spacing w:before="360" w:after="60"/>
      <w:outlineLvl w:val="0"/>
    </w:pPr>
    <w:rPr>
      <w:sz w:val="32"/>
    </w:rPr>
  </w:style>
  <w:style w:type="paragraph" w:styleId="Heading2">
    <w:name w:val="heading 2"/>
    <w:basedOn w:val="HeadingBase"/>
    <w:next w:val="BodyText"/>
    <w:link w:val="Heading2Char"/>
    <w:qFormat/>
    <w:rsid w:val="00454038"/>
    <w:pPr>
      <w:keepLines/>
      <w:spacing w:before="240" w:after="120"/>
      <w:outlineLvl w:val="1"/>
    </w:pPr>
    <w:rPr>
      <w:sz w:val="28"/>
      <w:szCs w:val="40"/>
    </w:rPr>
  </w:style>
  <w:style w:type="paragraph" w:styleId="Heading3">
    <w:name w:val="heading 3"/>
    <w:basedOn w:val="HeadingBase"/>
    <w:next w:val="BodyText"/>
    <w:link w:val="Heading3Char"/>
    <w:qFormat/>
    <w:rsid w:val="00454038"/>
    <w:pPr>
      <w:spacing w:before="180" w:after="120"/>
      <w:outlineLvl w:val="2"/>
    </w:pPr>
    <w:rPr>
      <w:spacing w:val="-10"/>
      <w:kern w:val="32"/>
    </w:rPr>
  </w:style>
  <w:style w:type="paragraph" w:styleId="Heading4">
    <w:name w:val="heading 4"/>
    <w:basedOn w:val="HeadingBase"/>
    <w:next w:val="BodyText"/>
    <w:link w:val="Heading4Char"/>
    <w:qFormat/>
    <w:rsid w:val="00454038"/>
    <w:pPr>
      <w:spacing w:before="160" w:after="120"/>
      <w:outlineLvl w:val="3"/>
    </w:pPr>
    <w:rPr>
      <w:sz w:val="22"/>
    </w:rPr>
  </w:style>
  <w:style w:type="paragraph" w:styleId="Heading5">
    <w:name w:val="heading 5"/>
    <w:basedOn w:val="HeadingBase"/>
    <w:next w:val="Normal"/>
    <w:link w:val="Heading5Char"/>
    <w:qFormat/>
    <w:rsid w:val="00454038"/>
    <w:pPr>
      <w:spacing w:before="80"/>
      <w:outlineLvl w:val="4"/>
    </w:pPr>
    <w:rPr>
      <w:color w:val="918585"/>
      <w:sz w:val="20"/>
    </w:rPr>
  </w:style>
  <w:style w:type="paragraph" w:styleId="Heading6">
    <w:name w:val="heading 6"/>
    <w:basedOn w:val="HeadingBase"/>
    <w:next w:val="Normal"/>
    <w:link w:val="Heading6Char"/>
    <w:qFormat/>
    <w:rsid w:val="00454038"/>
    <w:pPr>
      <w:spacing w:before="60"/>
      <w:outlineLvl w:val="5"/>
    </w:pPr>
    <w:rPr>
      <w:color w:val="918585"/>
      <w:sz w:val="20"/>
    </w:rPr>
  </w:style>
  <w:style w:type="paragraph" w:styleId="Heading7">
    <w:name w:val="heading 7"/>
    <w:basedOn w:val="Normal"/>
    <w:next w:val="Normal"/>
    <w:link w:val="Heading7Char"/>
    <w:qFormat/>
    <w:rsid w:val="00454038"/>
    <w:pPr>
      <w:ind w:left="720"/>
      <w:outlineLvl w:val="6"/>
    </w:pPr>
    <w:rPr>
      <w:i/>
    </w:rPr>
  </w:style>
  <w:style w:type="paragraph" w:styleId="Heading8">
    <w:name w:val="heading 8"/>
    <w:basedOn w:val="Normal"/>
    <w:next w:val="Normal"/>
    <w:link w:val="Heading8Char"/>
    <w:qFormat/>
    <w:rsid w:val="00454038"/>
    <w:pPr>
      <w:ind w:left="720"/>
      <w:outlineLvl w:val="7"/>
    </w:pPr>
    <w:rPr>
      <w:i/>
    </w:rPr>
  </w:style>
  <w:style w:type="paragraph" w:styleId="Heading9">
    <w:name w:val="heading 9"/>
    <w:basedOn w:val="Normal"/>
    <w:next w:val="Normal"/>
    <w:link w:val="Heading9Char"/>
    <w:qFormat/>
    <w:rsid w:val="00454038"/>
    <w:pPr>
      <w:ind w:left="720"/>
      <w:outlineLvl w:val="8"/>
    </w:pPr>
    <w:rPr>
      <w:i/>
    </w:rPr>
  </w:style>
  <w:style w:type="character" w:default="1" w:styleId="DefaultParagraphFont">
    <w:name w:val="Default Paragraph Font"/>
    <w:uiPriority w:val="1"/>
    <w:unhideWhenUsed/>
    <w:rsid w:val="004540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4038"/>
  </w:style>
  <w:style w:type="character" w:customStyle="1" w:styleId="Heading1Char">
    <w:name w:val="Heading 1 Char"/>
    <w:basedOn w:val="DefaultParagraphFont"/>
    <w:link w:val="Heading1"/>
    <w:rsid w:val="00454038"/>
    <w:rPr>
      <w:rFonts w:ascii="Times New Roman" w:eastAsia="Times New Roman" w:hAnsi="Times New Roman" w:cs="Times New Roman"/>
      <w:b/>
      <w:sz w:val="32"/>
      <w:szCs w:val="20"/>
      <w:lang w:eastAsia="en-US"/>
    </w:rPr>
  </w:style>
  <w:style w:type="paragraph" w:styleId="BodyText">
    <w:name w:val="Body Text"/>
    <w:basedOn w:val="Normal"/>
    <w:link w:val="BodyTextChar"/>
    <w:rsid w:val="004540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4038"/>
    <w:rPr>
      <w:rFonts w:ascii="Times New Roman" w:eastAsia="Times New Roman" w:hAnsi="Times New Roman" w:cs="Times New Roman"/>
      <w:sz w:val="24"/>
      <w:lang w:eastAsia="en-US"/>
    </w:rPr>
  </w:style>
  <w:style w:type="paragraph" w:styleId="ListBullet">
    <w:name w:val="List Bullet"/>
    <w:basedOn w:val="List"/>
    <w:rsid w:val="00454038"/>
    <w:pPr>
      <w:numPr>
        <w:numId w:val="11"/>
      </w:numPr>
      <w:tabs>
        <w:tab w:val="clear" w:pos="340"/>
      </w:tabs>
      <w:spacing w:before="40" w:after="40"/>
    </w:pPr>
  </w:style>
  <w:style w:type="character" w:customStyle="1" w:styleId="SpecialBold">
    <w:name w:val="Special Bold"/>
    <w:basedOn w:val="DefaultParagraphFont"/>
    <w:rsid w:val="00454038"/>
    <w:rPr>
      <w:b/>
      <w:spacing w:val="0"/>
    </w:rPr>
  </w:style>
  <w:style w:type="paragraph" w:customStyle="1" w:styleId="SuperHeading">
    <w:name w:val="SuperHeading"/>
    <w:basedOn w:val="Normal"/>
    <w:rsid w:val="00454038"/>
    <w:pPr>
      <w:spacing w:before="240" w:after="120"/>
      <w:outlineLvl w:val="0"/>
    </w:pPr>
    <w:rPr>
      <w:rFonts w:ascii="Times New Roman" w:hAnsi="Times New Roman"/>
      <w:b/>
      <w:sz w:val="32"/>
    </w:rPr>
  </w:style>
  <w:style w:type="paragraph" w:customStyle="1" w:styleId="AllowPageBreak">
    <w:name w:val="AllowPageBreak"/>
    <w:rsid w:val="004540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40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40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40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40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40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40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40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4038"/>
    <w:rPr>
      <w:rFonts w:ascii="Courier New" w:eastAsia="Times New Roman" w:hAnsi="Courier New" w:cs="Times New Roman"/>
      <w:i/>
      <w:szCs w:val="20"/>
      <w:lang w:eastAsia="en-US"/>
    </w:rPr>
  </w:style>
  <w:style w:type="paragraph" w:customStyle="1" w:styleId="HeadingBase">
    <w:name w:val="Heading Base"/>
    <w:rsid w:val="004540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4038"/>
    <w:pPr>
      <w:tabs>
        <w:tab w:val="right" w:leader="dot" w:pos="9072"/>
      </w:tabs>
      <w:ind w:left="567"/>
    </w:pPr>
    <w:rPr>
      <w:szCs w:val="22"/>
    </w:rPr>
  </w:style>
  <w:style w:type="paragraph" w:customStyle="1" w:styleId="TOCBase">
    <w:name w:val="TOC Base"/>
    <w:rsid w:val="004540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4038"/>
    <w:pPr>
      <w:tabs>
        <w:tab w:val="right" w:leader="dot" w:pos="9072"/>
      </w:tabs>
      <w:spacing w:before="40" w:after="40"/>
      <w:ind w:left="284"/>
    </w:pPr>
    <w:rPr>
      <w:rFonts w:ascii="Times New Roman" w:hAnsi="Times New Roman"/>
    </w:rPr>
  </w:style>
  <w:style w:type="paragraph" w:styleId="TOC1">
    <w:name w:val="toc 1"/>
    <w:basedOn w:val="TOCBase"/>
    <w:next w:val="Normal"/>
    <w:rsid w:val="004540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40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4038"/>
    <w:rPr>
      <w:rFonts w:ascii="Times New Roman" w:eastAsia="Times New Roman" w:hAnsi="Times New Roman" w:cs="Times New Roman"/>
      <w:sz w:val="16"/>
      <w:lang w:eastAsia="en-US"/>
    </w:rPr>
  </w:style>
  <w:style w:type="paragraph" w:styleId="Title">
    <w:name w:val="Title"/>
    <w:basedOn w:val="HeadingBase"/>
    <w:link w:val="TitleChar"/>
    <w:qFormat/>
    <w:rsid w:val="00454038"/>
    <w:pPr>
      <w:spacing w:before="5040"/>
      <w:jc w:val="center"/>
    </w:pPr>
    <w:rPr>
      <w:sz w:val="48"/>
      <w:szCs w:val="72"/>
      <w:lang w:val="en-US"/>
    </w:rPr>
  </w:style>
  <w:style w:type="character" w:customStyle="1" w:styleId="TitleChar">
    <w:name w:val="Title Char"/>
    <w:basedOn w:val="DefaultParagraphFont"/>
    <w:link w:val="Title"/>
    <w:rsid w:val="004540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4038"/>
    <w:pPr>
      <w:tabs>
        <w:tab w:val="left" w:pos="3600"/>
        <w:tab w:val="left" w:pos="3958"/>
      </w:tabs>
    </w:pPr>
  </w:style>
  <w:style w:type="paragraph" w:styleId="List">
    <w:name w:val="List"/>
    <w:basedOn w:val="BodyText"/>
    <w:next w:val="BodyText"/>
    <w:rsid w:val="00454038"/>
    <w:pPr>
      <w:tabs>
        <w:tab w:val="left" w:pos="340"/>
      </w:tabs>
      <w:spacing w:before="60" w:after="60"/>
      <w:ind w:left="340" w:hanging="340"/>
    </w:pPr>
  </w:style>
  <w:style w:type="paragraph" w:customStyle="1" w:styleId="Note">
    <w:name w:val="Note"/>
    <w:basedOn w:val="BodyText"/>
    <w:rsid w:val="004540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4038"/>
    <w:pPr>
      <w:framePr w:wrap="auto" w:hAnchor="text" w:y="6049"/>
    </w:pPr>
    <w:rPr>
      <w:color w:val="000000"/>
      <w:sz w:val="40"/>
    </w:rPr>
  </w:style>
  <w:style w:type="paragraph" w:customStyle="1" w:styleId="TOCTitle">
    <w:name w:val="TOCTitle"/>
    <w:basedOn w:val="Heading1"/>
    <w:rsid w:val="00454038"/>
    <w:pPr>
      <w:spacing w:after="240"/>
      <w:jc w:val="center"/>
      <w:outlineLvl w:val="9"/>
    </w:pPr>
    <w:rPr>
      <w:caps/>
    </w:rPr>
  </w:style>
  <w:style w:type="paragraph" w:customStyle="1" w:styleId="Version">
    <w:name w:val="Version"/>
    <w:rsid w:val="004540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4038"/>
    <w:pPr>
      <w:numPr>
        <w:numId w:val="12"/>
      </w:numPr>
      <w:tabs>
        <w:tab w:val="clear" w:pos="680"/>
      </w:tabs>
    </w:pPr>
  </w:style>
  <w:style w:type="paragraph" w:styleId="Index1">
    <w:name w:val="index 1"/>
    <w:basedOn w:val="Normal"/>
    <w:next w:val="Normal"/>
    <w:semiHidden/>
    <w:rsid w:val="00454038"/>
    <w:pPr>
      <w:keepNext w:val="0"/>
      <w:tabs>
        <w:tab w:val="right" w:pos="4176"/>
      </w:tabs>
      <w:ind w:left="198" w:hanging="198"/>
    </w:pPr>
    <w:rPr>
      <w:rFonts w:ascii="Garamond" w:hAnsi="Garamond"/>
    </w:rPr>
  </w:style>
  <w:style w:type="paragraph" w:styleId="IndexHeading">
    <w:name w:val="index heading"/>
    <w:basedOn w:val="Normal"/>
    <w:next w:val="Index1"/>
    <w:semiHidden/>
    <w:rsid w:val="00454038"/>
    <w:pPr>
      <w:spacing w:before="120" w:after="120"/>
    </w:pPr>
    <w:rPr>
      <w:rFonts w:ascii="Arial" w:hAnsi="Arial"/>
      <w:b/>
      <w:color w:val="918585"/>
      <w:sz w:val="24"/>
    </w:rPr>
  </w:style>
  <w:style w:type="paragraph" w:styleId="Header">
    <w:name w:val="header"/>
    <w:basedOn w:val="Normal"/>
    <w:link w:val="HeaderChar"/>
    <w:rsid w:val="004540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4038"/>
    <w:rPr>
      <w:rFonts w:ascii="Times New Roman" w:eastAsia="Times New Roman" w:hAnsi="Times New Roman" w:cs="Times New Roman"/>
      <w:sz w:val="16"/>
      <w:szCs w:val="20"/>
      <w:lang w:val="en-GB" w:eastAsia="en-US"/>
    </w:rPr>
  </w:style>
  <w:style w:type="paragraph" w:customStyle="1" w:styleId="Chapter">
    <w:name w:val="Chapter"/>
    <w:basedOn w:val="Normal"/>
    <w:rsid w:val="00454038"/>
    <w:pPr>
      <w:spacing w:before="240"/>
    </w:pPr>
    <w:rPr>
      <w:rFonts w:ascii="Times New Roman" w:hAnsi="Times New Roman"/>
      <w:smallCaps/>
      <w:spacing w:val="80"/>
      <w:sz w:val="28"/>
    </w:rPr>
  </w:style>
  <w:style w:type="paragraph" w:customStyle="1" w:styleId="InChapter">
    <w:name w:val="InChapter"/>
    <w:basedOn w:val="Heading3"/>
    <w:rsid w:val="00454038"/>
    <w:pPr>
      <w:spacing w:after="240"/>
      <w:outlineLvl w:val="9"/>
    </w:pPr>
    <w:rPr>
      <w:noProof/>
    </w:rPr>
  </w:style>
  <w:style w:type="paragraph" w:styleId="Index2">
    <w:name w:val="index 2"/>
    <w:basedOn w:val="Normal"/>
    <w:next w:val="Normal"/>
    <w:semiHidden/>
    <w:rsid w:val="00454038"/>
    <w:pPr>
      <w:tabs>
        <w:tab w:val="right" w:pos="4176"/>
      </w:tabs>
      <w:ind w:left="568" w:hanging="284"/>
    </w:pPr>
    <w:rPr>
      <w:rFonts w:ascii="Garamond" w:hAnsi="Garamond"/>
    </w:rPr>
  </w:style>
  <w:style w:type="paragraph" w:customStyle="1" w:styleId="Byline">
    <w:name w:val="Byline"/>
    <w:rsid w:val="004540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4038"/>
    <w:pPr>
      <w:tabs>
        <w:tab w:val="clear" w:pos="3600"/>
        <w:tab w:val="clear" w:pos="3958"/>
      </w:tabs>
      <w:jc w:val="right"/>
    </w:pPr>
  </w:style>
  <w:style w:type="character" w:styleId="Emphasis">
    <w:name w:val="Emphasis"/>
    <w:basedOn w:val="DefaultParagraphFont"/>
    <w:qFormat/>
    <w:rsid w:val="00454038"/>
    <w:rPr>
      <w:i/>
    </w:rPr>
  </w:style>
  <w:style w:type="paragraph" w:styleId="Caption">
    <w:name w:val="caption"/>
    <w:basedOn w:val="BodyText"/>
    <w:next w:val="Normal"/>
    <w:qFormat/>
    <w:rsid w:val="00454038"/>
    <w:pPr>
      <w:framePr w:w="2268" w:hSpace="181" w:vSpace="181" w:wrap="around" w:vAnchor="text" w:hAnchor="page" w:x="1135" w:y="285" w:anchorLock="1"/>
    </w:pPr>
    <w:rPr>
      <w:i/>
    </w:rPr>
  </w:style>
  <w:style w:type="paragraph" w:customStyle="1" w:styleId="MiniTOCTitle">
    <w:name w:val="MiniTOCTitle"/>
    <w:basedOn w:val="Heading4"/>
    <w:rsid w:val="00454038"/>
    <w:pPr>
      <w:spacing w:before="240"/>
      <w:outlineLvl w:val="9"/>
    </w:pPr>
    <w:rPr>
      <w:noProof/>
      <w:sz w:val="24"/>
    </w:rPr>
  </w:style>
  <w:style w:type="paragraph" w:customStyle="1" w:styleId="MiniTOCItem">
    <w:name w:val="MiniTOCItem"/>
    <w:basedOn w:val="ListBullet"/>
    <w:rsid w:val="00454038"/>
    <w:pPr>
      <w:numPr>
        <w:numId w:val="0"/>
      </w:numPr>
      <w:tabs>
        <w:tab w:val="right" w:leader="dot" w:pos="6521"/>
      </w:tabs>
      <w:spacing w:before="0" w:after="0"/>
    </w:pPr>
  </w:style>
  <w:style w:type="paragraph" w:customStyle="1" w:styleId="TOFTitle">
    <w:name w:val="TOFTitle"/>
    <w:basedOn w:val="TOCTitle"/>
    <w:rsid w:val="00454038"/>
  </w:style>
  <w:style w:type="paragraph" w:styleId="TableofFigures">
    <w:name w:val="table of figures"/>
    <w:basedOn w:val="Normal"/>
    <w:next w:val="Normal"/>
    <w:semiHidden/>
    <w:rsid w:val="00454038"/>
    <w:pPr>
      <w:tabs>
        <w:tab w:val="right" w:leader="dot" w:pos="9072"/>
      </w:tabs>
      <w:ind w:left="970" w:hanging="403"/>
    </w:pPr>
    <w:rPr>
      <w:rFonts w:ascii="Times New Roman" w:hAnsi="Times New Roman"/>
      <w:b/>
    </w:rPr>
  </w:style>
  <w:style w:type="paragraph" w:styleId="ListNumber">
    <w:name w:val="List Number"/>
    <w:basedOn w:val="List"/>
    <w:rsid w:val="00454038"/>
    <w:pPr>
      <w:numPr>
        <w:numId w:val="14"/>
      </w:numPr>
      <w:tabs>
        <w:tab w:val="clear" w:pos="340"/>
      </w:tabs>
    </w:pPr>
  </w:style>
  <w:style w:type="character" w:customStyle="1" w:styleId="WingdingSymbols">
    <w:name w:val="Wingding Symbols"/>
    <w:rsid w:val="00454038"/>
    <w:rPr>
      <w:rFonts w:ascii="Wingdings" w:hAnsi="Wingdings"/>
    </w:rPr>
  </w:style>
  <w:style w:type="paragraph" w:customStyle="1" w:styleId="TableHeading">
    <w:name w:val="Table Heading"/>
    <w:basedOn w:val="HeadingBase"/>
    <w:rsid w:val="00454038"/>
    <w:pPr>
      <w:keepLines/>
      <w:pBdr>
        <w:bottom w:val="single" w:sz="6" w:space="1" w:color="918585"/>
      </w:pBdr>
      <w:spacing w:before="240"/>
    </w:pPr>
  </w:style>
  <w:style w:type="character" w:customStyle="1" w:styleId="HotSpot">
    <w:name w:val="HotSpot"/>
    <w:rsid w:val="00454038"/>
    <w:rPr>
      <w:color w:val="0033CC"/>
      <w:u w:val="none"/>
    </w:rPr>
  </w:style>
  <w:style w:type="paragraph" w:customStyle="1" w:styleId="BodyTextRight">
    <w:name w:val="Body Text Right"/>
    <w:basedOn w:val="BodyText"/>
    <w:rsid w:val="00454038"/>
    <w:pPr>
      <w:spacing w:before="0" w:after="0"/>
      <w:jc w:val="right"/>
    </w:pPr>
  </w:style>
  <w:style w:type="paragraph" w:styleId="Index3">
    <w:name w:val="index 3"/>
    <w:basedOn w:val="ListNumber2"/>
    <w:next w:val="Normal"/>
    <w:semiHidden/>
    <w:rsid w:val="00454038"/>
    <w:pPr>
      <w:numPr>
        <w:numId w:val="0"/>
      </w:numPr>
      <w:tabs>
        <w:tab w:val="right" w:leader="dot" w:pos="4176"/>
      </w:tabs>
    </w:pPr>
  </w:style>
  <w:style w:type="paragraph" w:styleId="ListNumber2">
    <w:name w:val="List Number 2"/>
    <w:basedOn w:val="List2"/>
    <w:rsid w:val="00454038"/>
    <w:pPr>
      <w:numPr>
        <w:numId w:val="9"/>
      </w:numPr>
      <w:tabs>
        <w:tab w:val="clear" w:pos="1060"/>
      </w:tabs>
    </w:pPr>
  </w:style>
  <w:style w:type="paragraph" w:customStyle="1" w:styleId="MarginNote">
    <w:name w:val="Margin Note"/>
    <w:basedOn w:val="BodyText"/>
    <w:rsid w:val="004540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40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40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4038"/>
    <w:rPr>
      <w:sz w:val="32"/>
    </w:rPr>
  </w:style>
  <w:style w:type="paragraph" w:customStyle="1" w:styleId="HeadingProcedure">
    <w:name w:val="Heading Procedure"/>
    <w:basedOn w:val="HeadingBase"/>
    <w:next w:val="Normal"/>
    <w:rsid w:val="00454038"/>
    <w:pPr>
      <w:tabs>
        <w:tab w:val="left" w:pos="0"/>
      </w:tabs>
      <w:spacing w:before="120" w:after="60"/>
    </w:pPr>
    <w:rPr>
      <w:i/>
      <w:color w:val="918585"/>
      <w:sz w:val="22"/>
    </w:rPr>
  </w:style>
  <w:style w:type="paragraph" w:customStyle="1" w:styleId="TableBodyText">
    <w:name w:val="Table Body Text"/>
    <w:basedOn w:val="BodyText"/>
    <w:rsid w:val="00454038"/>
    <w:pPr>
      <w:spacing w:before="60" w:after="60"/>
    </w:pPr>
  </w:style>
  <w:style w:type="paragraph" w:styleId="ListContinue">
    <w:name w:val="List Continue"/>
    <w:basedOn w:val="List"/>
    <w:rsid w:val="00454038"/>
    <w:pPr>
      <w:ind w:firstLine="0"/>
    </w:pPr>
  </w:style>
  <w:style w:type="paragraph" w:customStyle="1" w:styleId="ListNote">
    <w:name w:val="List Note"/>
    <w:basedOn w:val="List"/>
    <w:rsid w:val="00454038"/>
    <w:pPr>
      <w:pBdr>
        <w:top w:val="single" w:sz="6" w:space="2" w:color="918585"/>
        <w:bottom w:val="single" w:sz="6" w:space="2" w:color="918585"/>
      </w:pBdr>
      <w:tabs>
        <w:tab w:val="left" w:pos="1021"/>
      </w:tabs>
      <w:ind w:firstLine="0"/>
    </w:pPr>
  </w:style>
  <w:style w:type="paragraph" w:customStyle="1" w:styleId="Warning">
    <w:name w:val="Warning"/>
    <w:basedOn w:val="BodyText"/>
    <w:rsid w:val="00454038"/>
    <w:pPr>
      <w:shd w:val="clear" w:color="auto" w:fill="D9D9D9"/>
      <w:tabs>
        <w:tab w:val="left" w:pos="992"/>
      </w:tabs>
      <w:ind w:left="119" w:right="119"/>
    </w:pPr>
    <w:rPr>
      <w:sz w:val="20"/>
    </w:rPr>
  </w:style>
  <w:style w:type="paragraph" w:customStyle="1" w:styleId="MarginIcons">
    <w:name w:val="Margin Icons"/>
    <w:basedOn w:val="BodyText"/>
    <w:rsid w:val="004540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4038"/>
    <w:rPr>
      <w:rFonts w:ascii="Courier New" w:hAnsi="Courier New"/>
    </w:rPr>
  </w:style>
  <w:style w:type="paragraph" w:customStyle="1" w:styleId="NoteBullet">
    <w:name w:val="Note Bullet"/>
    <w:basedOn w:val="Note"/>
    <w:rsid w:val="00454038"/>
    <w:pPr>
      <w:tabs>
        <w:tab w:val="clear" w:pos="680"/>
      </w:tabs>
      <w:spacing w:before="60" w:after="60"/>
    </w:pPr>
  </w:style>
  <w:style w:type="paragraph" w:customStyle="1" w:styleId="SubHeading2">
    <w:name w:val="SubHeading2"/>
    <w:basedOn w:val="HeadingBase"/>
    <w:rsid w:val="00454038"/>
    <w:pPr>
      <w:spacing w:before="240" w:after="60"/>
    </w:pPr>
    <w:rPr>
      <w:sz w:val="20"/>
    </w:rPr>
  </w:style>
  <w:style w:type="paragraph" w:customStyle="1" w:styleId="SubHeading1">
    <w:name w:val="SubHeading1"/>
    <w:basedOn w:val="HeadingBase"/>
    <w:rsid w:val="00454038"/>
    <w:pPr>
      <w:spacing w:before="240" w:after="60"/>
    </w:pPr>
    <w:rPr>
      <w:color w:val="918585"/>
      <w:sz w:val="22"/>
    </w:rPr>
  </w:style>
  <w:style w:type="paragraph" w:customStyle="1" w:styleId="SideHeading">
    <w:name w:val="Side Heading"/>
    <w:basedOn w:val="HeadingBase"/>
    <w:rsid w:val="004540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4038"/>
    <w:pPr>
      <w:numPr>
        <w:numId w:val="10"/>
      </w:numPr>
    </w:pPr>
  </w:style>
  <w:style w:type="paragraph" w:styleId="PlainText">
    <w:name w:val="Plain Text"/>
    <w:basedOn w:val="Normal"/>
    <w:link w:val="PlainTextChar"/>
    <w:rsid w:val="00454038"/>
    <w:rPr>
      <w:sz w:val="20"/>
    </w:rPr>
  </w:style>
  <w:style w:type="character" w:customStyle="1" w:styleId="PlainTextChar">
    <w:name w:val="Plain Text Char"/>
    <w:basedOn w:val="DefaultParagraphFont"/>
    <w:link w:val="PlainText"/>
    <w:rsid w:val="00454038"/>
    <w:rPr>
      <w:rFonts w:ascii="Courier New" w:eastAsia="Times New Roman" w:hAnsi="Courier New" w:cs="Times New Roman"/>
      <w:sz w:val="20"/>
      <w:szCs w:val="20"/>
      <w:lang w:eastAsia="en-US"/>
    </w:rPr>
  </w:style>
  <w:style w:type="character" w:customStyle="1" w:styleId="MenuOption">
    <w:name w:val="Menu Option"/>
    <w:basedOn w:val="DefaultParagraphFont"/>
    <w:rsid w:val="00454038"/>
    <w:rPr>
      <w:b/>
      <w:smallCaps/>
    </w:rPr>
  </w:style>
  <w:style w:type="paragraph" w:customStyle="1" w:styleId="TableListNumber">
    <w:name w:val="Table List Number"/>
    <w:basedOn w:val="ListNumber"/>
    <w:rsid w:val="00454038"/>
    <w:pPr>
      <w:numPr>
        <w:numId w:val="0"/>
      </w:numPr>
    </w:pPr>
  </w:style>
  <w:style w:type="paragraph" w:styleId="TOC4">
    <w:name w:val="toc 4"/>
    <w:basedOn w:val="TOCBase"/>
    <w:next w:val="Normal"/>
    <w:semiHidden/>
    <w:rsid w:val="00454038"/>
    <w:pPr>
      <w:tabs>
        <w:tab w:val="right" w:leader="dot" w:pos="9071"/>
      </w:tabs>
      <w:ind w:left="1701"/>
    </w:pPr>
  </w:style>
  <w:style w:type="paragraph" w:customStyle="1" w:styleId="ListAlpha">
    <w:name w:val="List Alpha"/>
    <w:basedOn w:val="List"/>
    <w:rsid w:val="00454038"/>
    <w:pPr>
      <w:numPr>
        <w:numId w:val="8"/>
      </w:numPr>
    </w:pPr>
  </w:style>
  <w:style w:type="paragraph" w:customStyle="1" w:styleId="ListAlpha2">
    <w:name w:val="List Alpha 2"/>
    <w:basedOn w:val="List2"/>
    <w:rsid w:val="00454038"/>
    <w:pPr>
      <w:numPr>
        <w:numId w:val="7"/>
      </w:numPr>
    </w:pPr>
  </w:style>
  <w:style w:type="paragraph" w:styleId="List2">
    <w:name w:val="List 2"/>
    <w:basedOn w:val="BodyText"/>
    <w:rsid w:val="00454038"/>
    <w:pPr>
      <w:tabs>
        <w:tab w:val="left" w:pos="680"/>
      </w:tabs>
      <w:spacing w:before="60" w:after="60"/>
      <w:ind w:left="680" w:hanging="340"/>
    </w:pPr>
  </w:style>
  <w:style w:type="paragraph" w:styleId="List3">
    <w:name w:val="List 3"/>
    <w:basedOn w:val="BodyText"/>
    <w:rsid w:val="00454038"/>
    <w:pPr>
      <w:tabs>
        <w:tab w:val="left" w:pos="1021"/>
      </w:tabs>
      <w:spacing w:before="60" w:after="60"/>
      <w:ind w:left="1020" w:hanging="340"/>
    </w:pPr>
  </w:style>
  <w:style w:type="paragraph" w:styleId="List4">
    <w:name w:val="List 4"/>
    <w:basedOn w:val="BodyText"/>
    <w:rsid w:val="00454038"/>
    <w:pPr>
      <w:tabs>
        <w:tab w:val="left" w:pos="1361"/>
      </w:tabs>
      <w:spacing w:before="60" w:after="60"/>
      <w:ind w:left="1361" w:hanging="340"/>
    </w:pPr>
  </w:style>
  <w:style w:type="paragraph" w:styleId="List5">
    <w:name w:val="List 5"/>
    <w:basedOn w:val="BodyText"/>
    <w:rsid w:val="00454038"/>
    <w:pPr>
      <w:tabs>
        <w:tab w:val="left" w:pos="1701"/>
      </w:tabs>
      <w:spacing w:before="60" w:after="60"/>
      <w:ind w:left="1701" w:hanging="340"/>
    </w:pPr>
  </w:style>
  <w:style w:type="paragraph" w:styleId="ListBullet3">
    <w:name w:val="List Bullet 3"/>
    <w:basedOn w:val="List3"/>
    <w:rsid w:val="00454038"/>
    <w:pPr>
      <w:numPr>
        <w:numId w:val="13"/>
      </w:numPr>
      <w:tabs>
        <w:tab w:val="clear" w:pos="1021"/>
      </w:tabs>
      <w:ind w:left="1037" w:hanging="357"/>
    </w:pPr>
  </w:style>
  <w:style w:type="paragraph" w:styleId="ListBullet4">
    <w:name w:val="List Bullet 4"/>
    <w:basedOn w:val="List4"/>
    <w:rsid w:val="00454038"/>
    <w:pPr>
      <w:numPr>
        <w:numId w:val="2"/>
      </w:numPr>
      <w:tabs>
        <w:tab w:val="clear" w:pos="1361"/>
      </w:tabs>
    </w:pPr>
  </w:style>
  <w:style w:type="paragraph" w:styleId="ListBullet5">
    <w:name w:val="List Bullet 5"/>
    <w:basedOn w:val="List5"/>
    <w:rsid w:val="00454038"/>
    <w:pPr>
      <w:numPr>
        <w:numId w:val="3"/>
      </w:numPr>
    </w:pPr>
  </w:style>
  <w:style w:type="paragraph" w:styleId="ListContinue2">
    <w:name w:val="List Continue 2"/>
    <w:basedOn w:val="List2"/>
    <w:rsid w:val="00454038"/>
    <w:pPr>
      <w:ind w:firstLine="0"/>
    </w:pPr>
  </w:style>
  <w:style w:type="paragraph" w:styleId="ListContinue3">
    <w:name w:val="List Continue 3"/>
    <w:basedOn w:val="List3"/>
    <w:rsid w:val="00454038"/>
    <w:pPr>
      <w:ind w:left="1021" w:firstLine="0"/>
    </w:pPr>
  </w:style>
  <w:style w:type="paragraph" w:styleId="ListContinue4">
    <w:name w:val="List Continue 4"/>
    <w:basedOn w:val="List4"/>
    <w:rsid w:val="00454038"/>
    <w:pPr>
      <w:ind w:firstLine="0"/>
    </w:pPr>
  </w:style>
  <w:style w:type="paragraph" w:styleId="ListContinue5">
    <w:name w:val="List Continue 5"/>
    <w:basedOn w:val="List5"/>
    <w:rsid w:val="00454038"/>
    <w:pPr>
      <w:ind w:firstLine="0"/>
    </w:pPr>
  </w:style>
  <w:style w:type="paragraph" w:styleId="ListNumber3">
    <w:name w:val="List Number 3"/>
    <w:basedOn w:val="List3"/>
    <w:rsid w:val="00454038"/>
    <w:pPr>
      <w:numPr>
        <w:numId w:val="4"/>
      </w:numPr>
    </w:pPr>
  </w:style>
  <w:style w:type="paragraph" w:styleId="ListNumber4">
    <w:name w:val="List Number 4"/>
    <w:basedOn w:val="List4"/>
    <w:rsid w:val="00454038"/>
    <w:pPr>
      <w:numPr>
        <w:numId w:val="5"/>
      </w:numPr>
    </w:pPr>
  </w:style>
  <w:style w:type="paragraph" w:styleId="ListNumber5">
    <w:name w:val="List Number 5"/>
    <w:basedOn w:val="List5"/>
    <w:rsid w:val="00454038"/>
    <w:pPr>
      <w:numPr>
        <w:numId w:val="6"/>
      </w:numPr>
    </w:pPr>
  </w:style>
  <w:style w:type="paragraph" w:styleId="BlockText">
    <w:name w:val="Block Text"/>
    <w:basedOn w:val="Normal"/>
    <w:rsid w:val="00454038"/>
    <w:pPr>
      <w:spacing w:after="120"/>
      <w:ind w:left="1440" w:right="1440"/>
    </w:pPr>
  </w:style>
  <w:style w:type="character" w:customStyle="1" w:styleId="Subscript">
    <w:name w:val="Subscript"/>
    <w:basedOn w:val="DefaultParagraphFont"/>
    <w:rsid w:val="00454038"/>
    <w:rPr>
      <w:sz w:val="16"/>
      <w:vertAlign w:val="subscript"/>
    </w:rPr>
  </w:style>
  <w:style w:type="character" w:customStyle="1" w:styleId="Superscript">
    <w:name w:val="Superscript"/>
    <w:basedOn w:val="DefaultParagraphFont"/>
    <w:rsid w:val="00454038"/>
    <w:rPr>
      <w:sz w:val="16"/>
      <w:vertAlign w:val="superscript"/>
    </w:rPr>
  </w:style>
  <w:style w:type="character" w:customStyle="1" w:styleId="Symbols">
    <w:name w:val="Symbols"/>
    <w:basedOn w:val="DefaultParagraphFont"/>
    <w:rsid w:val="00454038"/>
    <w:rPr>
      <w:rFonts w:ascii="Symbol" w:hAnsi="Symbol"/>
    </w:rPr>
  </w:style>
  <w:style w:type="character" w:customStyle="1" w:styleId="MenuOptions">
    <w:name w:val="Menu Options"/>
    <w:basedOn w:val="DefaultParagraphFont"/>
    <w:rsid w:val="00454038"/>
    <w:rPr>
      <w:rFonts w:ascii="Arial Narrow" w:hAnsi="Arial Narrow"/>
      <w:smallCaps/>
    </w:rPr>
  </w:style>
  <w:style w:type="character" w:customStyle="1" w:styleId="Buttons">
    <w:name w:val="Buttons"/>
    <w:basedOn w:val="DefaultParagraphFont"/>
    <w:rsid w:val="00454038"/>
    <w:rPr>
      <w:b/>
    </w:rPr>
  </w:style>
  <w:style w:type="character" w:customStyle="1" w:styleId="Underlined">
    <w:name w:val="Underlined"/>
    <w:basedOn w:val="DefaultParagraphFont"/>
    <w:rsid w:val="00454038"/>
    <w:rPr>
      <w:u w:val="single"/>
    </w:rPr>
  </w:style>
  <w:style w:type="paragraph" w:customStyle="1" w:styleId="TableBodyTextRight">
    <w:name w:val="Table Body Text Right"/>
    <w:basedOn w:val="TableBodyText"/>
    <w:rsid w:val="00454038"/>
    <w:pPr>
      <w:widowControl w:val="0"/>
      <w:autoSpaceDE w:val="0"/>
      <w:autoSpaceDN w:val="0"/>
      <w:adjustRightInd w:val="0"/>
      <w:jc w:val="right"/>
    </w:pPr>
    <w:rPr>
      <w:rFonts w:cs="Arial"/>
      <w:szCs w:val="18"/>
    </w:rPr>
  </w:style>
  <w:style w:type="paragraph" w:customStyle="1" w:styleId="CopyrightText">
    <w:name w:val="Copyright Text"/>
    <w:basedOn w:val="BodyText"/>
    <w:rsid w:val="00454038"/>
    <w:rPr>
      <w:sz w:val="18"/>
    </w:rPr>
  </w:style>
  <w:style w:type="paragraph" w:customStyle="1" w:styleId="BodySmallRight">
    <w:name w:val="Body Small Right"/>
    <w:basedOn w:val="BodyTextRight"/>
    <w:rsid w:val="00454038"/>
    <w:rPr>
      <w:sz w:val="18"/>
      <w:szCs w:val="18"/>
    </w:rPr>
  </w:style>
  <w:style w:type="paragraph" w:customStyle="1" w:styleId="MarginEdition">
    <w:name w:val="Margin Edition"/>
    <w:basedOn w:val="MarginNote"/>
    <w:rsid w:val="00454038"/>
    <w:pPr>
      <w:spacing w:before="0" w:after="0"/>
    </w:pPr>
    <w:rPr>
      <w:rFonts w:ascii="Times New Roman" w:hAnsi="Times New Roman"/>
      <w:color w:val="999999"/>
    </w:rPr>
  </w:style>
  <w:style w:type="paragraph" w:customStyle="1" w:styleId="Spacer">
    <w:name w:val="Spacer"/>
    <w:basedOn w:val="Normal"/>
    <w:rsid w:val="00454038"/>
    <w:rPr>
      <w:sz w:val="2"/>
      <w:szCs w:val="2"/>
    </w:rPr>
  </w:style>
  <w:style w:type="character" w:customStyle="1" w:styleId="Small">
    <w:name w:val="Small"/>
    <w:basedOn w:val="DefaultParagraphFont"/>
    <w:rsid w:val="00454038"/>
    <w:rPr>
      <w:sz w:val="16"/>
    </w:rPr>
  </w:style>
  <w:style w:type="paragraph" w:customStyle="1" w:styleId="WideTable">
    <w:name w:val="Wide Table"/>
    <w:basedOn w:val="Normal"/>
    <w:rsid w:val="00454038"/>
    <w:pPr>
      <w:ind w:left="-1418"/>
    </w:pPr>
    <w:rPr>
      <w:sz w:val="2"/>
      <w:szCs w:val="2"/>
    </w:rPr>
  </w:style>
  <w:style w:type="character" w:styleId="PageNumber">
    <w:name w:val="page number"/>
    <w:basedOn w:val="DefaultParagraphFont"/>
    <w:rsid w:val="00454038"/>
  </w:style>
  <w:style w:type="paragraph" w:styleId="Quote">
    <w:name w:val="Quote"/>
    <w:basedOn w:val="Heading1"/>
    <w:link w:val="QuoteChar"/>
    <w:qFormat/>
    <w:rsid w:val="00454038"/>
    <w:rPr>
      <w:b w:val="0"/>
      <w:sz w:val="72"/>
      <w:szCs w:val="72"/>
      <w:lang w:val="en-NZ"/>
    </w:rPr>
  </w:style>
  <w:style w:type="character" w:customStyle="1" w:styleId="QuoteChar">
    <w:name w:val="Quote Char"/>
    <w:basedOn w:val="DefaultParagraphFont"/>
    <w:link w:val="Quote"/>
    <w:rsid w:val="004540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4038"/>
    <w:pPr>
      <w:pageBreakBefore/>
    </w:pPr>
  </w:style>
  <w:style w:type="paragraph" w:customStyle="1" w:styleId="Border">
    <w:name w:val="Border"/>
    <w:basedOn w:val="Normal"/>
    <w:qFormat/>
    <w:rsid w:val="004540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4038"/>
    <w:rPr>
      <w:b/>
      <w:bCs/>
      <w:i/>
      <w:iCs/>
      <w:color w:val="auto"/>
    </w:rPr>
  </w:style>
  <w:style w:type="paragraph" w:styleId="IntenseQuote">
    <w:name w:val="Intense Quote"/>
    <w:basedOn w:val="Normal"/>
    <w:next w:val="Normal"/>
    <w:link w:val="IntenseQuoteChar"/>
    <w:uiPriority w:val="30"/>
    <w:qFormat/>
    <w:rsid w:val="004540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40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4038"/>
    <w:rPr>
      <w:smallCaps/>
      <w:color w:val="auto"/>
      <w:u w:val="single"/>
    </w:rPr>
  </w:style>
  <w:style w:type="character" w:styleId="IntenseReference">
    <w:name w:val="Intense Reference"/>
    <w:basedOn w:val="DefaultParagraphFont"/>
    <w:uiPriority w:val="32"/>
    <w:qFormat/>
    <w:rsid w:val="00454038"/>
    <w:rPr>
      <w:b/>
      <w:bCs/>
      <w:smallCaps/>
      <w:color w:val="auto"/>
      <w:spacing w:val="5"/>
      <w:u w:val="single"/>
    </w:rPr>
  </w:style>
  <w:style w:type="paragraph" w:customStyle="1" w:styleId="2ColumnHeading">
    <w:name w:val="2Column Heading"/>
    <w:basedOn w:val="BodyText"/>
    <w:qFormat/>
    <w:rsid w:val="00454038"/>
    <w:pPr>
      <w:spacing w:after="60"/>
      <w:ind w:left="-2268"/>
    </w:pPr>
    <w:rPr>
      <w:b/>
    </w:rPr>
  </w:style>
  <w:style w:type="paragraph" w:customStyle="1" w:styleId="Heading1TOC">
    <w:name w:val="Heading1 TOC"/>
    <w:basedOn w:val="Normal"/>
    <w:qFormat/>
    <w:rsid w:val="00454038"/>
    <w:pPr>
      <w:spacing w:before="240" w:after="120"/>
    </w:pPr>
    <w:rPr>
      <w:rFonts w:ascii="Times New Roman" w:hAnsi="Times New Roman"/>
      <w:b/>
      <w:sz w:val="32"/>
    </w:rPr>
  </w:style>
  <w:style w:type="paragraph" w:customStyle="1" w:styleId="Heading2TOC">
    <w:name w:val="Heading2 TOC"/>
    <w:basedOn w:val="Normal"/>
    <w:qFormat/>
    <w:rsid w:val="00454038"/>
    <w:pPr>
      <w:spacing w:before="240" w:after="60"/>
    </w:pPr>
    <w:rPr>
      <w:rFonts w:ascii="Times New Roman" w:hAnsi="Times New Roman"/>
      <w:b/>
      <w:sz w:val="28"/>
    </w:rPr>
  </w:style>
  <w:style w:type="character" w:customStyle="1" w:styleId="Underline">
    <w:name w:val="Underline"/>
    <w:basedOn w:val="DefaultParagraphFont"/>
    <w:qFormat/>
    <w:rsid w:val="00454038"/>
    <w:rPr>
      <w:u w:val="single"/>
    </w:rPr>
  </w:style>
  <w:style w:type="character" w:customStyle="1" w:styleId="BoldandItalics">
    <w:name w:val="Bold and Italics"/>
    <w:qFormat/>
    <w:rsid w:val="00454038"/>
    <w:rPr>
      <w:b/>
      <w:i/>
      <w:u w:val="none"/>
    </w:rPr>
  </w:style>
  <w:style w:type="paragraph" w:styleId="BalloonText">
    <w:name w:val="Balloon Text"/>
    <w:basedOn w:val="Normal"/>
    <w:link w:val="BalloonTextChar"/>
    <w:rsid w:val="00454038"/>
    <w:rPr>
      <w:rFonts w:ascii="Tahoma" w:hAnsi="Tahoma" w:cs="Tahoma"/>
      <w:sz w:val="16"/>
      <w:szCs w:val="16"/>
    </w:rPr>
  </w:style>
  <w:style w:type="character" w:customStyle="1" w:styleId="BalloonTextChar">
    <w:name w:val="Balloon Text Char"/>
    <w:basedOn w:val="DefaultParagraphFont"/>
    <w:link w:val="BalloonText"/>
    <w:rsid w:val="004540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40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40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4038"/>
    <w:rPr>
      <w:b/>
      <w:color w:val="660033"/>
      <w:spacing w:val="0"/>
    </w:rPr>
  </w:style>
  <w:style w:type="paragraph" w:customStyle="1" w:styleId="Nameditemlist">
    <w:name w:val="Named item list"/>
    <w:basedOn w:val="BodyText"/>
    <w:qFormat/>
    <w:rsid w:val="00454038"/>
    <w:pPr>
      <w:tabs>
        <w:tab w:val="left" w:pos="2835"/>
      </w:tabs>
      <w:ind w:left="2835" w:hanging="2835"/>
    </w:pPr>
  </w:style>
  <w:style w:type="paragraph" w:customStyle="1" w:styleId="BodyTextnopadding">
    <w:name w:val="Body Text no padding"/>
    <w:basedOn w:val="BodyText"/>
    <w:qFormat/>
    <w:rsid w:val="00454038"/>
    <w:pPr>
      <w:spacing w:before="0" w:after="0"/>
    </w:pPr>
  </w:style>
  <w:style w:type="paragraph" w:customStyle="1" w:styleId="BodyTextBold">
    <w:name w:val="Body Text Bold"/>
    <w:basedOn w:val="BodyText"/>
    <w:qFormat/>
    <w:rsid w:val="00454038"/>
    <w:rPr>
      <w:b/>
    </w:rPr>
  </w:style>
  <w:style w:type="character" w:styleId="Hyperlink">
    <w:name w:val="Hyperlink"/>
    <w:basedOn w:val="DefaultParagraphFont"/>
    <w:uiPriority w:val="99"/>
    <w:unhideWhenUsed/>
    <w:rsid w:val="00B94B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994</Words>
  <Characters>6156</Characters>
  <Application>Microsoft Office Word</Application>
  <DocSecurity>0</DocSecurity>
  <Lines>293</Lines>
  <Paragraphs>162</Paragraphs>
  <ScaleCrop>false</ScaleCrop>
  <Company>Author-it Software Corporation Ltd.</Company>
  <LinksUpToDate>false</LinksUpToDate>
  <CharactersWithSpaces>6988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MSS403002 Ensure process improvements are sustained</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2021-03-22T08:11:00Z</dcterms:created>
  <dcterms:modified xsi:type="dcterms:W3CDTF">2021-03-22T08:11:00Z</dcterms:modified>
</cp:coreProperties>
</file>