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31F3" w:rsidP="004631F3">
      <w:pPr>
        <w:pStyle w:val="Title"/>
      </w:pPr>
      <w:r>
        <w:fldChar w:fldCharType="begin"/>
      </w:r>
      <w:r>
        <w:instrText xml:space="preserve"> TITLE   \* MERGEFORMAT </w:instrText>
      </w:r>
      <w:r>
        <w:fldChar w:fldCharType="separate"/>
      </w:r>
      <w:r>
        <w:t>MSS40216 Certificate IV in Environmental</w:t>
      </w:r>
      <w:r>
        <w:t xml:space="preserve"> Monitoring and Technology</w:t>
      </w:r>
      <w:r>
        <w:fldChar w:fldCharType="end"/>
      </w:r>
    </w:p>
    <w:p w:rsidR="004631F3" w:rsidP="004631F3">
      <w:pPr>
        <w:pStyle w:val="Version"/>
        <w:sectPr w:rsidSect="00E449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493C" w:rsidP="00E4493C">
      <w:pPr>
        <w:pStyle w:val="SuperHeading"/>
      </w:pPr>
      <w:r w:rsidRPr="00E4493C">
        <w:t>MSS40216 Certificate IV in Environmental Monitoring and Technology</w:t>
      </w:r>
    </w:p>
    <w:p w:rsidR="00000000" w:rsidRPr="00E4493C" w:rsidP="00E4493C">
      <w:pPr>
        <w:pStyle w:val="Heading1"/>
      </w:pPr>
      <w:bookmarkStart w:id="1" w:name="O_923453"/>
      <w:bookmarkEnd w:id="1"/>
      <w:r w:rsidRPr="00E4493C">
        <w:t>Modification History</w:t>
      </w:r>
    </w:p>
    <w:p w:rsidR="00000000" w:rsidRPr="00E4493C" w:rsidP="00E4493C">
      <w:pPr>
        <w:pStyle w:val="BodyText"/>
      </w:pPr>
      <w:r w:rsidRPr="00E4493C">
        <w:t xml:space="preserve">Release 1. Supersedes and is equivalent to MSS40211 Certificate IV in Environmental Monitoring and Technology. </w:t>
      </w:r>
    </w:p>
    <w:p w:rsidR="00000000" w:rsidRPr="00E4493C" w:rsidP="00E4493C">
      <w:pPr>
        <w:pStyle w:val="AllowPageBreak"/>
      </w:pPr>
    </w:p>
    <w:p w:rsidR="00000000" w:rsidRPr="00E4493C" w:rsidP="00E4493C">
      <w:pPr>
        <w:pStyle w:val="Heading1"/>
      </w:pPr>
      <w:bookmarkStart w:id="2" w:name="O_923454"/>
      <w:bookmarkEnd w:id="2"/>
      <w:r w:rsidRPr="00E4493C">
        <w:t>Qualification Description</w:t>
      </w:r>
    </w:p>
    <w:p w:rsidR="00000000" w:rsidRPr="00E4493C" w:rsidP="00E4493C">
      <w:pPr>
        <w:pStyle w:val="BodyText"/>
      </w:pPr>
      <w:r w:rsidRPr="00E4493C">
        <w:t>The MSS40216 Certificate IV in Environmental Monitoring and Technology specifies the competencies required to conduct environmental sampling, testing and monitoring in a variety of industry sectors, such as:</w:t>
      </w:r>
    </w:p>
    <w:p w:rsidR="00000000" w:rsidRPr="00E4493C" w:rsidP="00E4493C">
      <w:pPr>
        <w:pStyle w:val="ListBullet"/>
      </w:pPr>
      <w:r w:rsidRPr="00E4493C">
        <w:t>environmental monitor</w:t>
      </w:r>
      <w:r w:rsidRPr="00E4493C">
        <w:t>ing, sampling and field testing (e.g. air, water, soil and rocks)</w:t>
      </w:r>
    </w:p>
    <w:p w:rsidR="00000000" w:rsidRPr="00E4493C" w:rsidP="00E4493C">
      <w:pPr>
        <w:pStyle w:val="ListBullet"/>
      </w:pPr>
      <w:r w:rsidRPr="00E4493C">
        <w:t>geotechnical services</w:t>
      </w:r>
    </w:p>
    <w:p w:rsidR="00000000" w:rsidRPr="00E4493C" w:rsidP="00E4493C">
      <w:pPr>
        <w:pStyle w:val="ListBullet"/>
      </w:pPr>
      <w:r w:rsidRPr="00E4493C">
        <w:t>natural resource management</w:t>
      </w:r>
    </w:p>
    <w:p w:rsidR="00000000" w:rsidRPr="00E4493C" w:rsidP="00E4493C">
      <w:pPr>
        <w:pStyle w:val="ListBullet"/>
      </w:pPr>
      <w:r w:rsidRPr="00E4493C">
        <w:t>water supply and treatment, storm and wastewater management</w:t>
      </w:r>
    </w:p>
    <w:p w:rsidR="00000000" w:rsidRPr="00E4493C" w:rsidP="00E4493C">
      <w:pPr>
        <w:pStyle w:val="ListBullet"/>
      </w:pPr>
      <w:r w:rsidRPr="00E4493C">
        <w:t>solid and hazardous waste management.</w:t>
      </w:r>
    </w:p>
    <w:p w:rsidR="00000000" w:rsidRPr="00E4493C" w:rsidP="00E4493C">
      <w:pPr>
        <w:pStyle w:val="BodyText"/>
      </w:pPr>
    </w:p>
    <w:p w:rsidR="00000000" w:rsidRPr="00E4493C" w:rsidP="00E4493C">
      <w:pPr>
        <w:pStyle w:val="BodyText"/>
      </w:pPr>
      <w:r w:rsidRPr="00E4493C">
        <w:t>This qualification applies to environment</w:t>
      </w:r>
      <w:r w:rsidRPr="00E4493C">
        <w:t>al assistants, environmental technicians and similar personnel employed by enterprises and Commonwealth, state/territory/local governments in the sectors listed above. Many of these employees are engaged in the monitoring of environmental impacts at indust</w:t>
      </w:r>
      <w:r w:rsidRPr="00E4493C">
        <w:t>rial sites. They operate monitoring equipment, collect samples and conduct tests both in the field and at site laboratories. Other employees may collect a range of field data relating to the suitability of land and water use and process and present this da</w:t>
      </w:r>
      <w:r w:rsidRPr="00E4493C">
        <w:t>ta using geographical information systems (GIS) software.</w:t>
      </w:r>
    </w:p>
    <w:p w:rsidR="00000000" w:rsidRPr="00E4493C" w:rsidP="00E4493C">
      <w:pPr>
        <w:pStyle w:val="BodyText"/>
      </w:pPr>
    </w:p>
    <w:p w:rsidR="00000000" w:rsidRPr="00E4493C" w:rsidP="00E4493C">
      <w:pPr>
        <w:pStyle w:val="BodyText"/>
      </w:pPr>
      <w:r w:rsidRPr="00E4493C">
        <w:t>No licensing, legislative or certification requirements apply to this qualification at the time of publication.</w:t>
      </w:r>
    </w:p>
    <w:p w:rsidR="00000000" w:rsidRPr="00E4493C" w:rsidP="00E4493C">
      <w:pPr>
        <w:pStyle w:val="AllowPageBreak"/>
      </w:pPr>
    </w:p>
    <w:p w:rsidR="00000000" w:rsidRPr="00E4493C" w:rsidP="00E4493C">
      <w:pPr>
        <w:pStyle w:val="Heading1"/>
      </w:pPr>
      <w:bookmarkStart w:id="3" w:name="O_923455"/>
      <w:bookmarkEnd w:id="3"/>
      <w:r w:rsidRPr="00E4493C">
        <w:t>Entry Requirements</w:t>
      </w:r>
    </w:p>
    <w:p w:rsidR="00000000" w:rsidRPr="00E4493C" w:rsidP="00E4493C">
      <w:pPr>
        <w:pStyle w:val="BodyText"/>
      </w:pPr>
      <w:r w:rsidRPr="00E4493C">
        <w:t>There are no entry requirements for this qualific</w:t>
      </w:r>
      <w:r w:rsidRPr="00E4493C">
        <w:t>ation.</w:t>
      </w:r>
    </w:p>
    <w:p w:rsidR="00000000" w:rsidRPr="00E4493C" w:rsidP="00E4493C">
      <w:pPr>
        <w:pStyle w:val="AllowPageBreak"/>
      </w:pPr>
    </w:p>
    <w:p w:rsidR="00000000" w:rsidRPr="00E4493C" w:rsidP="00E4493C">
      <w:pPr>
        <w:pStyle w:val="Heading1"/>
      </w:pPr>
      <w:bookmarkStart w:id="4" w:name="O_923456"/>
      <w:bookmarkEnd w:id="4"/>
      <w:r w:rsidRPr="00E4493C">
        <w:t>Packaging Rules</w:t>
      </w:r>
    </w:p>
    <w:tbl>
      <w:tblPr>
        <w:tblW w:w="9293" w:type="dxa"/>
        <w:tblLayout w:type="fixed"/>
        <w:tblCellMar>
          <w:left w:w="62" w:type="dxa"/>
          <w:right w:w="62" w:type="dxa"/>
        </w:tblCellMar>
        <w:tblLook w:val="0000"/>
      </w:tblPr>
      <w:tblGrid>
        <w:gridCol w:w="2237"/>
        <w:gridCol w:w="5365"/>
        <w:gridCol w:w="1691"/>
      </w:tblGrid>
      <w:tr w:rsidTr="00E4493C">
        <w:tblPrEx>
          <w:tblW w:w="9293" w:type="dxa"/>
          <w:tblLayout w:type="fixed"/>
          <w:tblCellMar>
            <w:left w:w="62" w:type="dxa"/>
            <w:right w:w="62" w:type="dxa"/>
          </w:tblCellMar>
          <w:tblLook w:val="0000"/>
        </w:tblPrEx>
        <w:tc>
          <w:tcPr>
            <w:tcW w:w="9293" w:type="dxa"/>
            <w:gridSpan w:val="3"/>
            <w:tcBorders>
              <w:top w:val="nil"/>
              <w:left w:val="nil"/>
              <w:bottom w:val="nil"/>
              <w:right w:val="nil"/>
            </w:tcBorders>
            <w:tcMar>
              <w:top w:w="0" w:type="dxa"/>
              <w:left w:w="62" w:type="dxa"/>
              <w:bottom w:w="0" w:type="dxa"/>
              <w:right w:w="62" w:type="dxa"/>
            </w:tcMar>
          </w:tcPr>
          <w:p w:rsidR="00000000" w:rsidRPr="00E4493C" w:rsidP="00E4493C">
            <w:pPr>
              <w:pStyle w:val="BodyText"/>
            </w:pPr>
            <w:r w:rsidRPr="00E4493C">
              <w:t xml:space="preserve">To be awarded the MSS40216 Certificate IV in Environmental Monitoring and Technology, competency must be achieved in a total of </w:t>
            </w:r>
            <w:r w:rsidRPr="00E4493C">
              <w:rPr>
                <w:rStyle w:val="SpecialBold"/>
              </w:rPr>
              <w:t xml:space="preserve">sixteen (16) </w:t>
            </w:r>
            <w:r w:rsidRPr="00E4493C">
              <w:t>units of competency.</w:t>
            </w:r>
          </w:p>
          <w:p w:rsidR="00000000" w:rsidRPr="00E4493C" w:rsidP="00E4493C">
            <w:pPr>
              <w:pStyle w:val="ListBullet"/>
            </w:pPr>
            <w:r w:rsidRPr="00E4493C">
              <w:rPr>
                <w:rStyle w:val="SpecialBold"/>
              </w:rPr>
              <w:t>eight (8)</w:t>
            </w:r>
            <w:r w:rsidRPr="00E4493C">
              <w:t xml:space="preserve"> core units of competency </w:t>
            </w:r>
          </w:p>
          <w:p w:rsidR="00000000" w:rsidRPr="00E4493C" w:rsidP="00E4493C">
            <w:pPr>
              <w:pStyle w:val="ListBullet"/>
            </w:pPr>
            <w:r w:rsidRPr="00E4493C">
              <w:rPr>
                <w:rStyle w:val="SpecialBold"/>
              </w:rPr>
              <w:t>eight (8)</w:t>
            </w:r>
            <w:r w:rsidRPr="00E4493C">
              <w:t xml:space="preserve"> elective units of competency, as specified below.</w:t>
            </w:r>
          </w:p>
          <w:p w:rsidR="00000000" w:rsidRPr="00E4493C" w:rsidP="00E4493C">
            <w:pPr>
              <w:pStyle w:val="ListBullet2"/>
            </w:pPr>
            <w:r w:rsidRPr="00E4493C">
              <w:t xml:space="preserve">a minimum of </w:t>
            </w:r>
            <w:r w:rsidRPr="00E4493C">
              <w:rPr>
                <w:rStyle w:val="SpecialBold"/>
              </w:rPr>
              <w:t xml:space="preserve">five (5) </w:t>
            </w:r>
            <w:r w:rsidRPr="00E4493C">
              <w:t>units from Group A</w:t>
            </w:r>
          </w:p>
          <w:p w:rsidR="00000000" w:rsidRPr="00E4493C" w:rsidP="00E4493C">
            <w:pPr>
              <w:pStyle w:val="ListBullet2"/>
            </w:pPr>
            <w:r w:rsidRPr="00E4493C">
              <w:t xml:space="preserve">the balance of units, to a maximum of </w:t>
            </w:r>
            <w:r w:rsidRPr="00E4493C">
              <w:rPr>
                <w:rStyle w:val="SpecialBold"/>
              </w:rPr>
              <w:t>three (3)</w:t>
            </w:r>
            <w:r w:rsidRPr="00E4493C">
              <w:t xml:space="preserve"> may be selected from:</w:t>
            </w:r>
          </w:p>
          <w:p w:rsidR="00000000" w:rsidRPr="00E4493C" w:rsidP="00E4493C">
            <w:pPr>
              <w:pStyle w:val="ListBullet3"/>
            </w:pPr>
            <w:r w:rsidRPr="00E4493C">
              <w:t>Group A units, not previously selected</w:t>
            </w:r>
          </w:p>
          <w:p w:rsidR="00000000" w:rsidRPr="00E4493C" w:rsidP="00E4493C">
            <w:pPr>
              <w:pStyle w:val="ListBullet3"/>
            </w:pPr>
            <w:r w:rsidRPr="00E4493C">
              <w:t>Group B and C units, listed below.</w:t>
            </w:r>
          </w:p>
          <w:p w:rsidR="00000000" w:rsidRPr="00E4493C" w:rsidP="00E4493C">
            <w:pPr>
              <w:pStyle w:val="BodyText"/>
            </w:pPr>
          </w:p>
          <w:p w:rsidR="00000000" w:rsidRPr="00E4493C" w:rsidP="00E4493C">
            <w:pPr>
              <w:pStyle w:val="BodyText"/>
            </w:pPr>
            <w:r w:rsidRPr="00E4493C">
              <w:t xml:space="preserve">A maximum of </w:t>
            </w:r>
            <w:r w:rsidRPr="00E4493C">
              <w:rPr>
                <w:rStyle w:val="SpecialBold"/>
              </w:rPr>
              <w:t xml:space="preserve">three (3) </w:t>
            </w:r>
            <w:r w:rsidRPr="00E4493C">
              <w:t>Group B and C electives may be chosen from this Training Package, other endorsed Training Packages and accredited courses, where those units are relevant and available at Certificate IV. This could include relevant units available in AHC10 Agricu</w:t>
            </w:r>
            <w:r w:rsidRPr="00E4493C">
              <w:t>lture, Horticulture and Conservation and Land Management Training Package.</w:t>
            </w:r>
          </w:p>
          <w:p w:rsidR="00000000" w:rsidRPr="00E4493C" w:rsidP="00E4493C">
            <w:pPr>
              <w:pStyle w:val="BodyText"/>
            </w:pPr>
          </w:p>
          <w:p w:rsidR="00000000" w:rsidRPr="00E4493C" w:rsidP="00E4493C">
            <w:pPr>
              <w:pStyle w:val="BodyText"/>
            </w:pPr>
            <w:r w:rsidRPr="00E4493C">
              <w:t xml:space="preserve">Units listed under </w:t>
            </w:r>
            <w:r w:rsidRPr="00E4493C">
              <w:rPr>
                <w:rStyle w:val="SpecialBold"/>
              </w:rPr>
              <w:t>core</w:t>
            </w:r>
            <w:r w:rsidRPr="00E4493C">
              <w:t xml:space="preserve"> are considered essential for all environmental assistants. The units listed as </w:t>
            </w:r>
            <w:r w:rsidRPr="00E4493C">
              <w:rPr>
                <w:rStyle w:val="SpecialBold"/>
              </w:rPr>
              <w:t>electives</w:t>
            </w:r>
            <w:r w:rsidRPr="00E4493C">
              <w:t xml:space="preserve"> may only apply to some personnel according to the size and scope of</w:t>
            </w:r>
            <w:r w:rsidRPr="00E4493C">
              <w:t xml:space="preserve"> the particular enterprise and industry sector.</w:t>
            </w:r>
          </w:p>
          <w:p w:rsidR="00000000" w:rsidRPr="00E4493C" w:rsidP="00E4493C">
            <w:pPr>
              <w:pStyle w:val="BodyText"/>
            </w:pPr>
          </w:p>
          <w:p w:rsidR="00000000" w:rsidRPr="00E4493C" w:rsidP="00E4493C">
            <w:pPr>
              <w:pStyle w:val="BodyText"/>
            </w:pPr>
            <w:r w:rsidRPr="00E4493C">
              <w:rPr>
                <w:rStyle w:val="SpecialBold"/>
              </w:rPr>
              <w:t>Note</w:t>
            </w:r>
            <w:r w:rsidRPr="00E4493C">
              <w:t>: Units with prerequisites are marked with an asterisk*. Prerequisite units must be counted in the total number of units required for achievement of the qualification. Refer to individual units for detai</w:t>
            </w:r>
            <w:r w:rsidRPr="00E4493C">
              <w:t>ls.</w:t>
            </w:r>
          </w:p>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9293" w:type="dxa"/>
            <w:gridSpan w:val="3"/>
            <w:tcBorders>
              <w:top w:val="nil"/>
              <w:left w:val="nil"/>
              <w:bottom w:val="single" w:sz="4" w:space="0" w:color="auto"/>
              <w:right w:val="nil"/>
            </w:tcBorders>
            <w:tcMar>
              <w:top w:w="0" w:type="dxa"/>
              <w:left w:w="62" w:type="dxa"/>
              <w:bottom w:w="0" w:type="dxa"/>
              <w:right w:w="62" w:type="dxa"/>
            </w:tcMar>
          </w:tcPr>
          <w:p w:rsidR="00000000" w:rsidRPr="00E4493C" w:rsidP="00E4493C">
            <w:pPr>
              <w:pStyle w:val="BodyText"/>
            </w:pPr>
            <w:r w:rsidRPr="00E4493C">
              <w:rPr>
                <w:rStyle w:val="SpecialBold"/>
              </w:rPr>
              <w:t>Core units of competency</w:t>
            </w:r>
          </w:p>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93C" w:rsidP="00E4493C">
            <w:pPr>
              <w:pStyle w:val="BodyText"/>
            </w:pPr>
            <w:r w:rsidRPr="00E4493C">
              <w:rPr>
                <w:rStyle w:val="SpecialBold"/>
              </w:rPr>
              <w:t>Unit code</w:t>
            </w:r>
          </w:p>
        </w:tc>
        <w:tc>
          <w:tcPr>
            <w:tcW w:w="705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rPr>
                <w:rStyle w:val="SpecialBold"/>
              </w:rPr>
              <w:t>Unit title</w:t>
            </w: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MSS024001</w:t>
            </w:r>
          </w:p>
        </w:tc>
        <w:tc>
          <w:tcPr>
            <w:tcW w:w="705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Work and communicate effectively as an environmental technician</w:t>
            </w: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MSS024002</w:t>
            </w:r>
          </w:p>
        </w:tc>
        <w:tc>
          <w:tcPr>
            <w:tcW w:w="705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Implement environmental management plans and procedures</w:t>
            </w: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MSS024003</w:t>
            </w:r>
          </w:p>
        </w:tc>
        <w:tc>
          <w:tcPr>
            <w:tcW w:w="705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Apply an understanding of environmental principles to a site</w:t>
            </w: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MSS024004</w:t>
            </w:r>
          </w:p>
        </w:tc>
        <w:tc>
          <w:tcPr>
            <w:tcW w:w="705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 xml:space="preserve">Process and present environmental data </w:t>
            </w: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MSMENV272</w:t>
            </w:r>
          </w:p>
        </w:tc>
        <w:tc>
          <w:tcPr>
            <w:tcW w:w="705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Participate in environmentally sustainable work practices</w:t>
            </w: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MSL943002</w:t>
            </w:r>
          </w:p>
        </w:tc>
        <w:tc>
          <w:tcPr>
            <w:tcW w:w="705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Participate in laboratory/field workplace safety</w:t>
            </w: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MSL952001</w:t>
            </w:r>
          </w:p>
        </w:tc>
        <w:tc>
          <w:tcPr>
            <w:tcW w:w="705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Collect routine site samples</w:t>
            </w: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MSL974007</w:t>
            </w:r>
          </w:p>
        </w:tc>
        <w:tc>
          <w:tcPr>
            <w:tcW w:w="705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Undertake environmental field-based monitoring</w:t>
            </w:r>
          </w:p>
        </w:tc>
      </w:tr>
      <w:tr w:rsidTr="00E4493C">
        <w:tblPrEx>
          <w:tblW w:w="9293" w:type="dxa"/>
          <w:tblLayout w:type="fixed"/>
          <w:tblCellMar>
            <w:left w:w="62" w:type="dxa"/>
            <w:right w:w="62" w:type="dxa"/>
          </w:tblCellMar>
          <w:tblLook w:val="0000"/>
        </w:tblPrEx>
        <w:tc>
          <w:tcPr>
            <w:tcW w:w="9293"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93C" w:rsidP="00E4493C">
            <w:pPr>
              <w:pStyle w:val="BodyText"/>
            </w:pPr>
          </w:p>
          <w:p w:rsidR="00000000" w:rsidRPr="00E4493C" w:rsidP="00E4493C">
            <w:pPr>
              <w:pStyle w:val="BodyText"/>
            </w:pPr>
            <w:r w:rsidRPr="00E4493C">
              <w:rPr>
                <w:rStyle w:val="SpecialBold"/>
              </w:rPr>
              <w:t>Elective units of competency</w:t>
            </w:r>
          </w:p>
          <w:p w:rsidR="00000000" w:rsidRPr="00E4493C" w:rsidP="00E4493C">
            <w:pPr>
              <w:pStyle w:val="BodyText"/>
            </w:pPr>
          </w:p>
          <w:p w:rsidR="00000000" w:rsidRPr="00E4493C" w:rsidP="00E4493C">
            <w:pPr>
              <w:pStyle w:val="BodyText"/>
            </w:pPr>
            <w:r w:rsidRPr="00E4493C">
              <w:rPr>
                <w:rStyle w:val="SpecialBold"/>
              </w:rPr>
              <w:t>Group A: Specialist elective units</w:t>
            </w:r>
          </w:p>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93C" w:rsidP="00E4493C">
            <w:pPr>
              <w:pStyle w:val="BodyText"/>
            </w:pPr>
            <w:r w:rsidRPr="00E4493C">
              <w:rPr>
                <w:rStyle w:val="SpecialBold"/>
              </w:rPr>
              <w:t>Unit code</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93C" w:rsidP="00E4493C">
            <w:pPr>
              <w:pStyle w:val="BodyText"/>
            </w:pPr>
            <w:r w:rsidRPr="00E4493C">
              <w:rPr>
                <w:rStyle w:val="SpecialBold"/>
              </w:rPr>
              <w:t>Unit title</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rPr>
                <w:rStyle w:val="SpecialBold"/>
              </w:rPr>
              <w:t>Prerequisites</w:t>
            </w: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MSS014006</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Contribute to sustainability related audits</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MSS024005</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Collect spatial and discrete environmental data</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MSS024006</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Perform sampling and testing of water</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MSS024007</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Collect and evaluate meteorological data</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MSS024008</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Recognise common geological landforms and samples</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MSS024009</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Assist with assessing</w:t>
            </w:r>
            <w:r w:rsidRPr="00E4493C">
              <w:t xml:space="preserve"> and monitoring stormwater systems</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MSS024010</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Perform environmental biological techniques</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MSS024011</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Navigate in urban, regional and remote areas</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MSS024012</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Undertake simple environmental project activities</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BSBWHS409</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Use equipment to conduct workplace monitoring</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MSMENV472</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Implement and monitor environmentally sustainable work practices</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MSL904001</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Perform standard calibrations</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MSL924002</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Use laboratory application software</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MSL954001</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Obtain representative samples in accordance with sampling plan</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MSL974002</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Conduct geotechnical site investigations</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w:t>
            </w: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MSL974003</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Perform chemical tests and procedures</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MSL974006</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Perform biological procedures</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w:t>
            </w: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MSL974009</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Undertake field-based, remote-sensing monitoring</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PSPRAD003</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Perform basic radiation measurements</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9293"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93C" w:rsidP="00E4493C">
            <w:pPr>
              <w:pStyle w:val="BodyText"/>
            </w:pPr>
          </w:p>
          <w:p w:rsidR="00000000" w:rsidRPr="00E4493C" w:rsidP="00E4493C">
            <w:pPr>
              <w:pStyle w:val="BodyText"/>
            </w:pPr>
            <w:r w:rsidRPr="00E4493C">
              <w:rPr>
                <w:rStyle w:val="SpecialBold"/>
              </w:rPr>
              <w:t>Group B</w:t>
            </w:r>
          </w:p>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93C" w:rsidP="00E4493C">
            <w:pPr>
              <w:pStyle w:val="BodyText"/>
            </w:pPr>
            <w:r w:rsidRPr="00E4493C">
              <w:rPr>
                <w:rStyle w:val="SpecialBold"/>
              </w:rPr>
              <w:t>Unit code</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93C" w:rsidP="00E4493C">
            <w:pPr>
              <w:pStyle w:val="BodyText"/>
            </w:pPr>
            <w:r w:rsidRPr="00E4493C">
              <w:rPr>
                <w:rStyle w:val="SpecialBold"/>
              </w:rPr>
              <w:t>Unit title</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rPr>
                <w:rStyle w:val="SpecialBold"/>
              </w:rPr>
              <w:t>Prerequisites</w:t>
            </w: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MSS015001</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Measure and report carbon footprint</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MSS015010</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Conduct a sustainability water use audit</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MSS015011</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Conduct a sustainability energy audit</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MSS015012</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Conduct an emissions audit</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MSS015018</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Inform and advise organisation and community representatives on sustainability issues</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MSS025001</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Assist with assessing site environmental indicators</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w:t>
            </w: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MSS025002</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Assess the environmental risk or impact of a project activity or process</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w:t>
            </w: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MSS025003</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Report environmental data</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w:t>
            </w: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MSS025004</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Provide environmental information to customers</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MSS025005</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Produce site maps</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w:t>
            </w: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MSS025006</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Collect and evaluate groundwater data</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MSS025007</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Perform sampling and testing of soils</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w:t>
            </w: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MSS025008</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Monitor and evaluate noise</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MSS025009</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Perform sampling and testing of air</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MSS025010</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 xml:space="preserve">Assist with odour source assessment </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MSS025011</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Assist with odour f</w:t>
            </w:r>
            <w:r w:rsidRPr="00E4493C">
              <w:t>ield assessment</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MSS025012</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Perform environmental microbiological tests</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w:t>
            </w: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MSS025013</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Assist with assessing and monitoring wetlands</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MSS025014</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Perform sampling and testing of contaminated sites</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w:t>
            </w: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MSS025015</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Plan and conduct environmental project work</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MSS025016</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Perform sampling and testing of stationary emissions</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MSL975011</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Design and supervise complex environmental field surveys</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w:t>
            </w: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MSL975017</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Perform laboratory-based ecological techniques</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w:t>
            </w: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MSL975023</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Supervise geotechnical site investigations</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w:t>
            </w: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CPPWMT4001A</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Plan waste audit</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CPPWMT4002A</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Carry out waste audit</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PSPRAD007</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Monitor radiation</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9293"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93C" w:rsidP="00E4493C">
            <w:pPr>
              <w:pStyle w:val="BodyText"/>
            </w:pPr>
          </w:p>
          <w:p w:rsidR="00000000" w:rsidRPr="00E4493C" w:rsidP="00E4493C">
            <w:pPr>
              <w:pStyle w:val="BodyText"/>
            </w:pPr>
            <w:r w:rsidRPr="00E4493C">
              <w:rPr>
                <w:rStyle w:val="SpecialBold"/>
              </w:rPr>
              <w:t>Group C</w:t>
            </w:r>
          </w:p>
          <w:p w:rsidR="00000000">
            <w:pPr>
              <w:pStyle w:val="BodyText"/>
              <w:keepNext w:val="0"/>
              <w:keepLines w:val="0"/>
              <w:contextualSpacing w:val="0"/>
              <w:rPr>
                <w:rFonts w:ascii="Tahoma" w:hAnsi="Tahoma"/>
                <w:color w:val="000000"/>
                <w:sz w:val="20"/>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93C" w:rsidP="00E4493C">
            <w:pPr>
              <w:pStyle w:val="BodyText"/>
            </w:pPr>
            <w:r w:rsidRPr="00E4493C">
              <w:rPr>
                <w:rStyle w:val="SpecialBold"/>
              </w:rPr>
              <w:t>Unit code</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93C" w:rsidP="00E4493C">
            <w:pPr>
              <w:pStyle w:val="BodyText"/>
            </w:pPr>
            <w:r w:rsidRPr="00E4493C">
              <w:rPr>
                <w:rStyle w:val="SpecialBold"/>
              </w:rPr>
              <w:t>Unit title</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rPr>
                <w:rStyle w:val="SpecialBold"/>
              </w:rPr>
              <w:t>Prerequisites</w:t>
            </w: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CUAPHI302</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Capture photographic images</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HLTAID003</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Provide first aid</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MSL935004</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Maintain instruments and equipment</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MSL973001</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Perform basic tests</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MSL973002</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Prepare working solutions</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MSL973004</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Perform aseptic techniques</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MSL973007</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Perform microscopic examination</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MSL973012</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Assist with geotechnical site investigations</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PUAWER009B</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Participate as a member of a workplace emergency initial response team</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p>
        </w:tc>
      </w:tr>
      <w:tr w:rsidTr="00E4493C">
        <w:tblPrEx>
          <w:tblW w:w="9293" w:type="dxa"/>
          <w:tblLayout w:type="fixed"/>
          <w:tblCellMar>
            <w:left w:w="62" w:type="dxa"/>
            <w:right w:w="62" w:type="dxa"/>
          </w:tblCellMar>
          <w:tblLook w:val="0000"/>
        </w:tblPrEx>
        <w:tc>
          <w:tcPr>
            <w:tcW w:w="2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TAEDEL301</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93C">
            <w:pPr>
              <w:pStyle w:val="BodyText"/>
              <w:rPr>
                <w:lang w:val="en-NZ"/>
              </w:rPr>
            </w:pPr>
            <w:r w:rsidRPr="00E4493C">
              <w:t>Provide work skill instruction</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93C" w:rsidP="00E4493C">
            <w:pPr>
              <w:pStyle w:val="BodyText"/>
            </w:pPr>
          </w:p>
        </w:tc>
      </w:tr>
    </w:tbl>
    <w:p w:rsidR="00000000" w:rsidRPr="00E4493C" w:rsidP="00E4493C">
      <w:pPr>
        <w:pStyle w:val="BodyText"/>
      </w:pPr>
    </w:p>
    <w:p w:rsidR="00000000" w:rsidRPr="00E4493C" w:rsidP="00E4493C">
      <w:pPr>
        <w:pStyle w:val="AllowPageBreak"/>
      </w:pPr>
    </w:p>
    <w:p w:rsidR="00000000" w:rsidRPr="00E4493C" w:rsidP="00E4493C">
      <w:pPr>
        <w:pStyle w:val="Heading1"/>
      </w:pPr>
      <w:bookmarkStart w:id="5" w:name="O_923457"/>
      <w:bookmarkEnd w:id="5"/>
      <w:r w:rsidRPr="00E4493C">
        <w:t>Qualification Mapping Information</w:t>
      </w:r>
    </w:p>
    <w:p w:rsidR="00000000" w:rsidRPr="00E4493C" w:rsidP="00E4493C">
      <w:pPr>
        <w:pStyle w:val="BodyText"/>
      </w:pPr>
      <w:r w:rsidRPr="00E4493C">
        <w:t xml:space="preserve">Release 1. Supersedes and is equivalent to MSS40211 Certificate IV in Environmental Monitoring and Technology. </w:t>
      </w:r>
    </w:p>
    <w:p w:rsidR="00000000" w:rsidRPr="00E4493C" w:rsidP="00E4493C">
      <w:pPr>
        <w:pStyle w:val="AllowPageBreak"/>
      </w:pPr>
    </w:p>
    <w:p w:rsidR="00000000" w:rsidRPr="00E4493C" w:rsidP="00E4493C">
      <w:pPr>
        <w:pStyle w:val="Heading1"/>
      </w:pPr>
      <w:bookmarkStart w:id="6" w:name="O_923459"/>
      <w:bookmarkEnd w:id="6"/>
      <w:r w:rsidRPr="00E4493C">
        <w:t>Links</w:t>
      </w:r>
    </w:p>
    <w:p w:rsidR="00000000" w:rsidRPr="00E4493C" w:rsidP="00E4493C">
      <w:pPr>
        <w:pStyle w:val="BodyText"/>
      </w:pPr>
      <w:r w:rsidRPr="00E4493C">
        <w:t>MSA Training Package Implementation Guides - http://mskills.org.au/training-packages/info/</w:t>
      </w:r>
    </w:p>
    <w:p w:rsidR="00000000" w:rsidRPr="00E4493C" w:rsidP="00E4493C"/>
    <w:sectPr w:rsidSect="00E449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9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93C" w:rsidRPr="004631F3" w:rsidP="004631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9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1F3" w:rsidP="00E449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631F3" w:rsidP="00E4493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631F3" w:rsidP="00E449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9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93C" w:rsidRPr="004631F3" w:rsidP="004631F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9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1F3" w:rsidRPr="002D2AF8" w:rsidP="00E4493C">
    <w:pPr>
      <w:pStyle w:val="Header"/>
      <w:framePr w:wrap="around"/>
    </w:pPr>
    <w:r>
      <w:fldChar w:fldCharType="begin"/>
    </w:r>
    <w:r>
      <w:instrText xml:space="preserve"> TITLE   \* MERGEFORMAT </w:instrText>
    </w:r>
    <w:r>
      <w:fldChar w:fldCharType="separate"/>
    </w:r>
    <w:r>
      <w:t>MSS40216 Certificate IV in Environmental Monitoring and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4631F3" w:rsidP="00E449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9A44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A822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8C7C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9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493C"/>
    <w:pPr>
      <w:spacing w:before="360" w:after="60"/>
      <w:outlineLvl w:val="0"/>
    </w:pPr>
    <w:rPr>
      <w:sz w:val="32"/>
    </w:rPr>
  </w:style>
  <w:style w:type="paragraph" w:styleId="Heading2">
    <w:name w:val="heading 2"/>
    <w:basedOn w:val="HeadingBase"/>
    <w:next w:val="BodyText"/>
    <w:link w:val="Heading2Char"/>
    <w:qFormat/>
    <w:rsid w:val="00E4493C"/>
    <w:pPr>
      <w:keepLines/>
      <w:spacing w:before="240" w:after="120"/>
      <w:outlineLvl w:val="1"/>
    </w:pPr>
    <w:rPr>
      <w:sz w:val="28"/>
      <w:szCs w:val="40"/>
    </w:rPr>
  </w:style>
  <w:style w:type="paragraph" w:styleId="Heading3">
    <w:name w:val="heading 3"/>
    <w:basedOn w:val="HeadingBase"/>
    <w:next w:val="BodyText"/>
    <w:link w:val="Heading3Char"/>
    <w:qFormat/>
    <w:rsid w:val="00E4493C"/>
    <w:pPr>
      <w:spacing w:before="180" w:after="120"/>
      <w:outlineLvl w:val="2"/>
    </w:pPr>
    <w:rPr>
      <w:spacing w:val="-10"/>
      <w:kern w:val="32"/>
    </w:rPr>
  </w:style>
  <w:style w:type="paragraph" w:styleId="Heading4">
    <w:name w:val="heading 4"/>
    <w:basedOn w:val="HeadingBase"/>
    <w:next w:val="BodyText"/>
    <w:link w:val="Heading4Char"/>
    <w:qFormat/>
    <w:rsid w:val="00E4493C"/>
    <w:pPr>
      <w:spacing w:before="160" w:after="120"/>
      <w:outlineLvl w:val="3"/>
    </w:pPr>
    <w:rPr>
      <w:sz w:val="22"/>
    </w:rPr>
  </w:style>
  <w:style w:type="paragraph" w:styleId="Heading5">
    <w:name w:val="heading 5"/>
    <w:basedOn w:val="HeadingBase"/>
    <w:next w:val="Normal"/>
    <w:link w:val="Heading5Char"/>
    <w:qFormat/>
    <w:rsid w:val="00E4493C"/>
    <w:pPr>
      <w:spacing w:before="80"/>
      <w:outlineLvl w:val="4"/>
    </w:pPr>
    <w:rPr>
      <w:color w:val="918585"/>
      <w:sz w:val="20"/>
    </w:rPr>
  </w:style>
  <w:style w:type="paragraph" w:styleId="Heading6">
    <w:name w:val="heading 6"/>
    <w:basedOn w:val="HeadingBase"/>
    <w:next w:val="Normal"/>
    <w:link w:val="Heading6Char"/>
    <w:qFormat/>
    <w:rsid w:val="00E4493C"/>
    <w:pPr>
      <w:spacing w:before="60"/>
      <w:outlineLvl w:val="5"/>
    </w:pPr>
    <w:rPr>
      <w:color w:val="918585"/>
      <w:sz w:val="20"/>
    </w:rPr>
  </w:style>
  <w:style w:type="paragraph" w:styleId="Heading7">
    <w:name w:val="heading 7"/>
    <w:basedOn w:val="Normal"/>
    <w:next w:val="Normal"/>
    <w:link w:val="Heading7Char"/>
    <w:qFormat/>
    <w:rsid w:val="00E4493C"/>
    <w:pPr>
      <w:ind w:left="720"/>
      <w:outlineLvl w:val="6"/>
    </w:pPr>
    <w:rPr>
      <w:i/>
    </w:rPr>
  </w:style>
  <w:style w:type="paragraph" w:styleId="Heading8">
    <w:name w:val="heading 8"/>
    <w:basedOn w:val="Normal"/>
    <w:next w:val="Normal"/>
    <w:link w:val="Heading8Char"/>
    <w:qFormat/>
    <w:rsid w:val="00E4493C"/>
    <w:pPr>
      <w:ind w:left="720"/>
      <w:outlineLvl w:val="7"/>
    </w:pPr>
    <w:rPr>
      <w:i/>
    </w:rPr>
  </w:style>
  <w:style w:type="paragraph" w:styleId="Heading9">
    <w:name w:val="heading 9"/>
    <w:basedOn w:val="Normal"/>
    <w:next w:val="Normal"/>
    <w:link w:val="Heading9Char"/>
    <w:qFormat/>
    <w:rsid w:val="00E4493C"/>
    <w:pPr>
      <w:ind w:left="720"/>
      <w:outlineLvl w:val="8"/>
    </w:pPr>
    <w:rPr>
      <w:i/>
    </w:rPr>
  </w:style>
  <w:style w:type="character" w:default="1" w:styleId="DefaultParagraphFont">
    <w:name w:val="Default Paragraph Font"/>
    <w:uiPriority w:val="1"/>
    <w:unhideWhenUsed/>
    <w:rsid w:val="00E449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493C"/>
  </w:style>
  <w:style w:type="character" w:customStyle="1" w:styleId="Heading1Char">
    <w:name w:val="Heading 1 Char"/>
    <w:basedOn w:val="DefaultParagraphFont"/>
    <w:link w:val="Heading1"/>
    <w:rsid w:val="00E4493C"/>
    <w:rPr>
      <w:rFonts w:ascii="Times New Roman" w:eastAsia="Times New Roman" w:hAnsi="Times New Roman" w:cs="Times New Roman"/>
      <w:b/>
      <w:sz w:val="32"/>
      <w:szCs w:val="20"/>
      <w:lang w:eastAsia="en-US"/>
    </w:rPr>
  </w:style>
  <w:style w:type="paragraph" w:styleId="BodyText">
    <w:name w:val="Body Text"/>
    <w:basedOn w:val="Normal"/>
    <w:link w:val="BodyTextChar"/>
    <w:rsid w:val="00E449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493C"/>
    <w:rPr>
      <w:rFonts w:ascii="Times New Roman" w:eastAsia="Times New Roman" w:hAnsi="Times New Roman" w:cs="Times New Roman"/>
      <w:sz w:val="24"/>
      <w:lang w:eastAsia="en-US"/>
    </w:rPr>
  </w:style>
  <w:style w:type="paragraph" w:styleId="ListBullet">
    <w:name w:val="List Bullet"/>
    <w:basedOn w:val="List"/>
    <w:rsid w:val="00E4493C"/>
    <w:pPr>
      <w:numPr>
        <w:numId w:val="14"/>
      </w:numPr>
      <w:tabs>
        <w:tab w:val="clear" w:pos="340"/>
      </w:tabs>
      <w:spacing w:before="40" w:after="40"/>
    </w:pPr>
  </w:style>
  <w:style w:type="character" w:customStyle="1" w:styleId="SpecialBold">
    <w:name w:val="Special Bold"/>
    <w:basedOn w:val="DefaultParagraphFont"/>
    <w:rsid w:val="00E4493C"/>
    <w:rPr>
      <w:b/>
      <w:spacing w:val="0"/>
    </w:rPr>
  </w:style>
  <w:style w:type="paragraph" w:styleId="ListBullet2">
    <w:name w:val="List Bullet 2"/>
    <w:basedOn w:val="List2"/>
    <w:rsid w:val="00E4493C"/>
    <w:pPr>
      <w:numPr>
        <w:numId w:val="15"/>
      </w:numPr>
      <w:tabs>
        <w:tab w:val="clear" w:pos="680"/>
      </w:tabs>
    </w:pPr>
  </w:style>
  <w:style w:type="paragraph" w:customStyle="1" w:styleId="SuperHeading">
    <w:name w:val="SuperHeading"/>
    <w:basedOn w:val="Normal"/>
    <w:rsid w:val="00E4493C"/>
    <w:pPr>
      <w:spacing w:before="240" w:after="120"/>
      <w:outlineLvl w:val="0"/>
    </w:pPr>
    <w:rPr>
      <w:rFonts w:ascii="Times New Roman" w:hAnsi="Times New Roman"/>
      <w:b/>
      <w:sz w:val="32"/>
    </w:rPr>
  </w:style>
  <w:style w:type="paragraph" w:customStyle="1" w:styleId="AllowPageBreak">
    <w:name w:val="AllowPageBreak"/>
    <w:rsid w:val="00E4493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4493C"/>
    <w:pPr>
      <w:numPr>
        <w:numId w:val="3"/>
      </w:numPr>
      <w:tabs>
        <w:tab w:val="clear" w:pos="1021"/>
      </w:tabs>
      <w:ind w:left="1037" w:hanging="357"/>
    </w:pPr>
  </w:style>
  <w:style w:type="character" w:customStyle="1" w:styleId="Heading2Char">
    <w:name w:val="Heading 2 Char"/>
    <w:basedOn w:val="DefaultParagraphFont"/>
    <w:link w:val="Heading2"/>
    <w:rsid w:val="00E449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49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49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49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49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49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49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493C"/>
    <w:rPr>
      <w:rFonts w:ascii="Courier New" w:eastAsia="Times New Roman" w:hAnsi="Courier New" w:cs="Times New Roman"/>
      <w:i/>
      <w:szCs w:val="20"/>
      <w:lang w:eastAsia="en-US"/>
    </w:rPr>
  </w:style>
  <w:style w:type="paragraph" w:customStyle="1" w:styleId="HeadingBase">
    <w:name w:val="Heading Base"/>
    <w:rsid w:val="00E449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493C"/>
    <w:pPr>
      <w:tabs>
        <w:tab w:val="right" w:leader="dot" w:pos="9072"/>
      </w:tabs>
      <w:ind w:left="567"/>
    </w:pPr>
    <w:rPr>
      <w:szCs w:val="22"/>
    </w:rPr>
  </w:style>
  <w:style w:type="paragraph" w:customStyle="1" w:styleId="TOCBase">
    <w:name w:val="TOC Base"/>
    <w:rsid w:val="00E449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493C"/>
    <w:pPr>
      <w:tabs>
        <w:tab w:val="right" w:leader="dot" w:pos="9072"/>
      </w:tabs>
      <w:spacing w:before="40" w:after="40"/>
      <w:ind w:left="284"/>
    </w:pPr>
    <w:rPr>
      <w:rFonts w:ascii="Times New Roman" w:hAnsi="Times New Roman"/>
    </w:rPr>
  </w:style>
  <w:style w:type="paragraph" w:styleId="TOC1">
    <w:name w:val="toc 1"/>
    <w:basedOn w:val="TOCBase"/>
    <w:next w:val="Normal"/>
    <w:rsid w:val="00E449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49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493C"/>
    <w:rPr>
      <w:rFonts w:ascii="Times New Roman" w:eastAsia="Times New Roman" w:hAnsi="Times New Roman" w:cs="Times New Roman"/>
      <w:sz w:val="16"/>
      <w:lang w:eastAsia="en-US"/>
    </w:rPr>
  </w:style>
  <w:style w:type="paragraph" w:styleId="Title">
    <w:name w:val="Title"/>
    <w:basedOn w:val="HeadingBase"/>
    <w:link w:val="TitleChar"/>
    <w:qFormat/>
    <w:rsid w:val="00E4493C"/>
    <w:pPr>
      <w:spacing w:before="5040"/>
      <w:jc w:val="center"/>
    </w:pPr>
    <w:rPr>
      <w:sz w:val="48"/>
      <w:szCs w:val="72"/>
      <w:lang w:val="en-US"/>
    </w:rPr>
  </w:style>
  <w:style w:type="character" w:customStyle="1" w:styleId="TitleChar">
    <w:name w:val="Title Char"/>
    <w:basedOn w:val="DefaultParagraphFont"/>
    <w:link w:val="Title"/>
    <w:rsid w:val="00E449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493C"/>
    <w:pPr>
      <w:tabs>
        <w:tab w:val="left" w:pos="3600"/>
        <w:tab w:val="left" w:pos="3958"/>
      </w:tabs>
    </w:pPr>
  </w:style>
  <w:style w:type="paragraph" w:styleId="List">
    <w:name w:val="List"/>
    <w:basedOn w:val="BodyText"/>
    <w:next w:val="BodyText"/>
    <w:rsid w:val="00E4493C"/>
    <w:pPr>
      <w:tabs>
        <w:tab w:val="left" w:pos="340"/>
      </w:tabs>
      <w:spacing w:before="60" w:after="60"/>
      <w:ind w:left="340" w:hanging="340"/>
    </w:pPr>
  </w:style>
  <w:style w:type="paragraph" w:customStyle="1" w:styleId="Note">
    <w:name w:val="Note"/>
    <w:basedOn w:val="BodyText"/>
    <w:rsid w:val="00E449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493C"/>
    <w:pPr>
      <w:framePr w:wrap="auto" w:hAnchor="text" w:y="6049"/>
    </w:pPr>
    <w:rPr>
      <w:color w:val="000000"/>
      <w:sz w:val="40"/>
    </w:rPr>
  </w:style>
  <w:style w:type="paragraph" w:customStyle="1" w:styleId="TOCTitle">
    <w:name w:val="TOCTitle"/>
    <w:basedOn w:val="Heading1"/>
    <w:rsid w:val="00E4493C"/>
    <w:pPr>
      <w:spacing w:after="240"/>
      <w:jc w:val="center"/>
      <w:outlineLvl w:val="9"/>
    </w:pPr>
    <w:rPr>
      <w:caps/>
    </w:rPr>
  </w:style>
  <w:style w:type="paragraph" w:customStyle="1" w:styleId="Version">
    <w:name w:val="Version"/>
    <w:rsid w:val="00E449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493C"/>
    <w:pPr>
      <w:keepNext w:val="0"/>
      <w:tabs>
        <w:tab w:val="right" w:pos="4176"/>
      </w:tabs>
      <w:ind w:left="198" w:hanging="198"/>
    </w:pPr>
    <w:rPr>
      <w:rFonts w:ascii="Garamond" w:hAnsi="Garamond"/>
    </w:rPr>
  </w:style>
  <w:style w:type="paragraph" w:styleId="IndexHeading">
    <w:name w:val="index heading"/>
    <w:basedOn w:val="Normal"/>
    <w:next w:val="Index1"/>
    <w:semiHidden/>
    <w:rsid w:val="00E4493C"/>
    <w:pPr>
      <w:spacing w:before="120" w:after="120"/>
    </w:pPr>
    <w:rPr>
      <w:rFonts w:ascii="Arial" w:hAnsi="Arial"/>
      <w:b/>
      <w:color w:val="918585"/>
      <w:sz w:val="24"/>
    </w:rPr>
  </w:style>
  <w:style w:type="paragraph" w:styleId="Header">
    <w:name w:val="header"/>
    <w:basedOn w:val="Normal"/>
    <w:link w:val="HeaderChar"/>
    <w:rsid w:val="00E449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493C"/>
    <w:rPr>
      <w:rFonts w:ascii="Times New Roman" w:eastAsia="Times New Roman" w:hAnsi="Times New Roman" w:cs="Times New Roman"/>
      <w:sz w:val="16"/>
      <w:szCs w:val="20"/>
      <w:lang w:val="en-GB" w:eastAsia="en-US"/>
    </w:rPr>
  </w:style>
  <w:style w:type="paragraph" w:customStyle="1" w:styleId="Chapter">
    <w:name w:val="Chapter"/>
    <w:basedOn w:val="Normal"/>
    <w:rsid w:val="00E4493C"/>
    <w:pPr>
      <w:spacing w:before="240"/>
    </w:pPr>
    <w:rPr>
      <w:rFonts w:ascii="Times New Roman" w:hAnsi="Times New Roman"/>
      <w:smallCaps/>
      <w:spacing w:val="80"/>
      <w:sz w:val="28"/>
    </w:rPr>
  </w:style>
  <w:style w:type="paragraph" w:customStyle="1" w:styleId="InChapter">
    <w:name w:val="InChapter"/>
    <w:basedOn w:val="Heading3"/>
    <w:rsid w:val="00E4493C"/>
    <w:pPr>
      <w:spacing w:after="240"/>
      <w:outlineLvl w:val="9"/>
    </w:pPr>
    <w:rPr>
      <w:noProof/>
    </w:rPr>
  </w:style>
  <w:style w:type="paragraph" w:styleId="Index2">
    <w:name w:val="index 2"/>
    <w:basedOn w:val="Normal"/>
    <w:next w:val="Normal"/>
    <w:semiHidden/>
    <w:rsid w:val="00E4493C"/>
    <w:pPr>
      <w:tabs>
        <w:tab w:val="right" w:pos="4176"/>
      </w:tabs>
      <w:ind w:left="568" w:hanging="284"/>
    </w:pPr>
    <w:rPr>
      <w:rFonts w:ascii="Garamond" w:hAnsi="Garamond"/>
    </w:rPr>
  </w:style>
  <w:style w:type="paragraph" w:customStyle="1" w:styleId="Byline">
    <w:name w:val="Byline"/>
    <w:rsid w:val="00E449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493C"/>
    <w:pPr>
      <w:tabs>
        <w:tab w:val="clear" w:pos="3600"/>
        <w:tab w:val="clear" w:pos="3958"/>
      </w:tabs>
      <w:jc w:val="right"/>
    </w:pPr>
  </w:style>
  <w:style w:type="character" w:styleId="Emphasis">
    <w:name w:val="Emphasis"/>
    <w:basedOn w:val="DefaultParagraphFont"/>
    <w:qFormat/>
    <w:rsid w:val="00E4493C"/>
    <w:rPr>
      <w:i/>
    </w:rPr>
  </w:style>
  <w:style w:type="paragraph" w:styleId="Caption">
    <w:name w:val="caption"/>
    <w:basedOn w:val="BodyText"/>
    <w:next w:val="Normal"/>
    <w:qFormat/>
    <w:rsid w:val="00E4493C"/>
    <w:pPr>
      <w:framePr w:w="2268" w:hSpace="181" w:vSpace="181" w:wrap="around" w:vAnchor="text" w:hAnchor="page" w:x="1135" w:y="285" w:anchorLock="1"/>
    </w:pPr>
    <w:rPr>
      <w:i/>
    </w:rPr>
  </w:style>
  <w:style w:type="paragraph" w:customStyle="1" w:styleId="MiniTOCTitle">
    <w:name w:val="MiniTOCTitle"/>
    <w:basedOn w:val="Heading4"/>
    <w:rsid w:val="00E4493C"/>
    <w:pPr>
      <w:spacing w:before="240"/>
      <w:outlineLvl w:val="9"/>
    </w:pPr>
    <w:rPr>
      <w:noProof/>
      <w:sz w:val="24"/>
    </w:rPr>
  </w:style>
  <w:style w:type="paragraph" w:customStyle="1" w:styleId="MiniTOCItem">
    <w:name w:val="MiniTOCItem"/>
    <w:basedOn w:val="ListBullet"/>
    <w:rsid w:val="00E4493C"/>
    <w:pPr>
      <w:numPr>
        <w:numId w:val="0"/>
      </w:numPr>
      <w:tabs>
        <w:tab w:val="right" w:leader="dot" w:pos="6521"/>
      </w:tabs>
      <w:spacing w:before="0" w:after="0"/>
    </w:pPr>
  </w:style>
  <w:style w:type="paragraph" w:customStyle="1" w:styleId="TOFTitle">
    <w:name w:val="TOFTitle"/>
    <w:basedOn w:val="TOCTitle"/>
    <w:rsid w:val="00E4493C"/>
  </w:style>
  <w:style w:type="paragraph" w:styleId="TableofFigures">
    <w:name w:val="table of figures"/>
    <w:basedOn w:val="Normal"/>
    <w:next w:val="Normal"/>
    <w:semiHidden/>
    <w:rsid w:val="00E4493C"/>
    <w:pPr>
      <w:tabs>
        <w:tab w:val="right" w:leader="dot" w:pos="9072"/>
      </w:tabs>
      <w:ind w:left="970" w:hanging="403"/>
    </w:pPr>
    <w:rPr>
      <w:rFonts w:ascii="Times New Roman" w:hAnsi="Times New Roman"/>
      <w:b/>
    </w:rPr>
  </w:style>
  <w:style w:type="paragraph" w:styleId="ListNumber">
    <w:name w:val="List Number"/>
    <w:basedOn w:val="List"/>
    <w:rsid w:val="00E4493C"/>
    <w:pPr>
      <w:numPr>
        <w:numId w:val="12"/>
      </w:numPr>
    </w:pPr>
  </w:style>
  <w:style w:type="character" w:customStyle="1" w:styleId="WingdingSymbols">
    <w:name w:val="Wingding Symbols"/>
    <w:rsid w:val="00E4493C"/>
    <w:rPr>
      <w:rFonts w:ascii="Wingdings" w:hAnsi="Wingdings"/>
    </w:rPr>
  </w:style>
  <w:style w:type="paragraph" w:customStyle="1" w:styleId="TableHeading">
    <w:name w:val="Table Heading"/>
    <w:basedOn w:val="HeadingBase"/>
    <w:rsid w:val="00E4493C"/>
    <w:pPr>
      <w:keepLines/>
      <w:pBdr>
        <w:bottom w:val="single" w:sz="6" w:space="1" w:color="918585"/>
      </w:pBdr>
      <w:spacing w:before="240"/>
    </w:pPr>
  </w:style>
  <w:style w:type="character" w:customStyle="1" w:styleId="HotSpot">
    <w:name w:val="HotSpot"/>
    <w:rsid w:val="00E4493C"/>
    <w:rPr>
      <w:color w:val="0033CC"/>
      <w:u w:val="none"/>
    </w:rPr>
  </w:style>
  <w:style w:type="paragraph" w:customStyle="1" w:styleId="BodyTextRight">
    <w:name w:val="Body Text Right"/>
    <w:basedOn w:val="BodyText"/>
    <w:rsid w:val="00E4493C"/>
    <w:pPr>
      <w:spacing w:before="0" w:after="0"/>
      <w:jc w:val="right"/>
    </w:pPr>
  </w:style>
  <w:style w:type="paragraph" w:styleId="Index3">
    <w:name w:val="index 3"/>
    <w:basedOn w:val="ListNumber2"/>
    <w:next w:val="Normal"/>
    <w:semiHidden/>
    <w:rsid w:val="00E4493C"/>
    <w:pPr>
      <w:numPr>
        <w:numId w:val="0"/>
      </w:numPr>
      <w:tabs>
        <w:tab w:val="right" w:leader="dot" w:pos="4176"/>
      </w:tabs>
    </w:pPr>
  </w:style>
  <w:style w:type="paragraph" w:styleId="ListNumber2">
    <w:name w:val="List Number 2"/>
    <w:basedOn w:val="List2"/>
    <w:rsid w:val="00E4493C"/>
    <w:pPr>
      <w:numPr>
        <w:numId w:val="11"/>
      </w:numPr>
      <w:tabs>
        <w:tab w:val="clear" w:pos="1060"/>
      </w:tabs>
    </w:pPr>
  </w:style>
  <w:style w:type="paragraph" w:customStyle="1" w:styleId="MarginNote">
    <w:name w:val="Margin Note"/>
    <w:basedOn w:val="BodyText"/>
    <w:rsid w:val="00E449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49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49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493C"/>
    <w:rPr>
      <w:sz w:val="32"/>
    </w:rPr>
  </w:style>
  <w:style w:type="paragraph" w:customStyle="1" w:styleId="HeadingProcedure">
    <w:name w:val="Heading Procedure"/>
    <w:basedOn w:val="HeadingBase"/>
    <w:next w:val="Normal"/>
    <w:rsid w:val="00E4493C"/>
    <w:pPr>
      <w:tabs>
        <w:tab w:val="left" w:pos="0"/>
      </w:tabs>
      <w:spacing w:before="120" w:after="60"/>
    </w:pPr>
    <w:rPr>
      <w:i/>
      <w:color w:val="918585"/>
      <w:sz w:val="22"/>
    </w:rPr>
  </w:style>
  <w:style w:type="paragraph" w:customStyle="1" w:styleId="TableBodyText">
    <w:name w:val="Table Body Text"/>
    <w:basedOn w:val="BodyText"/>
    <w:rsid w:val="00E4493C"/>
    <w:pPr>
      <w:spacing w:before="60" w:after="60"/>
    </w:pPr>
  </w:style>
  <w:style w:type="paragraph" w:styleId="ListContinue">
    <w:name w:val="List Continue"/>
    <w:basedOn w:val="List"/>
    <w:rsid w:val="00E4493C"/>
    <w:pPr>
      <w:ind w:firstLine="0"/>
    </w:pPr>
  </w:style>
  <w:style w:type="paragraph" w:customStyle="1" w:styleId="ListNote">
    <w:name w:val="List Note"/>
    <w:basedOn w:val="List"/>
    <w:rsid w:val="00E4493C"/>
    <w:pPr>
      <w:pBdr>
        <w:top w:val="single" w:sz="6" w:space="2" w:color="918585"/>
        <w:bottom w:val="single" w:sz="6" w:space="2" w:color="918585"/>
      </w:pBdr>
      <w:tabs>
        <w:tab w:val="left" w:pos="1021"/>
      </w:tabs>
      <w:ind w:firstLine="0"/>
    </w:pPr>
  </w:style>
  <w:style w:type="paragraph" w:customStyle="1" w:styleId="Warning">
    <w:name w:val="Warning"/>
    <w:basedOn w:val="BodyText"/>
    <w:rsid w:val="00E4493C"/>
    <w:pPr>
      <w:shd w:val="clear" w:color="auto" w:fill="D9D9D9"/>
      <w:tabs>
        <w:tab w:val="left" w:pos="992"/>
      </w:tabs>
      <w:ind w:left="119" w:right="119"/>
    </w:pPr>
    <w:rPr>
      <w:sz w:val="20"/>
    </w:rPr>
  </w:style>
  <w:style w:type="paragraph" w:customStyle="1" w:styleId="MarginIcons">
    <w:name w:val="Margin Icons"/>
    <w:basedOn w:val="BodyText"/>
    <w:rsid w:val="00E449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493C"/>
    <w:rPr>
      <w:rFonts w:ascii="Courier New" w:hAnsi="Courier New"/>
    </w:rPr>
  </w:style>
  <w:style w:type="paragraph" w:customStyle="1" w:styleId="NoteBullet">
    <w:name w:val="Note Bullet"/>
    <w:basedOn w:val="Note"/>
    <w:rsid w:val="00E4493C"/>
    <w:pPr>
      <w:tabs>
        <w:tab w:val="clear" w:pos="680"/>
      </w:tabs>
      <w:spacing w:before="60" w:after="60"/>
    </w:pPr>
  </w:style>
  <w:style w:type="paragraph" w:customStyle="1" w:styleId="SubHeading2">
    <w:name w:val="SubHeading2"/>
    <w:basedOn w:val="HeadingBase"/>
    <w:rsid w:val="00E4493C"/>
    <w:pPr>
      <w:spacing w:before="240" w:after="60"/>
    </w:pPr>
    <w:rPr>
      <w:sz w:val="20"/>
    </w:rPr>
  </w:style>
  <w:style w:type="paragraph" w:customStyle="1" w:styleId="SubHeading1">
    <w:name w:val="SubHeading1"/>
    <w:basedOn w:val="HeadingBase"/>
    <w:rsid w:val="00E4493C"/>
    <w:pPr>
      <w:spacing w:before="240" w:after="60"/>
    </w:pPr>
    <w:rPr>
      <w:color w:val="918585"/>
      <w:sz w:val="22"/>
    </w:rPr>
  </w:style>
  <w:style w:type="paragraph" w:customStyle="1" w:styleId="SideHeading">
    <w:name w:val="Side Heading"/>
    <w:basedOn w:val="HeadingBase"/>
    <w:rsid w:val="00E449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493C"/>
    <w:pPr>
      <w:numPr>
        <w:numId w:val="13"/>
      </w:numPr>
    </w:pPr>
  </w:style>
  <w:style w:type="paragraph" w:styleId="PlainText">
    <w:name w:val="Plain Text"/>
    <w:basedOn w:val="Normal"/>
    <w:link w:val="PlainTextChar"/>
    <w:rsid w:val="00E4493C"/>
    <w:rPr>
      <w:sz w:val="20"/>
    </w:rPr>
  </w:style>
  <w:style w:type="character" w:customStyle="1" w:styleId="PlainTextChar">
    <w:name w:val="Plain Text Char"/>
    <w:basedOn w:val="DefaultParagraphFont"/>
    <w:link w:val="PlainText"/>
    <w:rsid w:val="00E4493C"/>
    <w:rPr>
      <w:rFonts w:ascii="Courier New" w:eastAsia="Times New Roman" w:hAnsi="Courier New" w:cs="Times New Roman"/>
      <w:sz w:val="20"/>
      <w:szCs w:val="20"/>
      <w:lang w:eastAsia="en-US"/>
    </w:rPr>
  </w:style>
  <w:style w:type="character" w:customStyle="1" w:styleId="MenuOption">
    <w:name w:val="Menu Option"/>
    <w:basedOn w:val="DefaultParagraphFont"/>
    <w:rsid w:val="00E4493C"/>
    <w:rPr>
      <w:b/>
      <w:smallCaps/>
    </w:rPr>
  </w:style>
  <w:style w:type="paragraph" w:customStyle="1" w:styleId="TableListNumber">
    <w:name w:val="Table List Number"/>
    <w:basedOn w:val="ListNumber"/>
    <w:rsid w:val="00E4493C"/>
    <w:pPr>
      <w:numPr>
        <w:numId w:val="0"/>
      </w:numPr>
    </w:pPr>
  </w:style>
  <w:style w:type="paragraph" w:styleId="TOC4">
    <w:name w:val="toc 4"/>
    <w:basedOn w:val="TOCBase"/>
    <w:next w:val="Normal"/>
    <w:semiHidden/>
    <w:rsid w:val="00E4493C"/>
    <w:pPr>
      <w:tabs>
        <w:tab w:val="right" w:leader="dot" w:pos="9071"/>
      </w:tabs>
      <w:ind w:left="1701"/>
    </w:pPr>
  </w:style>
  <w:style w:type="paragraph" w:customStyle="1" w:styleId="ListAlpha">
    <w:name w:val="List Alpha"/>
    <w:basedOn w:val="List"/>
    <w:rsid w:val="00E4493C"/>
    <w:pPr>
      <w:numPr>
        <w:numId w:val="10"/>
      </w:numPr>
    </w:pPr>
  </w:style>
  <w:style w:type="paragraph" w:customStyle="1" w:styleId="ListAlpha2">
    <w:name w:val="List Alpha 2"/>
    <w:basedOn w:val="List2"/>
    <w:rsid w:val="00E4493C"/>
    <w:pPr>
      <w:numPr>
        <w:numId w:val="9"/>
      </w:numPr>
    </w:pPr>
  </w:style>
  <w:style w:type="paragraph" w:styleId="List2">
    <w:name w:val="List 2"/>
    <w:basedOn w:val="BodyText"/>
    <w:rsid w:val="00E4493C"/>
    <w:pPr>
      <w:tabs>
        <w:tab w:val="left" w:pos="680"/>
      </w:tabs>
      <w:spacing w:before="60" w:after="60"/>
      <w:ind w:left="680" w:hanging="340"/>
    </w:pPr>
  </w:style>
  <w:style w:type="paragraph" w:styleId="List3">
    <w:name w:val="List 3"/>
    <w:basedOn w:val="BodyText"/>
    <w:rsid w:val="00E4493C"/>
    <w:pPr>
      <w:tabs>
        <w:tab w:val="left" w:pos="1021"/>
      </w:tabs>
      <w:spacing w:before="60" w:after="60"/>
      <w:ind w:left="1020" w:hanging="340"/>
    </w:pPr>
  </w:style>
  <w:style w:type="paragraph" w:styleId="List4">
    <w:name w:val="List 4"/>
    <w:basedOn w:val="BodyText"/>
    <w:rsid w:val="00E4493C"/>
    <w:pPr>
      <w:tabs>
        <w:tab w:val="left" w:pos="1361"/>
      </w:tabs>
      <w:spacing w:before="60" w:after="60"/>
      <w:ind w:left="1361" w:hanging="340"/>
    </w:pPr>
  </w:style>
  <w:style w:type="paragraph" w:styleId="List5">
    <w:name w:val="List 5"/>
    <w:basedOn w:val="BodyText"/>
    <w:rsid w:val="00E4493C"/>
    <w:pPr>
      <w:tabs>
        <w:tab w:val="left" w:pos="1701"/>
      </w:tabs>
      <w:spacing w:before="60" w:after="60"/>
      <w:ind w:left="1701" w:hanging="340"/>
    </w:pPr>
  </w:style>
  <w:style w:type="paragraph" w:styleId="ListBullet4">
    <w:name w:val="List Bullet 4"/>
    <w:basedOn w:val="List4"/>
    <w:rsid w:val="00E4493C"/>
    <w:pPr>
      <w:numPr>
        <w:numId w:val="4"/>
      </w:numPr>
      <w:tabs>
        <w:tab w:val="clear" w:pos="1361"/>
      </w:tabs>
    </w:pPr>
  </w:style>
  <w:style w:type="paragraph" w:styleId="ListBullet5">
    <w:name w:val="List Bullet 5"/>
    <w:basedOn w:val="List5"/>
    <w:rsid w:val="00E4493C"/>
    <w:pPr>
      <w:numPr>
        <w:numId w:val="5"/>
      </w:numPr>
    </w:pPr>
  </w:style>
  <w:style w:type="paragraph" w:styleId="ListContinue2">
    <w:name w:val="List Continue 2"/>
    <w:basedOn w:val="List2"/>
    <w:rsid w:val="00E4493C"/>
    <w:pPr>
      <w:ind w:firstLine="0"/>
    </w:pPr>
  </w:style>
  <w:style w:type="paragraph" w:styleId="ListContinue3">
    <w:name w:val="List Continue 3"/>
    <w:basedOn w:val="List3"/>
    <w:rsid w:val="00E4493C"/>
    <w:pPr>
      <w:ind w:left="1021" w:firstLine="0"/>
    </w:pPr>
  </w:style>
  <w:style w:type="paragraph" w:styleId="ListContinue4">
    <w:name w:val="List Continue 4"/>
    <w:basedOn w:val="List4"/>
    <w:rsid w:val="00E4493C"/>
    <w:pPr>
      <w:ind w:firstLine="0"/>
    </w:pPr>
  </w:style>
  <w:style w:type="paragraph" w:styleId="ListContinue5">
    <w:name w:val="List Continue 5"/>
    <w:basedOn w:val="List5"/>
    <w:rsid w:val="00E4493C"/>
    <w:pPr>
      <w:ind w:firstLine="0"/>
    </w:pPr>
  </w:style>
  <w:style w:type="paragraph" w:styleId="ListNumber3">
    <w:name w:val="List Number 3"/>
    <w:basedOn w:val="List3"/>
    <w:rsid w:val="00E4493C"/>
    <w:pPr>
      <w:numPr>
        <w:numId w:val="6"/>
      </w:numPr>
    </w:pPr>
  </w:style>
  <w:style w:type="paragraph" w:styleId="ListNumber4">
    <w:name w:val="List Number 4"/>
    <w:basedOn w:val="List4"/>
    <w:rsid w:val="00E4493C"/>
    <w:pPr>
      <w:numPr>
        <w:numId w:val="7"/>
      </w:numPr>
    </w:pPr>
  </w:style>
  <w:style w:type="paragraph" w:styleId="ListNumber5">
    <w:name w:val="List Number 5"/>
    <w:basedOn w:val="List5"/>
    <w:rsid w:val="00E4493C"/>
    <w:pPr>
      <w:numPr>
        <w:numId w:val="8"/>
      </w:numPr>
    </w:pPr>
  </w:style>
  <w:style w:type="paragraph" w:styleId="BlockText">
    <w:name w:val="Block Text"/>
    <w:basedOn w:val="Normal"/>
    <w:rsid w:val="00E4493C"/>
    <w:pPr>
      <w:spacing w:after="120"/>
      <w:ind w:left="1440" w:right="1440"/>
    </w:pPr>
  </w:style>
  <w:style w:type="character" w:customStyle="1" w:styleId="Subscript">
    <w:name w:val="Subscript"/>
    <w:basedOn w:val="DefaultParagraphFont"/>
    <w:rsid w:val="00E4493C"/>
    <w:rPr>
      <w:sz w:val="16"/>
      <w:vertAlign w:val="subscript"/>
    </w:rPr>
  </w:style>
  <w:style w:type="character" w:customStyle="1" w:styleId="Superscript">
    <w:name w:val="Superscript"/>
    <w:basedOn w:val="DefaultParagraphFont"/>
    <w:rsid w:val="00E4493C"/>
    <w:rPr>
      <w:sz w:val="16"/>
      <w:vertAlign w:val="superscript"/>
    </w:rPr>
  </w:style>
  <w:style w:type="character" w:customStyle="1" w:styleId="Symbols">
    <w:name w:val="Symbols"/>
    <w:basedOn w:val="DefaultParagraphFont"/>
    <w:rsid w:val="00E4493C"/>
    <w:rPr>
      <w:rFonts w:ascii="Symbol" w:hAnsi="Symbol"/>
    </w:rPr>
  </w:style>
  <w:style w:type="character" w:customStyle="1" w:styleId="MenuOptions">
    <w:name w:val="Menu Options"/>
    <w:basedOn w:val="DefaultParagraphFont"/>
    <w:rsid w:val="00E4493C"/>
    <w:rPr>
      <w:rFonts w:ascii="Arial Narrow" w:hAnsi="Arial Narrow"/>
      <w:smallCaps/>
    </w:rPr>
  </w:style>
  <w:style w:type="character" w:customStyle="1" w:styleId="Buttons">
    <w:name w:val="Buttons"/>
    <w:basedOn w:val="DefaultParagraphFont"/>
    <w:rsid w:val="00E4493C"/>
    <w:rPr>
      <w:b/>
    </w:rPr>
  </w:style>
  <w:style w:type="character" w:customStyle="1" w:styleId="Underlined">
    <w:name w:val="Underlined"/>
    <w:basedOn w:val="DefaultParagraphFont"/>
    <w:rsid w:val="00E4493C"/>
    <w:rPr>
      <w:u w:val="single"/>
    </w:rPr>
  </w:style>
  <w:style w:type="paragraph" w:customStyle="1" w:styleId="TableBodyTextRight">
    <w:name w:val="Table Body Text Right"/>
    <w:basedOn w:val="TableBodyText"/>
    <w:rsid w:val="00E4493C"/>
    <w:pPr>
      <w:widowControl w:val="0"/>
      <w:autoSpaceDE w:val="0"/>
      <w:autoSpaceDN w:val="0"/>
      <w:adjustRightInd w:val="0"/>
      <w:jc w:val="right"/>
    </w:pPr>
    <w:rPr>
      <w:rFonts w:cs="Arial"/>
      <w:szCs w:val="18"/>
    </w:rPr>
  </w:style>
  <w:style w:type="paragraph" w:customStyle="1" w:styleId="CopyrightText">
    <w:name w:val="Copyright Text"/>
    <w:basedOn w:val="BodyText"/>
    <w:rsid w:val="00E4493C"/>
    <w:rPr>
      <w:sz w:val="18"/>
    </w:rPr>
  </w:style>
  <w:style w:type="paragraph" w:customStyle="1" w:styleId="BodySmallRight">
    <w:name w:val="Body Small Right"/>
    <w:basedOn w:val="BodyTextRight"/>
    <w:rsid w:val="00E4493C"/>
    <w:rPr>
      <w:sz w:val="18"/>
      <w:szCs w:val="18"/>
    </w:rPr>
  </w:style>
  <w:style w:type="paragraph" w:customStyle="1" w:styleId="MarginEdition">
    <w:name w:val="Margin Edition"/>
    <w:basedOn w:val="MarginNote"/>
    <w:rsid w:val="00E4493C"/>
    <w:pPr>
      <w:spacing w:before="0" w:after="0"/>
    </w:pPr>
    <w:rPr>
      <w:rFonts w:ascii="Times New Roman" w:hAnsi="Times New Roman"/>
      <w:color w:val="999999"/>
    </w:rPr>
  </w:style>
  <w:style w:type="paragraph" w:customStyle="1" w:styleId="Spacer">
    <w:name w:val="Spacer"/>
    <w:basedOn w:val="Normal"/>
    <w:rsid w:val="00E4493C"/>
    <w:rPr>
      <w:sz w:val="2"/>
      <w:szCs w:val="2"/>
    </w:rPr>
  </w:style>
  <w:style w:type="character" w:customStyle="1" w:styleId="Small">
    <w:name w:val="Small"/>
    <w:basedOn w:val="DefaultParagraphFont"/>
    <w:rsid w:val="00E4493C"/>
    <w:rPr>
      <w:sz w:val="16"/>
    </w:rPr>
  </w:style>
  <w:style w:type="paragraph" w:customStyle="1" w:styleId="WideTable">
    <w:name w:val="Wide Table"/>
    <w:basedOn w:val="Normal"/>
    <w:rsid w:val="00E4493C"/>
    <w:pPr>
      <w:ind w:left="-1418"/>
    </w:pPr>
    <w:rPr>
      <w:sz w:val="2"/>
      <w:szCs w:val="2"/>
    </w:rPr>
  </w:style>
  <w:style w:type="character" w:styleId="PageNumber">
    <w:name w:val="page number"/>
    <w:basedOn w:val="DefaultParagraphFont"/>
    <w:rsid w:val="00E4493C"/>
  </w:style>
  <w:style w:type="paragraph" w:styleId="Quote">
    <w:name w:val="Quote"/>
    <w:basedOn w:val="Heading1"/>
    <w:link w:val="QuoteChar"/>
    <w:qFormat/>
    <w:rsid w:val="00E4493C"/>
    <w:rPr>
      <w:b w:val="0"/>
      <w:sz w:val="72"/>
      <w:szCs w:val="72"/>
      <w:lang w:val="en-NZ"/>
    </w:rPr>
  </w:style>
  <w:style w:type="character" w:customStyle="1" w:styleId="QuoteChar">
    <w:name w:val="Quote Char"/>
    <w:basedOn w:val="DefaultParagraphFont"/>
    <w:link w:val="Quote"/>
    <w:rsid w:val="00E449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493C"/>
    <w:pPr>
      <w:pageBreakBefore/>
    </w:pPr>
  </w:style>
  <w:style w:type="paragraph" w:customStyle="1" w:styleId="Border">
    <w:name w:val="Border"/>
    <w:basedOn w:val="Normal"/>
    <w:qFormat/>
    <w:rsid w:val="00E449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493C"/>
    <w:rPr>
      <w:b/>
      <w:bCs/>
      <w:i/>
      <w:iCs/>
      <w:color w:val="auto"/>
    </w:rPr>
  </w:style>
  <w:style w:type="paragraph" w:styleId="IntenseQuote">
    <w:name w:val="Intense Quote"/>
    <w:basedOn w:val="Normal"/>
    <w:next w:val="Normal"/>
    <w:link w:val="IntenseQuoteChar"/>
    <w:uiPriority w:val="30"/>
    <w:qFormat/>
    <w:rsid w:val="00E449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49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493C"/>
    <w:rPr>
      <w:smallCaps/>
      <w:color w:val="auto"/>
      <w:u w:val="single"/>
    </w:rPr>
  </w:style>
  <w:style w:type="character" w:styleId="IntenseReference">
    <w:name w:val="Intense Reference"/>
    <w:basedOn w:val="DefaultParagraphFont"/>
    <w:uiPriority w:val="32"/>
    <w:qFormat/>
    <w:rsid w:val="00E4493C"/>
    <w:rPr>
      <w:b/>
      <w:bCs/>
      <w:smallCaps/>
      <w:color w:val="auto"/>
      <w:spacing w:val="5"/>
      <w:u w:val="single"/>
    </w:rPr>
  </w:style>
  <w:style w:type="paragraph" w:customStyle="1" w:styleId="2ColumnHeading">
    <w:name w:val="2Column Heading"/>
    <w:basedOn w:val="BodyText"/>
    <w:qFormat/>
    <w:rsid w:val="00E4493C"/>
    <w:pPr>
      <w:spacing w:after="60"/>
      <w:ind w:left="-2268"/>
    </w:pPr>
    <w:rPr>
      <w:b/>
    </w:rPr>
  </w:style>
  <w:style w:type="paragraph" w:customStyle="1" w:styleId="Heading1TOC">
    <w:name w:val="Heading1 TOC"/>
    <w:basedOn w:val="Normal"/>
    <w:qFormat/>
    <w:rsid w:val="00E4493C"/>
    <w:pPr>
      <w:spacing w:before="240" w:after="120"/>
    </w:pPr>
    <w:rPr>
      <w:rFonts w:ascii="Times New Roman" w:hAnsi="Times New Roman"/>
      <w:b/>
      <w:sz w:val="32"/>
    </w:rPr>
  </w:style>
  <w:style w:type="paragraph" w:customStyle="1" w:styleId="Heading2TOC">
    <w:name w:val="Heading2 TOC"/>
    <w:basedOn w:val="Normal"/>
    <w:qFormat/>
    <w:rsid w:val="00E4493C"/>
    <w:pPr>
      <w:spacing w:before="240" w:after="60"/>
    </w:pPr>
    <w:rPr>
      <w:rFonts w:ascii="Times New Roman" w:hAnsi="Times New Roman"/>
      <w:b/>
      <w:sz w:val="28"/>
    </w:rPr>
  </w:style>
  <w:style w:type="character" w:customStyle="1" w:styleId="Underline">
    <w:name w:val="Underline"/>
    <w:basedOn w:val="DefaultParagraphFont"/>
    <w:qFormat/>
    <w:rsid w:val="00E4493C"/>
    <w:rPr>
      <w:u w:val="single"/>
    </w:rPr>
  </w:style>
  <w:style w:type="character" w:customStyle="1" w:styleId="BoldandItalics">
    <w:name w:val="Bold and Italics"/>
    <w:qFormat/>
    <w:rsid w:val="00E4493C"/>
    <w:rPr>
      <w:b/>
      <w:i/>
      <w:u w:val="none"/>
    </w:rPr>
  </w:style>
  <w:style w:type="paragraph" w:styleId="BalloonText">
    <w:name w:val="Balloon Text"/>
    <w:basedOn w:val="Normal"/>
    <w:link w:val="BalloonTextChar"/>
    <w:rsid w:val="00E4493C"/>
    <w:rPr>
      <w:rFonts w:ascii="Tahoma" w:hAnsi="Tahoma" w:cs="Tahoma"/>
      <w:sz w:val="16"/>
      <w:szCs w:val="16"/>
    </w:rPr>
  </w:style>
  <w:style w:type="character" w:customStyle="1" w:styleId="BalloonTextChar">
    <w:name w:val="Balloon Text Char"/>
    <w:basedOn w:val="DefaultParagraphFont"/>
    <w:link w:val="BalloonText"/>
    <w:rsid w:val="00E449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49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49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493C"/>
    <w:rPr>
      <w:b/>
      <w:color w:val="660033"/>
      <w:spacing w:val="0"/>
    </w:rPr>
  </w:style>
  <w:style w:type="paragraph" w:customStyle="1" w:styleId="Nameditemlist">
    <w:name w:val="Named item list"/>
    <w:basedOn w:val="BodyText"/>
    <w:qFormat/>
    <w:rsid w:val="00E449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867</Words>
  <Characters>5734</Characters>
  <Application>Microsoft Office Word</Application>
  <DocSecurity>0</DocSecurity>
  <Lines>280</Lines>
  <Paragraphs>187</Paragraphs>
  <ScaleCrop>false</ScaleCrop>
  <Company>Author-it Software Corporation Ltd.</Company>
  <LinksUpToDate>false</LinksUpToDate>
  <CharactersWithSpaces>6430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MSS40216 Certificate IV in Environmental Monitoring and Technology</dc:title>
  <dc:subject>Approved</dc:subject>
  <dc:creator>Manufacturing Skills Australia</dc:creator>
  <cp:keywords>Release 1</cp:keywords>
  <dc:description>Review Date: 12 April 2008</dc:description>
  <cp:lastModifiedBy>HSD_TPCMSd.prod</cp:lastModifiedBy>
  <cp:revision>3</cp:revision>
  <dcterms:created xsi:type="dcterms:W3CDTF">2016-06-22T18:56:25Z</dcterms:created>
  <dcterms:modified xsi:type="dcterms:W3CDTF">2016-06-20T09:57:00Z</dcterms:modified>
</cp:coreProperties>
</file>