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6BF" w:rsidP="00367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MSS402082 Apply cost factors to work practices</w:t>
      </w:r>
      <w:r>
        <w:fldChar w:fldCharType="end"/>
      </w:r>
    </w:p>
    <w:p w:rsidR="003676BF" w:rsidP="003676BF">
      <w:pPr>
        <w:pStyle w:val="Version"/>
        <w:sectPr w:rsidSect="00297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9D7" w:rsidP="002979D7">
      <w:pPr>
        <w:pStyle w:val="SuperHeading"/>
      </w:pPr>
      <w:r w:rsidRPr="002979D7">
        <w:t>MSS402082 Apply cost factors to work practices</w:t>
      </w:r>
    </w:p>
    <w:p w:rsidR="00000000" w:rsidRPr="002979D7" w:rsidP="002979D7">
      <w:pPr>
        <w:pStyle w:val="Heading1"/>
      </w:pPr>
      <w:bookmarkStart w:id="1" w:name="O_989901"/>
      <w:bookmarkEnd w:id="1"/>
      <w:r w:rsidRPr="002979D7">
        <w:t>Modification History</w:t>
      </w:r>
    </w:p>
    <w:p w:rsidR="00000000" w:rsidRPr="002979D7" w:rsidP="003676BF">
      <w:pPr>
        <w:pStyle w:val="BodyText"/>
      </w:pPr>
      <w:r w:rsidRPr="002979D7">
        <w:t>Release 1. Updated unit code. Changes to performance criteria. Range of conditions removed. Assessment requirements amended. Equivalent outcome.</w:t>
      </w:r>
    </w:p>
    <w:p w:rsidR="00000000" w:rsidRPr="002979D7" w:rsidP="002979D7">
      <w:pPr>
        <w:pStyle w:val="Heading1"/>
      </w:pPr>
      <w:bookmarkStart w:id="2" w:name="O_989902"/>
      <w:bookmarkEnd w:id="2"/>
      <w:r w:rsidRPr="002979D7">
        <w:t>Application</w:t>
      </w:r>
    </w:p>
    <w:p w:rsidR="00000000" w:rsidRPr="002979D7" w:rsidP="003676BF">
      <w:pPr>
        <w:pStyle w:val="BodyText"/>
      </w:pPr>
      <w:r w:rsidRPr="002979D7">
        <w:t>This unit describes the skills and knowledge to ident</w:t>
      </w:r>
      <w:r w:rsidRPr="002979D7">
        <w:t xml:space="preserve">ify cost components in work practices and determine, in general terms, the cost impacts of alternative actions. </w:t>
      </w:r>
    </w:p>
    <w:p w:rsidR="00000000" w:rsidRPr="002979D7" w:rsidP="003676BF">
      <w:pPr>
        <w:pStyle w:val="BodyText"/>
      </w:pPr>
      <w:r w:rsidRPr="002979D7">
        <w:t>The unit applies to assessing the relative costs of the alternatives and using this as one of the key factors in making decisions. Decisions ar</w:t>
      </w:r>
      <w:r w:rsidRPr="002979D7">
        <w:t>e made within the scope of the employee</w:t>
      </w:r>
      <w:r>
        <w:t>’</w:t>
      </w:r>
      <w:r w:rsidRPr="002979D7">
        <w:t xml:space="preserve">s authority and according to procedures. Typical decisions include those that contribute to the efficient organisation of own work and the improvement of production time and cycle times.  </w:t>
      </w:r>
    </w:p>
    <w:p w:rsidR="00000000" w:rsidRPr="002979D7" w:rsidP="003676BF">
      <w:pPr>
        <w:pStyle w:val="BodyText"/>
      </w:pPr>
      <w:r w:rsidRPr="002979D7">
        <w:t>Employees are required to u</w:t>
      </w:r>
      <w:r w:rsidRPr="002979D7">
        <w:t>se problem solving to identify cost factors and cost implications of own work and self-management to apply cost-effective practices.</w:t>
      </w:r>
    </w:p>
    <w:p w:rsidR="00000000" w:rsidRPr="002979D7" w:rsidP="003676BF">
      <w:pPr>
        <w:pStyle w:val="BodyText"/>
      </w:pPr>
      <w:r w:rsidRPr="002979D7">
        <w:t xml:space="preserve">This unit applies to an individual who is required to contribute to, and be involved in, the assessment of cost factors in </w:t>
      </w:r>
      <w:r w:rsidRPr="002979D7">
        <w:t>their work. This may be done individually or in a team environment.</w:t>
      </w:r>
    </w:p>
    <w:p w:rsidR="00000000" w:rsidRPr="002979D7" w:rsidP="003676BF">
      <w:pPr>
        <w:pStyle w:val="BodyText"/>
      </w:pPr>
      <w:r w:rsidRPr="002979D7">
        <w:t>No licensing or certification requirements exist at the time of publication. Relevant legislation, industry standards and codes of practice within Australia must be applied.</w:t>
      </w:r>
    </w:p>
    <w:p w:rsidR="00000000" w:rsidRPr="002979D7" w:rsidP="002979D7">
      <w:pPr>
        <w:pStyle w:val="Heading1"/>
      </w:pPr>
      <w:bookmarkStart w:id="3" w:name="O_989903"/>
      <w:bookmarkEnd w:id="3"/>
      <w:r w:rsidRPr="002979D7">
        <w:t>Pre-requisite Unit</w:t>
      </w:r>
    </w:p>
    <w:p w:rsidR="00000000" w:rsidRPr="002979D7" w:rsidP="003676BF">
      <w:pPr>
        <w:pStyle w:val="BodyText"/>
      </w:pPr>
      <w:r w:rsidRPr="002979D7">
        <w:t>Nil</w:t>
      </w:r>
    </w:p>
    <w:p w:rsidR="00000000" w:rsidRPr="002979D7" w:rsidP="002979D7">
      <w:pPr>
        <w:pStyle w:val="Heading1"/>
      </w:pPr>
      <w:bookmarkStart w:id="4" w:name="O_989904"/>
      <w:bookmarkEnd w:id="4"/>
      <w:r w:rsidRPr="002979D7">
        <w:t>Competency Field</w:t>
      </w:r>
    </w:p>
    <w:p w:rsidR="00000000" w:rsidRPr="002979D7" w:rsidP="003676BF">
      <w:pPr>
        <w:pStyle w:val="BodyText"/>
      </w:pPr>
      <w:r w:rsidRPr="002979D7">
        <w:t>Competitive systems and practices</w:t>
      </w:r>
    </w:p>
    <w:p w:rsidR="00000000" w:rsidRPr="002979D7" w:rsidP="002979D7">
      <w:pPr>
        <w:pStyle w:val="Heading1"/>
      </w:pPr>
      <w:bookmarkStart w:id="5" w:name="O_989905"/>
      <w:bookmarkEnd w:id="5"/>
      <w:r w:rsidRPr="002979D7">
        <w:t>Unit Sector</w:t>
      </w:r>
    </w:p>
    <w:p w:rsidR="00000000" w:rsidRPr="002979D7" w:rsidP="003676BF">
      <w:pPr>
        <w:pStyle w:val="BodyText"/>
      </w:pPr>
      <w:r w:rsidRPr="002979D7">
        <w:t xml:space="preserve">Not applicable </w:t>
      </w:r>
    </w:p>
    <w:p w:rsidR="00000000" w:rsidRPr="002979D7" w:rsidP="002979D7">
      <w:pPr>
        <w:pStyle w:val="Heading1"/>
      </w:pPr>
      <w:bookmarkStart w:id="6" w:name="O_989906"/>
      <w:bookmarkEnd w:id="6"/>
      <w:r w:rsidRPr="002979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Performance criteria de</w:t>
            </w:r>
            <w:r w:rsidRPr="002979D7">
              <w:t>scribe the performance needed to demonstrate achievement of the element.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9D7" w:rsidP="002979D7">
            <w:pPr>
              <w:pStyle w:val="BodyText"/>
            </w:pPr>
            <w:r w:rsidRPr="002979D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rPr>
                <w:rStyle w:val="SpecialBold"/>
              </w:rPr>
              <w:t xml:space="preserve">Identify the major cost </w:t>
            </w:r>
            <w:r w:rsidRPr="002979D7">
              <w:rPr>
                <w:rStyle w:val="SpecialBold"/>
              </w:rPr>
              <w:t>components of product or process in own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Identify cost components in the product or process in own work area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Recognise the impact of current or alternative actions on costs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9D7" w:rsidP="002979D7">
            <w:pPr>
              <w:pStyle w:val="BodyText"/>
            </w:pPr>
            <w:r w:rsidRPr="002979D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rPr>
                <w:rStyle w:val="SpecialBold"/>
              </w:rPr>
              <w:t>Identify constraints to cost-efficiency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Identify required production or process rate and major costs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Identify costs factors under individual or team control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Relate identified costs factors to impact on overall cost of production or process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Identify cost factors that are a constraint to cost-efficiency in own work area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9D7" w:rsidP="002979D7">
            <w:pPr>
              <w:pStyle w:val="BodyText"/>
            </w:pPr>
            <w:r w:rsidRPr="002979D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rPr>
                <w:rStyle w:val="SpecialBold"/>
              </w:rPr>
              <w:t>Apply cost-efficient work practices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Identify and explain to relevant people the implications of actions and changes to improve cost-efficiency in simple financial terms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Identify non-financial implications of proposed changes in discussion with relevant people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Select actions which minimise overall costs</w:t>
            </w:r>
          </w:p>
        </w:tc>
      </w:tr>
      <w:tr w:rsidTr="00297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D7">
            <w:pPr>
              <w:pStyle w:val="BodyText"/>
              <w:rPr>
                <w:lang w:val="en-NZ"/>
              </w:rPr>
            </w:pPr>
            <w:r w:rsidRPr="002979D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9D7" w:rsidP="002979D7">
            <w:pPr>
              <w:pStyle w:val="BodyText"/>
            </w:pPr>
            <w:r w:rsidRPr="002979D7">
              <w:t>Monitor actions to ensure cost-efficiency in own work area is maintained</w:t>
            </w:r>
          </w:p>
        </w:tc>
      </w:tr>
    </w:tbl>
    <w:p w:rsidR="00000000" w:rsidRPr="002979D7" w:rsidP="002979D7">
      <w:pPr>
        <w:pStyle w:val="BodyText"/>
      </w:pPr>
    </w:p>
    <w:p w:rsidR="00000000" w:rsidRPr="002979D7" w:rsidP="002979D7">
      <w:pPr>
        <w:pStyle w:val="AllowPageBreak"/>
      </w:pPr>
    </w:p>
    <w:p w:rsidR="00000000" w:rsidRPr="002979D7" w:rsidP="002979D7">
      <w:pPr>
        <w:pStyle w:val="Heading1"/>
      </w:pPr>
      <w:bookmarkStart w:id="7" w:name="O_989907"/>
      <w:bookmarkEnd w:id="7"/>
      <w:r w:rsidRPr="002979D7">
        <w:t>Foundation Skills</w:t>
      </w:r>
    </w:p>
    <w:p w:rsidR="00000000" w:rsidRPr="002979D7" w:rsidP="003676BF">
      <w:pPr>
        <w:pStyle w:val="BodyText"/>
      </w:pPr>
      <w:r w:rsidRPr="002979D7">
        <w:t>This section describe</w:t>
      </w:r>
      <w:r w:rsidRPr="002979D7">
        <w:t>s those language, literacy, numeracy and employment skills that are essential to performance.</w:t>
      </w:r>
    </w:p>
    <w:p w:rsidR="00000000" w:rsidRPr="002979D7" w:rsidP="003676BF">
      <w:pPr>
        <w:pStyle w:val="BodyText"/>
      </w:pPr>
      <w:r w:rsidRPr="002979D7">
        <w:t>Foundation skills essential to performance are explicit in the performance criteria of this unit of competency.</w:t>
      </w:r>
    </w:p>
    <w:p w:rsidR="00000000" w:rsidRPr="002979D7" w:rsidP="002979D7">
      <w:pPr>
        <w:pStyle w:val="Heading1"/>
      </w:pPr>
      <w:bookmarkStart w:id="8" w:name="O_989909"/>
      <w:bookmarkEnd w:id="8"/>
      <w:r w:rsidRPr="002979D7">
        <w:t>Unit Mapping Information</w:t>
      </w:r>
    </w:p>
    <w:p w:rsidR="00000000" w:rsidRPr="002979D7" w:rsidP="003676BF">
      <w:pPr>
        <w:pStyle w:val="BodyText"/>
      </w:pPr>
      <w:r w:rsidRPr="002979D7">
        <w:t xml:space="preserve">Release </w:t>
      </w:r>
      <w:r w:rsidRPr="002979D7">
        <w:t>1. Supersedes and is equivalent to MSS402030 Apply cost factors to work practices.</w:t>
      </w:r>
    </w:p>
    <w:p w:rsidR="00000000" w:rsidRPr="002979D7" w:rsidP="002979D7">
      <w:pPr>
        <w:pStyle w:val="Heading1"/>
      </w:pPr>
      <w:bookmarkStart w:id="9" w:name="O_989916"/>
      <w:bookmarkEnd w:id="9"/>
      <w:r w:rsidRPr="002979D7">
        <w:t>Links</w:t>
      </w:r>
    </w:p>
    <w:p w:rsidR="00000000" w:rsidRPr="002979D7" w:rsidP="003676BF">
      <w:pPr>
        <w:pStyle w:val="BodyText"/>
      </w:pPr>
      <w:r w:rsidRPr="002979D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03B1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979D7" w:rsidP="003676BF">
      <w:pPr>
        <w:pStyle w:val="BodyText"/>
        <w:sectPr w:rsidSect="002979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79D7" w:rsidP="002979D7">
      <w:pPr>
        <w:pStyle w:val="SuperHeading"/>
      </w:pPr>
      <w:r w:rsidRPr="002979D7">
        <w:t>Assessment Requirements for MSS402082 Apply cost factors to work practices</w:t>
      </w:r>
    </w:p>
    <w:p w:rsidR="00000000" w:rsidRPr="002979D7" w:rsidP="002979D7">
      <w:pPr>
        <w:pStyle w:val="Heading1"/>
      </w:pPr>
      <w:bookmarkStart w:id="10" w:name="O_989911"/>
      <w:bookmarkEnd w:id="10"/>
      <w:r w:rsidRPr="002979D7">
        <w:t>Modification History</w:t>
      </w:r>
    </w:p>
    <w:p w:rsidR="00000000" w:rsidRPr="002979D7" w:rsidP="003676BF">
      <w:pPr>
        <w:pStyle w:val="BodyText"/>
      </w:pPr>
      <w:r w:rsidRPr="002979D7">
        <w:t>Release 1. Updated unit code. Changes to performance criteria. Range of</w:t>
      </w:r>
      <w:r w:rsidRPr="002979D7">
        <w:t xml:space="preserve"> conditions removed. Assessment requirements amended. Equivalent outcome.</w:t>
      </w:r>
    </w:p>
    <w:p w:rsidR="00000000" w:rsidRPr="002979D7" w:rsidP="002979D7">
      <w:pPr>
        <w:pStyle w:val="Heading1"/>
      </w:pPr>
      <w:bookmarkStart w:id="11" w:name="O_989912"/>
      <w:bookmarkEnd w:id="11"/>
      <w:r w:rsidRPr="002979D7">
        <w:t>Performance Evidence</w:t>
      </w:r>
    </w:p>
    <w:p w:rsidR="00000000" w:rsidRPr="002979D7" w:rsidP="003676BF">
      <w:pPr>
        <w:pStyle w:val="BodyText"/>
      </w:pPr>
      <w:r w:rsidRPr="002979D7">
        <w:t>There must be evidence the candidate has completed the tasks outlined in the elements and performance criteria of this unit, and:</w:t>
      </w:r>
    </w:p>
    <w:p w:rsidR="00000000" w:rsidRPr="002979D7" w:rsidP="002979D7">
      <w:pPr>
        <w:pStyle w:val="ListBullet"/>
      </w:pPr>
      <w:r w:rsidRPr="002979D7">
        <w:t>identified co</w:t>
      </w:r>
      <w:r w:rsidRPr="002979D7">
        <w:t>st factors and cost implications of at least 1 product or process in own work and applied cost-effective practices.</w:t>
      </w:r>
    </w:p>
    <w:p w:rsidR="00000000" w:rsidRPr="002979D7" w:rsidP="002979D7">
      <w:pPr>
        <w:pStyle w:val="AllowPageBreak"/>
      </w:pPr>
    </w:p>
    <w:p w:rsidR="00000000" w:rsidRPr="002979D7" w:rsidP="002979D7">
      <w:pPr>
        <w:pStyle w:val="Heading1"/>
      </w:pPr>
      <w:bookmarkStart w:id="12" w:name="O_989913"/>
      <w:bookmarkEnd w:id="12"/>
      <w:r w:rsidRPr="002979D7">
        <w:t>Knowledge Evidence</w:t>
      </w:r>
    </w:p>
    <w:p w:rsidR="00000000" w:rsidRPr="002979D7" w:rsidP="003676BF">
      <w:pPr>
        <w:pStyle w:val="BodyText"/>
      </w:pPr>
      <w:r w:rsidRPr="002979D7">
        <w:t>There must be evidence the candidate has knowledge of:</w:t>
      </w:r>
    </w:p>
    <w:p w:rsidR="00000000" w:rsidRPr="002979D7" w:rsidP="002979D7">
      <w:pPr>
        <w:pStyle w:val="ListBullet"/>
      </w:pPr>
      <w:r w:rsidRPr="002979D7">
        <w:t>concepts of expense, income and capital</w:t>
      </w:r>
    </w:p>
    <w:p w:rsidR="00000000" w:rsidRPr="002979D7" w:rsidP="002979D7">
      <w:pPr>
        <w:pStyle w:val="ListBullet"/>
      </w:pPr>
      <w:r w:rsidRPr="002979D7">
        <w:t>relative impact of fixed and variable cost components relevant to own work, including:</w:t>
      </w:r>
    </w:p>
    <w:p w:rsidR="00000000" w:rsidRPr="002979D7" w:rsidP="002979D7">
      <w:pPr>
        <w:pStyle w:val="ListBullet2"/>
      </w:pPr>
      <w:r w:rsidRPr="002979D7">
        <w:t>power and energy</w:t>
      </w:r>
    </w:p>
    <w:p w:rsidR="00000000" w:rsidRPr="002979D7" w:rsidP="002979D7">
      <w:pPr>
        <w:pStyle w:val="ListBullet2"/>
      </w:pPr>
      <w:r w:rsidRPr="002979D7">
        <w:t>materials, plant and equipment</w:t>
      </w:r>
    </w:p>
    <w:p w:rsidR="00000000" w:rsidRPr="002979D7" w:rsidP="002979D7">
      <w:pPr>
        <w:pStyle w:val="ListBullet2"/>
      </w:pPr>
      <w:r w:rsidRPr="002979D7">
        <w:t>production or process time, including impact of salary and wages</w:t>
      </w:r>
    </w:p>
    <w:p w:rsidR="00000000" w:rsidRPr="002979D7" w:rsidP="002979D7">
      <w:pPr>
        <w:pStyle w:val="ListBullet2"/>
      </w:pPr>
      <w:r w:rsidRPr="002979D7">
        <w:t>office expenses</w:t>
      </w:r>
    </w:p>
    <w:p w:rsidR="00000000" w:rsidRPr="002979D7" w:rsidP="002979D7">
      <w:pPr>
        <w:pStyle w:val="ListBullet2"/>
      </w:pPr>
      <w:r w:rsidRPr="002979D7">
        <w:t>government taxes and charges</w:t>
      </w:r>
    </w:p>
    <w:p w:rsidR="00000000" w:rsidRPr="002979D7" w:rsidP="002979D7">
      <w:pPr>
        <w:pStyle w:val="ListBullet"/>
      </w:pPr>
      <w:r w:rsidRPr="002979D7">
        <w:t>financial</w:t>
      </w:r>
      <w:r w:rsidRPr="002979D7">
        <w:t xml:space="preserve"> and non-financial impacts of cost reductions</w:t>
      </w:r>
    </w:p>
    <w:p w:rsidR="00000000" w:rsidRPr="002979D7" w:rsidP="002979D7">
      <w:pPr>
        <w:pStyle w:val="ListBullet"/>
      </w:pPr>
      <w:r w:rsidRPr="002979D7">
        <w:t>the difference between internally and externally controlled costs</w:t>
      </w:r>
    </w:p>
    <w:p w:rsidR="00000000" w:rsidRPr="002979D7" w:rsidP="002979D7">
      <w:pPr>
        <w:pStyle w:val="ListBullet"/>
      </w:pPr>
      <w:r w:rsidRPr="002979D7">
        <w:t>difference between overhead, labour and consumables.</w:t>
      </w:r>
    </w:p>
    <w:p w:rsidR="00000000" w:rsidRPr="002979D7" w:rsidP="002979D7">
      <w:pPr>
        <w:pStyle w:val="AllowPageBreak"/>
      </w:pPr>
    </w:p>
    <w:p w:rsidR="00000000" w:rsidRPr="002979D7" w:rsidP="002979D7">
      <w:pPr>
        <w:pStyle w:val="Heading1"/>
      </w:pPr>
      <w:bookmarkStart w:id="13" w:name="O_989914"/>
      <w:bookmarkEnd w:id="13"/>
      <w:r w:rsidRPr="002979D7">
        <w:t>Assessment Conditions</w:t>
      </w:r>
    </w:p>
    <w:p w:rsidR="00000000" w:rsidRPr="002979D7" w:rsidP="003676BF">
      <w:pPr>
        <w:pStyle w:val="BodyText"/>
      </w:pPr>
      <w:r w:rsidRPr="002979D7">
        <w:t xml:space="preserve">Skills must have been demonstrated in the workplace or in a simulated environment that reflects workplace conditions, contingencies, facilities, equipment and resources. </w:t>
      </w:r>
    </w:p>
    <w:p w:rsidR="00000000" w:rsidRPr="002979D7" w:rsidP="003676BF">
      <w:pPr>
        <w:pStyle w:val="BodyText"/>
      </w:pPr>
      <w:r w:rsidRPr="002979D7">
        <w:t>Assessors must satisfy the NVR/AQTF mandatory competency requirements for assessors.</w:t>
      </w:r>
    </w:p>
    <w:p w:rsidR="00000000" w:rsidRPr="002979D7" w:rsidP="002979D7">
      <w:pPr>
        <w:pStyle w:val="Heading1"/>
      </w:pPr>
      <w:bookmarkStart w:id="14" w:name="O_989917"/>
      <w:bookmarkEnd w:id="14"/>
      <w:r w:rsidRPr="002979D7">
        <w:t>Links</w:t>
      </w:r>
    </w:p>
    <w:p w:rsidR="00000000" w:rsidRPr="002979D7" w:rsidP="003676BF">
      <w:pPr>
        <w:pStyle w:val="BodyText"/>
      </w:pPr>
      <w:r w:rsidRPr="002979D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03B1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979D7" w:rsidP="002979D7"/>
    <w:sectPr w:rsidSect="002979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D7" w:rsidRPr="003676BF" w:rsidP="00367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BF" w:rsidP="00297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6BF" w:rsidP="00297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76BF" w:rsidP="002979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D7" w:rsidP="00297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76BF">
      <w:t>Approved</w:t>
    </w:r>
    <w:r w:rsidR="003676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76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76BF">
      <w:rPr>
        <w:noProof/>
      </w:rPr>
      <w:t>4</w:t>
    </w:r>
    <w:r>
      <w:rPr>
        <w:noProof/>
      </w:rPr>
      <w:fldChar w:fldCharType="end"/>
    </w:r>
  </w:p>
  <w:p w:rsidR="002979D7" w:rsidP="00297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76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76BF">
      <w:t>Manufacturing Industry Skills Alliance</w:t>
    </w:r>
    <w:r w:rsidR="003676BF">
      <w:fldChar w:fldCharType="end"/>
    </w:r>
  </w:p>
  <w:p w:rsidR="002979D7" w:rsidP="00297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9D7" w:rsidRPr="003676BF" w:rsidP="003676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BF" w:rsidRPr="002D2AF8" w:rsidP="00297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MSS402082 Apply cost factors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76BF" w:rsidP="002979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D7" w:rsidRPr="002D2AF8" w:rsidP="00297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76BF">
      <w:t>MSS402082 Apply cost factors to work practices</w:t>
    </w:r>
    <w:r w:rsidR="003676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76BF">
      <w:rPr>
        <w:noProof/>
      </w:rPr>
      <w:t>1 March 2025</w:t>
    </w:r>
    <w:r>
      <w:fldChar w:fldCharType="end"/>
    </w:r>
  </w:p>
  <w:p w:rsidR="002979D7" w:rsidP="00297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142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D22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F47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9D7"/>
  </w:style>
  <w:style w:type="character" w:customStyle="1" w:styleId="Heading1Char">
    <w:name w:val="Heading 1 Char"/>
    <w:basedOn w:val="DefaultParagraphFont"/>
    <w:link w:val="Heading1"/>
    <w:rsid w:val="00297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9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9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9D7"/>
    <w:rPr>
      <w:b/>
      <w:spacing w:val="0"/>
    </w:rPr>
  </w:style>
  <w:style w:type="paragraph" w:styleId="ListBullet2">
    <w:name w:val="List Bullet 2"/>
    <w:basedOn w:val="List2"/>
    <w:rsid w:val="002979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9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9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9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9D7"/>
    <w:rPr>
      <w:i/>
    </w:rPr>
  </w:style>
  <w:style w:type="paragraph" w:styleId="Caption">
    <w:name w:val="caption"/>
    <w:basedOn w:val="BodyText"/>
    <w:next w:val="Normal"/>
    <w:qFormat/>
    <w:rsid w:val="00297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9D7"/>
  </w:style>
  <w:style w:type="paragraph" w:styleId="TableofFigures">
    <w:name w:val="table of figures"/>
    <w:basedOn w:val="Normal"/>
    <w:next w:val="Normal"/>
    <w:semiHidden/>
    <w:rsid w:val="00297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9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9D7"/>
    <w:rPr>
      <w:rFonts w:ascii="Wingdings" w:hAnsi="Wingdings"/>
    </w:rPr>
  </w:style>
  <w:style w:type="paragraph" w:customStyle="1" w:styleId="TableHeading">
    <w:name w:val="Table Heading"/>
    <w:basedOn w:val="HeadingBase"/>
    <w:rsid w:val="002979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9D7"/>
    <w:rPr>
      <w:color w:val="0033CC"/>
      <w:u w:val="none"/>
    </w:rPr>
  </w:style>
  <w:style w:type="paragraph" w:customStyle="1" w:styleId="BodyTextRight">
    <w:name w:val="Body Text Right"/>
    <w:basedOn w:val="BodyText"/>
    <w:rsid w:val="00297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9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9D7"/>
    <w:rPr>
      <w:sz w:val="32"/>
    </w:rPr>
  </w:style>
  <w:style w:type="paragraph" w:customStyle="1" w:styleId="HeadingProcedure">
    <w:name w:val="Heading Procedure"/>
    <w:basedOn w:val="HeadingBase"/>
    <w:next w:val="Normal"/>
    <w:rsid w:val="00297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9D7"/>
    <w:pPr>
      <w:spacing w:before="60" w:after="60"/>
    </w:pPr>
  </w:style>
  <w:style w:type="paragraph" w:styleId="ListContinue">
    <w:name w:val="List Continue"/>
    <w:basedOn w:val="List"/>
    <w:rsid w:val="002979D7"/>
    <w:pPr>
      <w:ind w:firstLine="0"/>
    </w:pPr>
  </w:style>
  <w:style w:type="paragraph" w:customStyle="1" w:styleId="ListNote">
    <w:name w:val="List Note"/>
    <w:basedOn w:val="List"/>
    <w:rsid w:val="00297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9D7"/>
    <w:rPr>
      <w:rFonts w:ascii="Courier New" w:hAnsi="Courier New"/>
    </w:rPr>
  </w:style>
  <w:style w:type="paragraph" w:customStyle="1" w:styleId="NoteBullet">
    <w:name w:val="Note Bullet"/>
    <w:basedOn w:val="Note"/>
    <w:rsid w:val="00297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9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9D7"/>
    <w:rPr>
      <w:b/>
      <w:smallCaps/>
    </w:rPr>
  </w:style>
  <w:style w:type="paragraph" w:customStyle="1" w:styleId="TableListNumber">
    <w:name w:val="Table List Number"/>
    <w:basedOn w:val="ListNumber"/>
    <w:rsid w:val="00297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9D7"/>
    <w:pPr>
      <w:numPr>
        <w:numId w:val="9"/>
      </w:numPr>
    </w:pPr>
  </w:style>
  <w:style w:type="paragraph" w:customStyle="1" w:styleId="ListAlpha2">
    <w:name w:val="List Alpha 2"/>
    <w:basedOn w:val="List2"/>
    <w:rsid w:val="002979D7"/>
    <w:pPr>
      <w:numPr>
        <w:numId w:val="8"/>
      </w:numPr>
    </w:pPr>
  </w:style>
  <w:style w:type="paragraph" w:styleId="List2">
    <w:name w:val="List 2"/>
    <w:basedOn w:val="BodyText"/>
    <w:rsid w:val="002979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9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9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9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9D7"/>
    <w:pPr>
      <w:numPr>
        <w:numId w:val="4"/>
      </w:numPr>
    </w:pPr>
  </w:style>
  <w:style w:type="paragraph" w:styleId="ListContinue2">
    <w:name w:val="List Continue 2"/>
    <w:basedOn w:val="List2"/>
    <w:rsid w:val="002979D7"/>
    <w:pPr>
      <w:ind w:firstLine="0"/>
    </w:pPr>
  </w:style>
  <w:style w:type="paragraph" w:styleId="ListContinue3">
    <w:name w:val="List Continue 3"/>
    <w:basedOn w:val="List3"/>
    <w:rsid w:val="002979D7"/>
    <w:pPr>
      <w:ind w:left="1021" w:firstLine="0"/>
    </w:pPr>
  </w:style>
  <w:style w:type="paragraph" w:styleId="ListContinue4">
    <w:name w:val="List Continue 4"/>
    <w:basedOn w:val="List4"/>
    <w:rsid w:val="002979D7"/>
    <w:pPr>
      <w:ind w:firstLine="0"/>
    </w:pPr>
  </w:style>
  <w:style w:type="paragraph" w:styleId="ListContinue5">
    <w:name w:val="List Continue 5"/>
    <w:basedOn w:val="List5"/>
    <w:rsid w:val="002979D7"/>
    <w:pPr>
      <w:ind w:firstLine="0"/>
    </w:pPr>
  </w:style>
  <w:style w:type="paragraph" w:styleId="ListNumber3">
    <w:name w:val="List Number 3"/>
    <w:basedOn w:val="List3"/>
    <w:rsid w:val="002979D7"/>
    <w:pPr>
      <w:numPr>
        <w:numId w:val="5"/>
      </w:numPr>
    </w:pPr>
  </w:style>
  <w:style w:type="paragraph" w:styleId="ListNumber4">
    <w:name w:val="List Number 4"/>
    <w:basedOn w:val="List4"/>
    <w:rsid w:val="002979D7"/>
    <w:pPr>
      <w:numPr>
        <w:numId w:val="6"/>
      </w:numPr>
    </w:pPr>
  </w:style>
  <w:style w:type="paragraph" w:styleId="ListNumber5">
    <w:name w:val="List Number 5"/>
    <w:basedOn w:val="List5"/>
    <w:rsid w:val="002979D7"/>
    <w:pPr>
      <w:numPr>
        <w:numId w:val="7"/>
      </w:numPr>
    </w:pPr>
  </w:style>
  <w:style w:type="paragraph" w:styleId="BlockText">
    <w:name w:val="Block Text"/>
    <w:basedOn w:val="Normal"/>
    <w:rsid w:val="00297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9D7"/>
    <w:rPr>
      <w:sz w:val="16"/>
      <w:vertAlign w:val="superscript"/>
    </w:rPr>
  </w:style>
  <w:style w:type="character" w:customStyle="1" w:styleId="Symbols">
    <w:name w:val="Symbols"/>
    <w:basedOn w:val="DefaultParagraphFont"/>
    <w:rsid w:val="002979D7"/>
    <w:rPr>
      <w:rFonts w:ascii="Symbol" w:hAnsi="Symbol"/>
    </w:rPr>
  </w:style>
  <w:style w:type="character" w:customStyle="1" w:styleId="MenuOptions">
    <w:name w:val="Menu Options"/>
    <w:basedOn w:val="DefaultParagraphFont"/>
    <w:rsid w:val="00297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9D7"/>
    <w:rPr>
      <w:b/>
    </w:rPr>
  </w:style>
  <w:style w:type="character" w:customStyle="1" w:styleId="Underlined">
    <w:name w:val="Underlined"/>
    <w:basedOn w:val="DefaultParagraphFont"/>
    <w:rsid w:val="002979D7"/>
    <w:rPr>
      <w:u w:val="single"/>
    </w:rPr>
  </w:style>
  <w:style w:type="paragraph" w:customStyle="1" w:styleId="TableBodyTextRight">
    <w:name w:val="Table Body Text Right"/>
    <w:basedOn w:val="TableBodyText"/>
    <w:rsid w:val="00297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9D7"/>
    <w:rPr>
      <w:sz w:val="18"/>
    </w:rPr>
  </w:style>
  <w:style w:type="paragraph" w:customStyle="1" w:styleId="BodySmallRight">
    <w:name w:val="Body Small Right"/>
    <w:basedOn w:val="BodyTextRight"/>
    <w:rsid w:val="002979D7"/>
    <w:rPr>
      <w:sz w:val="18"/>
      <w:szCs w:val="18"/>
    </w:rPr>
  </w:style>
  <w:style w:type="paragraph" w:customStyle="1" w:styleId="MarginEdition">
    <w:name w:val="Margin Edition"/>
    <w:basedOn w:val="MarginNote"/>
    <w:rsid w:val="00297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9D7"/>
    <w:rPr>
      <w:sz w:val="2"/>
      <w:szCs w:val="2"/>
    </w:rPr>
  </w:style>
  <w:style w:type="character" w:customStyle="1" w:styleId="Small">
    <w:name w:val="Small"/>
    <w:basedOn w:val="DefaultParagraphFont"/>
    <w:rsid w:val="002979D7"/>
    <w:rPr>
      <w:sz w:val="16"/>
    </w:rPr>
  </w:style>
  <w:style w:type="paragraph" w:customStyle="1" w:styleId="WideTable">
    <w:name w:val="Wide Table"/>
    <w:basedOn w:val="Normal"/>
    <w:rsid w:val="00297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9D7"/>
  </w:style>
  <w:style w:type="paragraph" w:styleId="Quote">
    <w:name w:val="Quote"/>
    <w:basedOn w:val="Heading1"/>
    <w:link w:val="QuoteChar"/>
    <w:qFormat/>
    <w:rsid w:val="00297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9D7"/>
    <w:pPr>
      <w:pageBreakBefore/>
    </w:pPr>
  </w:style>
  <w:style w:type="paragraph" w:customStyle="1" w:styleId="Border">
    <w:name w:val="Border"/>
    <w:basedOn w:val="Normal"/>
    <w:qFormat/>
    <w:rsid w:val="00297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9D7"/>
    <w:rPr>
      <w:u w:val="single"/>
    </w:rPr>
  </w:style>
  <w:style w:type="character" w:customStyle="1" w:styleId="BoldandItalics">
    <w:name w:val="Bold and Italics"/>
    <w:qFormat/>
    <w:rsid w:val="002979D7"/>
    <w:rPr>
      <w:b/>
      <w:i/>
      <w:u w:val="none"/>
    </w:rPr>
  </w:style>
  <w:style w:type="paragraph" w:styleId="BalloonText">
    <w:name w:val="Balloon Text"/>
    <w:basedOn w:val="Normal"/>
    <w:link w:val="BalloonTextChar"/>
    <w:rsid w:val="00297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9D7"/>
    <w:pPr>
      <w:spacing w:before="0" w:after="0"/>
    </w:pPr>
  </w:style>
  <w:style w:type="paragraph" w:customStyle="1" w:styleId="BodyTextBold">
    <w:name w:val="Body Text Bold"/>
    <w:basedOn w:val="BodyText"/>
    <w:qFormat/>
    <w:rsid w:val="002979D7"/>
    <w:rPr>
      <w:b/>
    </w:rPr>
  </w:style>
  <w:style w:type="character" w:styleId="Hyperlink">
    <w:name w:val="Hyperlink"/>
    <w:basedOn w:val="DefaultParagraphFont"/>
    <w:uiPriority w:val="99"/>
    <w:unhideWhenUsed/>
    <w:rsid w:val="003676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4249</Characters>
  <Application>Microsoft Office Word</Application>
  <DocSecurity>0</DocSecurity>
  <Lines>163</Lines>
  <Paragraphs>93</Paragraphs>
  <ScaleCrop>false</ScaleCrop>
  <Company>Author-it Software Corporation Ltd.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MSS402082 Apply cost factors to work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2025-03-01T11:32:00Z</dcterms:created>
  <dcterms:modified xsi:type="dcterms:W3CDTF">2025-03-01T11:32:00Z</dcterms:modified>
</cp:coreProperties>
</file>