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739" w:rsidP="003E2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MSS402061 Use SCADA systems in operations</w:t>
      </w:r>
      <w:r>
        <w:fldChar w:fldCharType="end"/>
      </w:r>
    </w:p>
    <w:p w:rsidR="003E2739" w:rsidP="003E2739">
      <w:pPr>
        <w:pStyle w:val="Version"/>
        <w:sectPr w:rsidSect="00EF0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81F" w:rsidP="00EF081F">
      <w:pPr>
        <w:pStyle w:val="SuperHeading"/>
      </w:pPr>
      <w:r w:rsidRPr="00EF081F">
        <w:t>MSS402061 Use SCADA systems in operations</w:t>
      </w:r>
    </w:p>
    <w:p w:rsidR="00000000" w:rsidRPr="00EF081F" w:rsidP="00EF081F">
      <w:pPr>
        <w:pStyle w:val="Heading1"/>
      </w:pPr>
      <w:bookmarkStart w:id="1" w:name="O_920073"/>
      <w:bookmarkEnd w:id="1"/>
      <w:r w:rsidRPr="00EF081F">
        <w:t>Modification History</w:t>
      </w:r>
    </w:p>
    <w:p w:rsidR="00000000" w:rsidRPr="00EF081F" w:rsidP="003E2739">
      <w:pPr>
        <w:pStyle w:val="BodyText"/>
      </w:pPr>
      <w:r w:rsidRPr="00EF081F">
        <w:t>Release 1. Supersedes and is equivalent to MSS402061A Use SCADA systems in operations</w:t>
      </w:r>
    </w:p>
    <w:p w:rsidR="00000000" w:rsidRPr="00EF081F" w:rsidP="00EF081F">
      <w:pPr>
        <w:pStyle w:val="Heading1"/>
      </w:pPr>
      <w:bookmarkStart w:id="2" w:name="O_920081"/>
      <w:bookmarkEnd w:id="2"/>
      <w:r w:rsidRPr="00EF081F">
        <w:t>Application</w:t>
      </w:r>
    </w:p>
    <w:p w:rsidR="00000000" w:rsidRPr="00EF081F" w:rsidP="003E2739">
      <w:pPr>
        <w:pStyle w:val="BodyText"/>
      </w:pPr>
      <w:r w:rsidRPr="00EF081F">
        <w:t xml:space="preserve">This unit of competency covers the skills and knowledge required by an individual to interact with a System Control and </w:t>
      </w:r>
      <w:r w:rsidRPr="00EF081F">
        <w:t>Data Acquisition (SCADA) system as part of their job.</w:t>
      </w:r>
    </w:p>
    <w:p w:rsidR="00000000" w:rsidRPr="00EF081F" w:rsidP="003E2739">
      <w:pPr>
        <w:pStyle w:val="BodyText"/>
      </w:pPr>
      <w:r w:rsidRPr="00EF081F">
        <w:t>This unit applies to an individual in an organisation using a SCADA system and the individual must interface with that system. The individual will need to access this system as part of their routine an</w:t>
      </w:r>
      <w:r w:rsidRPr="00EF081F">
        <w:t>d take actions based on the information they obtain from the SCADA system in accordance with procedures.</w:t>
      </w:r>
    </w:p>
    <w:p w:rsidR="00000000" w:rsidRPr="00EF081F" w:rsidP="003E2739">
      <w:pPr>
        <w:pStyle w:val="BodyText"/>
      </w:pPr>
      <w:r w:rsidRPr="00EF081F">
        <w:t>This unit requires the application of skills associated with using communication tools and technology for management of own work, planning and problem</w:t>
      </w:r>
      <w:r w:rsidRPr="00EF081F">
        <w:t xml:space="preserve"> solving.</w:t>
      </w:r>
    </w:p>
    <w:p w:rsidR="00000000" w:rsidRPr="00EF081F" w:rsidP="003E2739">
      <w:pPr>
        <w:pStyle w:val="BodyText"/>
      </w:pPr>
      <w:r w:rsidRPr="00EF081F">
        <w:t>No licensing, legislative or certification requirements apply to this unit at the time of publication.</w:t>
      </w:r>
    </w:p>
    <w:p w:rsidR="00000000" w:rsidRPr="00EF081F" w:rsidP="00EF081F">
      <w:pPr>
        <w:pStyle w:val="Heading1"/>
      </w:pPr>
      <w:bookmarkStart w:id="3" w:name="O_920080"/>
      <w:bookmarkEnd w:id="3"/>
      <w:r w:rsidRPr="00EF081F">
        <w:t>Pre-requisite Unit</w:t>
      </w:r>
    </w:p>
    <w:p w:rsidR="00000000" w:rsidRPr="00EF081F" w:rsidP="003E2739">
      <w:pPr>
        <w:pStyle w:val="BodyText"/>
      </w:pPr>
      <w:r w:rsidRPr="00EF081F">
        <w:t>Nil</w:t>
      </w:r>
    </w:p>
    <w:p w:rsidR="00000000" w:rsidRPr="00EF081F" w:rsidP="00EF081F">
      <w:pPr>
        <w:pStyle w:val="Heading1"/>
      </w:pPr>
      <w:bookmarkStart w:id="4" w:name="O_920079"/>
      <w:bookmarkEnd w:id="4"/>
      <w:r w:rsidRPr="00EF081F">
        <w:t>Competency Field</w:t>
      </w:r>
    </w:p>
    <w:p w:rsidR="00000000" w:rsidRPr="00EF081F" w:rsidP="003E2739">
      <w:pPr>
        <w:pStyle w:val="BodyText"/>
      </w:pPr>
      <w:r w:rsidRPr="00EF081F">
        <w:t>Competitive systems and practices</w:t>
      </w:r>
    </w:p>
    <w:p w:rsidR="00000000" w:rsidRPr="00EF081F" w:rsidP="00EF081F">
      <w:pPr>
        <w:pStyle w:val="Heading1"/>
      </w:pPr>
      <w:bookmarkStart w:id="5" w:name="O_920078"/>
      <w:bookmarkEnd w:id="5"/>
      <w:r w:rsidRPr="00EF081F">
        <w:t>Unit Sector</w:t>
      </w:r>
    </w:p>
    <w:p w:rsidR="00000000" w:rsidRPr="00EF081F" w:rsidP="003E2739">
      <w:pPr>
        <w:pStyle w:val="BodyText"/>
      </w:pPr>
      <w:r w:rsidRPr="00EF081F">
        <w:t>Not a</w:t>
      </w:r>
      <w:r w:rsidRPr="00EF081F">
        <w:t>pplicable</w:t>
      </w:r>
    </w:p>
    <w:p w:rsidR="00000000" w:rsidRPr="00EF081F" w:rsidP="00EF081F">
      <w:pPr>
        <w:pStyle w:val="Heading1"/>
      </w:pPr>
      <w:bookmarkStart w:id="6" w:name="O_920077"/>
      <w:bookmarkEnd w:id="6"/>
      <w:r w:rsidRPr="00EF08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Performance criteria describe the performance needed to demonstrate achievement of the element.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rPr>
                <w:rStyle w:val="SpecialBold"/>
              </w:rPr>
              <w:t>Use operator interface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Identify SCADA terminals relevant to own workstation and functions.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Use keyboards, track ball, monitor and/or stand-alone controllers to access/interrogate system.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Use correct level of access and find all relevant screens and information.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Access message section and acknowledge messages.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Input and output information correctly according to program and organisation requirements.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rPr>
                <w:rStyle w:val="SpecialBold"/>
              </w:rPr>
              <w:t>Use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Obtain data and information fr</w:t>
            </w:r>
            <w:r w:rsidRPr="00EF081F">
              <w:t>om SCADA, as required, including process, supply and product chain data.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Interpret data and information as required by own job.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Find and use relevant historical data and information.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Use manufacturer manuals or specifications, as required, to expand knowledge of SCADA system relevant to own work.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Determine and prioritise required actions.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rPr>
                <w:rStyle w:val="SpecialBold"/>
              </w:rPr>
              <w:t>Make required changes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Adjust production/process in response to SCADA information.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Record adjustments and variations to specifications/schedules and report to appropriate personnel.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t>Seek feedback and information on adjustments to further improve procedures, where required.</w:t>
            </w:r>
          </w:p>
        </w:tc>
      </w:tr>
    </w:tbl>
    <w:p w:rsidR="00000000" w:rsidRPr="00EF081F" w:rsidP="00EF081F">
      <w:pPr>
        <w:pStyle w:val="BodyText"/>
      </w:pPr>
    </w:p>
    <w:p w:rsidR="00000000" w:rsidRPr="00EF081F" w:rsidP="00EF081F">
      <w:pPr>
        <w:pStyle w:val="AllowPageBreak"/>
      </w:pPr>
    </w:p>
    <w:p w:rsidR="00000000" w:rsidRPr="00EF081F" w:rsidP="00EF081F">
      <w:pPr>
        <w:pStyle w:val="Heading1"/>
      </w:pPr>
      <w:bookmarkStart w:id="7" w:name="O_920076"/>
      <w:bookmarkEnd w:id="7"/>
      <w:r w:rsidRPr="00EF081F">
        <w:t>Foundation Skills</w:t>
      </w:r>
    </w:p>
    <w:p w:rsidR="00000000" w:rsidRPr="00EF081F" w:rsidP="003E2739">
      <w:pPr>
        <w:pStyle w:val="BodyText"/>
      </w:pPr>
      <w:r w:rsidRPr="00EF081F">
        <w:t>This section describes those required skills (language, literacy and numeracy) that are essential to performance.</w:t>
      </w:r>
    </w:p>
    <w:p w:rsidR="00000000" w:rsidRPr="00EF081F" w:rsidP="003E2739">
      <w:pPr>
        <w:pStyle w:val="BodyText"/>
      </w:pPr>
      <w:r w:rsidRPr="00EF081F">
        <w:t>Foundation s</w:t>
      </w:r>
      <w:r w:rsidRPr="00EF081F">
        <w:t>kills essential to performance are explicit in the performance criteria of this unit of competency.</w:t>
      </w:r>
    </w:p>
    <w:p w:rsidR="00000000" w:rsidRPr="00EF081F" w:rsidP="00EF081F">
      <w:pPr>
        <w:pStyle w:val="Heading1"/>
      </w:pPr>
      <w:bookmarkStart w:id="8" w:name="O_920075"/>
      <w:bookmarkEnd w:id="8"/>
      <w:r w:rsidRPr="00EF081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0"/>
        <w:gridCol w:w="6862"/>
      </w:tblGrid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81F">
            <w:pPr>
              <w:pStyle w:val="BodyText"/>
              <w:rPr>
                <w:lang w:val="en-NZ"/>
              </w:rPr>
            </w:pPr>
            <w:r w:rsidRPr="00EF081F">
              <w:t>This field allows for different work environments and conditions that may affect performance. Essential operating condi</w:t>
            </w:r>
            <w:r w:rsidRPr="00EF081F">
              <w:t>tions that may be present (depending on the work situation, needs of the candidate, accessibility of the item, and local industry and regional contexts) are included.</w:t>
            </w: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rPr>
                <w:rStyle w:val="SpecialBold"/>
              </w:rPr>
              <w:t>Competitive systems and practices include one or more of:</w:t>
            </w:r>
          </w:p>
          <w:p w:rsidR="00000000" w:rsidP="00EF081F">
            <w:pPr>
              <w:pStyle w:val="BodyText"/>
              <w:rPr>
                <w:lang w:val="en-NZ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ListBullet"/>
            </w:pPr>
            <w:r w:rsidRPr="00EF081F">
              <w:t>lean operations</w:t>
            </w:r>
          </w:p>
          <w:p w:rsidR="00000000" w:rsidRPr="00EF081F" w:rsidP="00EF081F">
            <w:pPr>
              <w:pStyle w:val="ListBullet"/>
            </w:pPr>
            <w:r w:rsidRPr="00EF081F">
              <w:t>agile operations</w:t>
            </w:r>
          </w:p>
          <w:p w:rsidR="00000000" w:rsidRPr="00EF081F" w:rsidP="00EF081F">
            <w:pPr>
              <w:pStyle w:val="ListBullet"/>
            </w:pPr>
            <w:r w:rsidRPr="00EF081F">
              <w:t>preventative and predictive maintenance approaches</w:t>
            </w:r>
          </w:p>
          <w:p w:rsidR="00000000" w:rsidRPr="00EF081F" w:rsidP="00EF081F">
            <w:pPr>
              <w:pStyle w:val="ListBullet"/>
            </w:pPr>
            <w:r w:rsidRPr="00EF081F">
              <w:t>statistical process control systems, including six sigma and three sigma</w:t>
            </w:r>
          </w:p>
          <w:p w:rsidR="00000000" w:rsidRPr="00EF081F" w:rsidP="00EF081F">
            <w:pPr>
              <w:pStyle w:val="ListBullet"/>
            </w:pPr>
            <w:r w:rsidRPr="00EF081F">
              <w:t>Just in Time (JIT), kanban and other pull-related operations control systems</w:t>
            </w:r>
          </w:p>
          <w:p w:rsidR="00000000" w:rsidRPr="00EF081F" w:rsidP="00EF081F">
            <w:pPr>
              <w:pStyle w:val="ListBullet"/>
            </w:pPr>
            <w:r w:rsidRPr="00EF081F">
              <w:t>supply, value, and demand chain monito</w:t>
            </w:r>
            <w:r w:rsidRPr="00EF081F">
              <w:t>ring and analysis</w:t>
            </w:r>
          </w:p>
          <w:p w:rsidR="00000000" w:rsidRPr="00EF081F" w:rsidP="00EF081F">
            <w:pPr>
              <w:pStyle w:val="ListBullet"/>
            </w:pPr>
            <w:r w:rsidRPr="00EF081F">
              <w:t xml:space="preserve">5S </w:t>
            </w:r>
          </w:p>
          <w:p w:rsidR="00000000" w:rsidRPr="00EF081F" w:rsidP="00EF081F">
            <w:pPr>
              <w:pStyle w:val="ListBullet"/>
            </w:pPr>
            <w:r w:rsidRPr="00EF081F">
              <w:t>continuous improvement (kaizen)</w:t>
            </w:r>
          </w:p>
          <w:p w:rsidR="00000000" w:rsidRPr="00EF081F" w:rsidP="00EF081F">
            <w:pPr>
              <w:pStyle w:val="ListBullet"/>
            </w:pPr>
            <w:r w:rsidRPr="00EF081F">
              <w:t>breakthrough improvement (kaizen blitz)</w:t>
            </w:r>
          </w:p>
          <w:p w:rsidR="00000000" w:rsidRPr="00EF081F" w:rsidP="00EF081F">
            <w:pPr>
              <w:pStyle w:val="ListBullet"/>
            </w:pPr>
            <w:r w:rsidRPr="00EF081F">
              <w:t>cause/effect diagrams</w:t>
            </w:r>
          </w:p>
          <w:p w:rsidR="00000000" w:rsidRPr="00EF081F" w:rsidP="00EF081F">
            <w:pPr>
              <w:pStyle w:val="ListBullet"/>
            </w:pPr>
            <w:r w:rsidRPr="00EF081F">
              <w:t>overall equipment effectiveness (OEE)</w:t>
            </w:r>
          </w:p>
          <w:p w:rsidR="00000000" w:rsidRPr="00EF081F" w:rsidP="00EF081F">
            <w:pPr>
              <w:pStyle w:val="ListBullet"/>
            </w:pPr>
            <w:r w:rsidRPr="00EF081F">
              <w:t>takt time</w:t>
            </w:r>
          </w:p>
          <w:p w:rsidR="00000000" w:rsidRPr="00EF081F" w:rsidP="00EF081F">
            <w:pPr>
              <w:pStyle w:val="ListBullet"/>
            </w:pPr>
            <w:r w:rsidRPr="00EF081F">
              <w:t>process mapping</w:t>
            </w:r>
          </w:p>
          <w:p w:rsidR="00000000" w:rsidRPr="00EF081F" w:rsidP="00EF081F">
            <w:pPr>
              <w:pStyle w:val="ListBullet"/>
            </w:pPr>
            <w:r w:rsidRPr="00EF081F">
              <w:t xml:space="preserve">problem solving </w:t>
            </w:r>
          </w:p>
          <w:p w:rsidR="00000000" w:rsidRPr="00EF081F" w:rsidP="00EF081F">
            <w:pPr>
              <w:pStyle w:val="ListBullet"/>
            </w:pPr>
            <w:r w:rsidRPr="00EF081F">
              <w:t>run charts</w:t>
            </w:r>
          </w:p>
          <w:p w:rsidR="00000000" w:rsidRPr="00EF081F" w:rsidP="00EF081F">
            <w:pPr>
              <w:pStyle w:val="ListBullet"/>
            </w:pPr>
            <w:r w:rsidRPr="00EF081F">
              <w:t>standard procedures</w:t>
            </w:r>
          </w:p>
          <w:p w:rsidR="00000000" w:rsidRPr="00EF081F" w:rsidP="00EF081F">
            <w:pPr>
              <w:pStyle w:val="ListBullet"/>
            </w:pPr>
            <w:r w:rsidRPr="00EF081F">
              <w:t>current reality tree.</w:t>
            </w:r>
          </w:p>
          <w:p w:rsidR="00000000" w:rsidP="00EF081F">
            <w:pPr>
              <w:pStyle w:val="BodyText"/>
              <w:rPr>
                <w:lang w:val="en-NZ"/>
              </w:rPr>
            </w:pPr>
          </w:p>
        </w:tc>
      </w:tr>
      <w:tr w:rsidTr="00EF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BodyText"/>
            </w:pPr>
            <w:r w:rsidRPr="00EF081F">
              <w:rPr>
                <w:rStyle w:val="SpecialBold"/>
              </w:rPr>
              <w:t>Procedures (written, verbal, visual, computer based, etc.) include one or more of:</w:t>
            </w:r>
          </w:p>
          <w:p w:rsidR="00000000" w:rsidP="00EF081F">
            <w:pPr>
              <w:pStyle w:val="BodyText"/>
              <w:rPr>
                <w:lang w:val="en-NZ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81F" w:rsidP="00EF081F">
            <w:pPr>
              <w:pStyle w:val="ListBullet"/>
            </w:pPr>
            <w:r w:rsidRPr="00EF081F">
              <w:t>work instructions</w:t>
            </w:r>
          </w:p>
          <w:p w:rsidR="00000000" w:rsidRPr="00EF081F" w:rsidP="00EF081F">
            <w:pPr>
              <w:pStyle w:val="ListBullet"/>
            </w:pPr>
            <w:r w:rsidRPr="00EF081F">
              <w:t>standard operating procedures (SOPs)</w:t>
            </w:r>
          </w:p>
          <w:p w:rsidR="00000000" w:rsidRPr="00EF081F" w:rsidP="00EF081F">
            <w:pPr>
              <w:pStyle w:val="ListBullet"/>
            </w:pPr>
            <w:r w:rsidRPr="00EF081F">
              <w:t>safe work method statements</w:t>
            </w:r>
          </w:p>
          <w:p w:rsidR="00000000" w:rsidRPr="00EF081F" w:rsidP="00EF081F">
            <w:pPr>
              <w:pStyle w:val="ListBullet"/>
            </w:pPr>
            <w:r w:rsidRPr="00EF081F">
              <w:t>formulas/recipes</w:t>
            </w:r>
          </w:p>
          <w:p w:rsidR="00000000" w:rsidRPr="00EF081F" w:rsidP="00EF081F">
            <w:pPr>
              <w:pStyle w:val="ListBullet"/>
            </w:pPr>
            <w:r w:rsidRPr="00EF081F">
              <w:t>batch sheets</w:t>
            </w:r>
          </w:p>
          <w:p w:rsidR="00000000" w:rsidRPr="00EF081F" w:rsidP="00EF081F">
            <w:pPr>
              <w:pStyle w:val="ListBullet"/>
            </w:pPr>
            <w:r w:rsidRPr="00EF081F">
              <w:t>temporary instructions</w:t>
            </w:r>
          </w:p>
          <w:p w:rsidR="00000000" w:rsidRPr="00EF081F" w:rsidP="00EF081F">
            <w:pPr>
              <w:pStyle w:val="ListBullet"/>
            </w:pPr>
            <w:r w:rsidRPr="00EF081F">
              <w:t>any similar instructions provided f</w:t>
            </w:r>
            <w:r w:rsidRPr="00EF081F">
              <w:t>or the smooth running of the plant.</w:t>
            </w:r>
          </w:p>
          <w:p w:rsidR="00000000" w:rsidRPr="00EF081F" w:rsidP="00EF081F">
            <w:pPr>
              <w:pStyle w:val="BodyText"/>
            </w:pPr>
          </w:p>
        </w:tc>
      </w:tr>
    </w:tbl>
    <w:p w:rsidR="00000000" w:rsidRPr="00EF081F" w:rsidP="00EF081F">
      <w:pPr>
        <w:pStyle w:val="BodyText"/>
      </w:pPr>
    </w:p>
    <w:p w:rsidR="00000000" w:rsidRPr="00EF081F" w:rsidP="00EF081F">
      <w:pPr>
        <w:pStyle w:val="AllowPageBreak"/>
      </w:pPr>
    </w:p>
    <w:p w:rsidR="00000000" w:rsidRPr="00EF081F" w:rsidP="00EF081F">
      <w:pPr>
        <w:pStyle w:val="Heading1"/>
      </w:pPr>
      <w:bookmarkStart w:id="9" w:name="O_920074"/>
      <w:bookmarkEnd w:id="9"/>
      <w:r w:rsidRPr="00EF081F">
        <w:t>Unit Mapping Information</w:t>
      </w:r>
    </w:p>
    <w:p w:rsidR="00000000" w:rsidRPr="00EF081F" w:rsidP="003E2739">
      <w:pPr>
        <w:pStyle w:val="BodyText"/>
      </w:pPr>
      <w:r w:rsidRPr="00EF081F">
        <w:t>Release 1. Supersedes and is equivalent to MSS402061A Use SCADA systems in operations</w:t>
      </w:r>
    </w:p>
    <w:p w:rsidR="00000000" w:rsidRPr="00EF081F" w:rsidP="00EF081F">
      <w:pPr>
        <w:pStyle w:val="Heading1"/>
      </w:pPr>
      <w:bookmarkStart w:id="10" w:name="O_920067"/>
      <w:bookmarkEnd w:id="10"/>
      <w:r w:rsidRPr="00EF081F">
        <w:t>Links</w:t>
      </w:r>
    </w:p>
    <w:p w:rsidR="00000000" w:rsidRPr="00EF081F" w:rsidP="003E2739">
      <w:pPr>
        <w:pStyle w:val="BodyText"/>
      </w:pPr>
      <w:r w:rsidRPr="00EF081F">
        <w:t>Compan</w:t>
      </w:r>
      <w:r w:rsidRPr="00EF081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15CD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F081F" w:rsidP="00EF081F"/>
    <w:sectPr w:rsidSect="00EF08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F" w:rsidRPr="003E2739" w:rsidP="003E2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39" w:rsidP="00EF0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739" w:rsidP="00EF0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2739" w:rsidP="00EF0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81F" w:rsidRPr="003E2739" w:rsidP="003E2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39" w:rsidRPr="002D2AF8" w:rsidP="00EF0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MSS402061 Use SCADA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E2739" w:rsidP="00EF0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525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3EE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81F"/>
  </w:style>
  <w:style w:type="character" w:customStyle="1" w:styleId="Heading1Char">
    <w:name w:val="Heading 1 Char"/>
    <w:basedOn w:val="DefaultParagraphFont"/>
    <w:link w:val="Heading1"/>
    <w:rsid w:val="00EF0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8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8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81F"/>
    <w:rPr>
      <w:b/>
      <w:spacing w:val="0"/>
    </w:rPr>
  </w:style>
  <w:style w:type="paragraph" w:customStyle="1" w:styleId="SuperHeading">
    <w:name w:val="SuperHeading"/>
    <w:basedOn w:val="Normal"/>
    <w:rsid w:val="00EF0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8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8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8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8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81F"/>
    <w:rPr>
      <w:i/>
    </w:rPr>
  </w:style>
  <w:style w:type="paragraph" w:styleId="Caption">
    <w:name w:val="caption"/>
    <w:basedOn w:val="BodyText"/>
    <w:next w:val="Normal"/>
    <w:qFormat/>
    <w:rsid w:val="00EF0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81F"/>
  </w:style>
  <w:style w:type="paragraph" w:styleId="TableofFigures">
    <w:name w:val="table of figures"/>
    <w:basedOn w:val="Normal"/>
    <w:next w:val="Normal"/>
    <w:semiHidden/>
    <w:rsid w:val="00EF0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8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81F"/>
    <w:rPr>
      <w:rFonts w:ascii="Wingdings" w:hAnsi="Wingdings"/>
    </w:rPr>
  </w:style>
  <w:style w:type="paragraph" w:customStyle="1" w:styleId="TableHeading">
    <w:name w:val="Table Heading"/>
    <w:basedOn w:val="HeadingBase"/>
    <w:rsid w:val="00EF0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81F"/>
    <w:rPr>
      <w:color w:val="0033CC"/>
      <w:u w:val="none"/>
    </w:rPr>
  </w:style>
  <w:style w:type="paragraph" w:customStyle="1" w:styleId="BodyTextRight">
    <w:name w:val="Body Text Right"/>
    <w:basedOn w:val="BodyText"/>
    <w:rsid w:val="00EF0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8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81F"/>
    <w:rPr>
      <w:sz w:val="32"/>
    </w:rPr>
  </w:style>
  <w:style w:type="paragraph" w:customStyle="1" w:styleId="HeadingProcedure">
    <w:name w:val="Heading Procedure"/>
    <w:basedOn w:val="HeadingBase"/>
    <w:next w:val="Normal"/>
    <w:rsid w:val="00EF0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81F"/>
    <w:pPr>
      <w:spacing w:before="60" w:after="60"/>
    </w:pPr>
  </w:style>
  <w:style w:type="paragraph" w:styleId="ListContinue">
    <w:name w:val="List Continue"/>
    <w:basedOn w:val="List"/>
    <w:rsid w:val="00EF081F"/>
    <w:pPr>
      <w:ind w:firstLine="0"/>
    </w:pPr>
  </w:style>
  <w:style w:type="paragraph" w:customStyle="1" w:styleId="ListNote">
    <w:name w:val="List Note"/>
    <w:basedOn w:val="List"/>
    <w:rsid w:val="00EF0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81F"/>
    <w:rPr>
      <w:rFonts w:ascii="Courier New" w:hAnsi="Courier New"/>
    </w:rPr>
  </w:style>
  <w:style w:type="paragraph" w:customStyle="1" w:styleId="NoteBullet">
    <w:name w:val="Note Bullet"/>
    <w:basedOn w:val="Note"/>
    <w:rsid w:val="00EF0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8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81F"/>
    <w:rPr>
      <w:b/>
      <w:smallCaps/>
    </w:rPr>
  </w:style>
  <w:style w:type="paragraph" w:customStyle="1" w:styleId="TableListNumber">
    <w:name w:val="Table List Number"/>
    <w:basedOn w:val="ListNumber"/>
    <w:rsid w:val="00EF0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81F"/>
    <w:pPr>
      <w:numPr>
        <w:numId w:val="8"/>
      </w:numPr>
    </w:pPr>
  </w:style>
  <w:style w:type="paragraph" w:customStyle="1" w:styleId="ListAlpha2">
    <w:name w:val="List Alpha 2"/>
    <w:basedOn w:val="List2"/>
    <w:rsid w:val="00EF081F"/>
    <w:pPr>
      <w:numPr>
        <w:numId w:val="7"/>
      </w:numPr>
    </w:pPr>
  </w:style>
  <w:style w:type="paragraph" w:styleId="List2">
    <w:name w:val="List 2"/>
    <w:basedOn w:val="BodyText"/>
    <w:rsid w:val="00EF0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8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8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8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81F"/>
    <w:pPr>
      <w:numPr>
        <w:numId w:val="3"/>
      </w:numPr>
    </w:pPr>
  </w:style>
  <w:style w:type="paragraph" w:styleId="ListContinue2">
    <w:name w:val="List Continue 2"/>
    <w:basedOn w:val="List2"/>
    <w:rsid w:val="00EF081F"/>
    <w:pPr>
      <w:ind w:firstLine="0"/>
    </w:pPr>
  </w:style>
  <w:style w:type="paragraph" w:styleId="ListContinue3">
    <w:name w:val="List Continue 3"/>
    <w:basedOn w:val="List3"/>
    <w:rsid w:val="00EF081F"/>
    <w:pPr>
      <w:ind w:left="1021" w:firstLine="0"/>
    </w:pPr>
  </w:style>
  <w:style w:type="paragraph" w:styleId="ListContinue4">
    <w:name w:val="List Continue 4"/>
    <w:basedOn w:val="List4"/>
    <w:rsid w:val="00EF081F"/>
    <w:pPr>
      <w:ind w:firstLine="0"/>
    </w:pPr>
  </w:style>
  <w:style w:type="paragraph" w:styleId="ListContinue5">
    <w:name w:val="List Continue 5"/>
    <w:basedOn w:val="List5"/>
    <w:rsid w:val="00EF081F"/>
    <w:pPr>
      <w:ind w:firstLine="0"/>
    </w:pPr>
  </w:style>
  <w:style w:type="paragraph" w:styleId="ListNumber3">
    <w:name w:val="List Number 3"/>
    <w:basedOn w:val="List3"/>
    <w:rsid w:val="00EF081F"/>
    <w:pPr>
      <w:numPr>
        <w:numId w:val="4"/>
      </w:numPr>
    </w:pPr>
  </w:style>
  <w:style w:type="paragraph" w:styleId="ListNumber4">
    <w:name w:val="List Number 4"/>
    <w:basedOn w:val="List4"/>
    <w:rsid w:val="00EF081F"/>
    <w:pPr>
      <w:numPr>
        <w:numId w:val="5"/>
      </w:numPr>
    </w:pPr>
  </w:style>
  <w:style w:type="paragraph" w:styleId="ListNumber5">
    <w:name w:val="List Number 5"/>
    <w:basedOn w:val="List5"/>
    <w:rsid w:val="00EF081F"/>
    <w:pPr>
      <w:numPr>
        <w:numId w:val="6"/>
      </w:numPr>
    </w:pPr>
  </w:style>
  <w:style w:type="paragraph" w:styleId="BlockText">
    <w:name w:val="Block Text"/>
    <w:basedOn w:val="Normal"/>
    <w:rsid w:val="00EF0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81F"/>
    <w:rPr>
      <w:sz w:val="16"/>
      <w:vertAlign w:val="superscript"/>
    </w:rPr>
  </w:style>
  <w:style w:type="character" w:customStyle="1" w:styleId="Symbols">
    <w:name w:val="Symbols"/>
    <w:basedOn w:val="DefaultParagraphFont"/>
    <w:rsid w:val="00EF081F"/>
    <w:rPr>
      <w:rFonts w:ascii="Symbol" w:hAnsi="Symbol"/>
    </w:rPr>
  </w:style>
  <w:style w:type="character" w:customStyle="1" w:styleId="MenuOptions">
    <w:name w:val="Menu Options"/>
    <w:basedOn w:val="DefaultParagraphFont"/>
    <w:rsid w:val="00EF0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81F"/>
    <w:rPr>
      <w:b/>
    </w:rPr>
  </w:style>
  <w:style w:type="character" w:customStyle="1" w:styleId="Underlined">
    <w:name w:val="Underlined"/>
    <w:basedOn w:val="DefaultParagraphFont"/>
    <w:rsid w:val="00EF081F"/>
    <w:rPr>
      <w:u w:val="single"/>
    </w:rPr>
  </w:style>
  <w:style w:type="paragraph" w:customStyle="1" w:styleId="TableBodyTextRight">
    <w:name w:val="Table Body Text Right"/>
    <w:basedOn w:val="TableBodyText"/>
    <w:rsid w:val="00EF0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81F"/>
    <w:rPr>
      <w:sz w:val="18"/>
    </w:rPr>
  </w:style>
  <w:style w:type="paragraph" w:customStyle="1" w:styleId="BodySmallRight">
    <w:name w:val="Body Small Right"/>
    <w:basedOn w:val="BodyTextRight"/>
    <w:rsid w:val="00EF081F"/>
    <w:rPr>
      <w:sz w:val="18"/>
      <w:szCs w:val="18"/>
    </w:rPr>
  </w:style>
  <w:style w:type="paragraph" w:customStyle="1" w:styleId="MarginEdition">
    <w:name w:val="Margin Edition"/>
    <w:basedOn w:val="MarginNote"/>
    <w:rsid w:val="00EF0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81F"/>
    <w:rPr>
      <w:sz w:val="2"/>
      <w:szCs w:val="2"/>
    </w:rPr>
  </w:style>
  <w:style w:type="character" w:customStyle="1" w:styleId="Small">
    <w:name w:val="Small"/>
    <w:basedOn w:val="DefaultParagraphFont"/>
    <w:rsid w:val="00EF081F"/>
    <w:rPr>
      <w:sz w:val="16"/>
    </w:rPr>
  </w:style>
  <w:style w:type="paragraph" w:customStyle="1" w:styleId="WideTable">
    <w:name w:val="Wide Table"/>
    <w:basedOn w:val="Normal"/>
    <w:rsid w:val="00EF0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81F"/>
  </w:style>
  <w:style w:type="paragraph" w:styleId="Quote">
    <w:name w:val="Quote"/>
    <w:basedOn w:val="Heading1"/>
    <w:link w:val="QuoteChar"/>
    <w:qFormat/>
    <w:rsid w:val="00EF0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81F"/>
    <w:pPr>
      <w:pageBreakBefore/>
    </w:pPr>
  </w:style>
  <w:style w:type="paragraph" w:customStyle="1" w:styleId="Border">
    <w:name w:val="Border"/>
    <w:basedOn w:val="Normal"/>
    <w:qFormat/>
    <w:rsid w:val="00EF0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81F"/>
    <w:rPr>
      <w:u w:val="single"/>
    </w:rPr>
  </w:style>
  <w:style w:type="character" w:customStyle="1" w:styleId="BoldandItalics">
    <w:name w:val="Bold and Italics"/>
    <w:qFormat/>
    <w:rsid w:val="00EF081F"/>
    <w:rPr>
      <w:b/>
      <w:i/>
      <w:u w:val="none"/>
    </w:rPr>
  </w:style>
  <w:style w:type="paragraph" w:styleId="BalloonText">
    <w:name w:val="Balloon Text"/>
    <w:basedOn w:val="Normal"/>
    <w:link w:val="BalloonTextChar"/>
    <w:rsid w:val="00EF0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81F"/>
    <w:pPr>
      <w:spacing w:before="0" w:after="0"/>
    </w:pPr>
  </w:style>
  <w:style w:type="paragraph" w:customStyle="1" w:styleId="BodyTextBold">
    <w:name w:val="Body Text Bold"/>
    <w:basedOn w:val="BodyText"/>
    <w:qFormat/>
    <w:rsid w:val="00EF081F"/>
    <w:rPr>
      <w:b/>
    </w:rPr>
  </w:style>
  <w:style w:type="character" w:styleId="Hyperlink">
    <w:name w:val="Hyperlink"/>
    <w:basedOn w:val="DefaultParagraphFont"/>
    <w:uiPriority w:val="99"/>
    <w:unhideWhenUsed/>
    <w:rsid w:val="003E2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3697</Characters>
  <Application>Microsoft Office Word</Application>
  <DocSecurity>0</DocSecurity>
  <Lines>184</Lines>
  <Paragraphs>101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MSS402061 Use SCADA systems in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