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595" w:rsidP="00DF3595">
      <w:pPr>
        <w:pStyle w:val="Title"/>
      </w:pPr>
      <w:r>
        <w:fldChar w:fldCharType="begin"/>
      </w:r>
      <w:r>
        <w:instrText xml:space="preserve"> TITLE   \* MERGEFORMAT </w:instrText>
      </w:r>
      <w:r>
        <w:fldChar w:fldCharType="separate"/>
      </w:r>
      <w:r>
        <w:t>MSS402051 Apply quality standards</w:t>
      </w:r>
      <w:r>
        <w:fldChar w:fldCharType="end"/>
      </w:r>
    </w:p>
    <w:p w:rsidR="00DF3595" w:rsidP="00DF3595">
      <w:pPr>
        <w:pStyle w:val="Version"/>
        <w:sectPr w:rsidSect="00A24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4549" w:rsidP="00A24549">
      <w:pPr>
        <w:pStyle w:val="SuperHeading"/>
      </w:pPr>
      <w:r w:rsidRPr="00A24549">
        <w:t>MSS402051 Apply quality standards</w:t>
      </w:r>
    </w:p>
    <w:p w:rsidR="00000000" w:rsidRPr="00A24549" w:rsidP="00A24549">
      <w:pPr>
        <w:pStyle w:val="Heading1"/>
      </w:pPr>
      <w:bookmarkStart w:id="1" w:name="O_1042774"/>
      <w:bookmarkEnd w:id="1"/>
      <w:r w:rsidRPr="00A24549">
        <w:t>Modification History</w:t>
      </w:r>
    </w:p>
    <w:p w:rsidR="00000000" w:rsidRPr="00A24549" w:rsidP="00DF3595">
      <w:pPr>
        <w:pStyle w:val="BodyText"/>
      </w:pPr>
      <w:r w:rsidRPr="00A24549">
        <w:t>Release 2. Mapping updated to include superseded unit (not equivalent to LMTGN2002B Apply quality standards)</w:t>
      </w:r>
    </w:p>
    <w:p w:rsidR="00000000" w:rsidRPr="00A24549" w:rsidP="00DF3595">
      <w:pPr>
        <w:pStyle w:val="BodyText"/>
      </w:pPr>
      <w:r w:rsidRPr="00A24549">
        <w:t>Release 1. Supersedes and is equivalent to MSS402051A Apply quality standards</w:t>
      </w:r>
    </w:p>
    <w:p w:rsidR="00000000" w:rsidRPr="00A24549" w:rsidP="00A24549">
      <w:pPr>
        <w:pStyle w:val="Heading1"/>
      </w:pPr>
      <w:bookmarkStart w:id="2" w:name="O_1042773"/>
      <w:bookmarkEnd w:id="2"/>
      <w:r w:rsidRPr="00A24549">
        <w:t>Application</w:t>
      </w:r>
    </w:p>
    <w:p w:rsidR="00000000" w:rsidRPr="00A24549" w:rsidP="00DF3595">
      <w:pPr>
        <w:pStyle w:val="BodyText"/>
      </w:pPr>
      <w:r w:rsidRPr="00A24549">
        <w:t>This unit of comp</w:t>
      </w:r>
      <w:r w:rsidRPr="00A24549">
        <w:t>etency covers the skills and knowledge required to apply quality standards to work operations in an organisation. The unit is designed to complement competitive systems and practices units.</w:t>
      </w:r>
    </w:p>
    <w:p w:rsidR="00000000" w:rsidRPr="00A24549" w:rsidP="00DF3595">
      <w:pPr>
        <w:pStyle w:val="BodyText"/>
      </w:pPr>
      <w:r w:rsidRPr="00A24549">
        <w:t>This unit applies to an individual who is expected to take respon</w:t>
      </w:r>
      <w:r w:rsidRPr="00A24549">
        <w:t>sibility for the quality of their own work, and to take actions specified in the procedures and within the scope of their job and authority to ensure that quality standards are met.</w:t>
      </w:r>
    </w:p>
    <w:p w:rsidR="00000000" w:rsidRPr="00A24549" w:rsidP="00DF3595">
      <w:pPr>
        <w:pStyle w:val="BodyText"/>
      </w:pPr>
      <w:r w:rsidRPr="00A24549">
        <w:t>This unit requires the application of skills associated with interpreting</w:t>
      </w:r>
      <w:r w:rsidRPr="00A24549">
        <w:t xml:space="preserve"> and applying workplace standards and identifying and addressing problems that interfere with quality outcomes. The unit requires initiative, enterprise and self-management to ensure quality standards are achieved.</w:t>
      </w:r>
    </w:p>
    <w:p w:rsidR="00000000" w:rsidRPr="00A24549" w:rsidP="00DF3595">
      <w:pPr>
        <w:pStyle w:val="BodyText"/>
      </w:pPr>
      <w:r w:rsidRPr="00A24549">
        <w:t>No licensing, legislative or certificati</w:t>
      </w:r>
      <w:r w:rsidRPr="00A24549">
        <w:t>on requirements apply to this unit at the time of publication.</w:t>
      </w:r>
    </w:p>
    <w:p w:rsidR="00000000" w:rsidRPr="00A24549" w:rsidP="00A24549">
      <w:pPr>
        <w:pStyle w:val="Heading1"/>
      </w:pPr>
      <w:bookmarkStart w:id="3" w:name="O_1042772"/>
      <w:bookmarkEnd w:id="3"/>
      <w:r w:rsidRPr="00A24549">
        <w:t>Pre-requisite Unit</w:t>
      </w:r>
    </w:p>
    <w:p w:rsidR="00000000" w:rsidRPr="00A24549" w:rsidP="00DF3595">
      <w:pPr>
        <w:pStyle w:val="BodyText"/>
      </w:pPr>
      <w:r w:rsidRPr="00A24549">
        <w:t>Nil</w:t>
      </w:r>
    </w:p>
    <w:p w:rsidR="00000000" w:rsidRPr="00A24549" w:rsidP="00A24549">
      <w:pPr>
        <w:pStyle w:val="Heading1"/>
      </w:pPr>
      <w:bookmarkStart w:id="4" w:name="O_1042771"/>
      <w:bookmarkEnd w:id="4"/>
      <w:r w:rsidRPr="00A24549">
        <w:t>Competency Field</w:t>
      </w:r>
    </w:p>
    <w:p w:rsidR="00000000" w:rsidRPr="00A24549" w:rsidP="00DF3595">
      <w:pPr>
        <w:pStyle w:val="BodyText"/>
      </w:pPr>
      <w:r w:rsidRPr="00A24549">
        <w:t>Competitive systems and practices</w:t>
      </w:r>
    </w:p>
    <w:p w:rsidR="00000000" w:rsidRPr="00A24549" w:rsidP="00A24549">
      <w:pPr>
        <w:pStyle w:val="Heading1"/>
      </w:pPr>
      <w:bookmarkStart w:id="5" w:name="O_1042770"/>
      <w:bookmarkEnd w:id="5"/>
      <w:r w:rsidRPr="00A24549">
        <w:t>Unit Sector</w:t>
      </w:r>
    </w:p>
    <w:p w:rsidR="00000000" w:rsidRPr="00A24549" w:rsidP="00DF3595">
      <w:pPr>
        <w:pStyle w:val="BodyText"/>
      </w:pPr>
      <w:r w:rsidRPr="00A24549">
        <w:t>Not applicable</w:t>
      </w:r>
    </w:p>
    <w:p w:rsidR="00000000" w:rsidRPr="00A24549" w:rsidP="00A24549">
      <w:pPr>
        <w:pStyle w:val="Heading1"/>
      </w:pPr>
      <w:bookmarkStart w:id="6" w:name="O_1042769"/>
      <w:bookmarkEnd w:id="6"/>
      <w:r w:rsidRPr="00A24549">
        <w:t>Elements and Per</w:t>
      </w:r>
      <w:r w:rsidRPr="00A24549">
        <w:t>formance Criteria</w:t>
      </w:r>
    </w:p>
    <w:tbl>
      <w:tblPr>
        <w:tblW w:w="0" w:type="auto"/>
        <w:tblLayout w:type="fixed"/>
        <w:tblCellMar>
          <w:left w:w="62" w:type="dxa"/>
          <w:right w:w="62" w:type="dxa"/>
        </w:tblCellMar>
        <w:tblLook w:val="0000"/>
      </w:tblPr>
      <w:tblGrid>
        <w:gridCol w:w="678"/>
        <w:gridCol w:w="1962"/>
        <w:gridCol w:w="770"/>
        <w:gridCol w:w="5610"/>
      </w:tblGrid>
      <w:tr w:rsidTr="00A245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 xml:space="preserve">Elements describe the </w:t>
            </w:r>
            <w:r w:rsidRPr="00A2454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 xml:space="preserve">Performance criteria describe the performance needed to </w:t>
            </w:r>
            <w:r w:rsidRPr="00A24549">
              <w:t>demonstrate achievement of the element.</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t>1</w:t>
            </w:r>
          </w:p>
        </w:tc>
        <w:tc>
          <w:tcPr>
            <w:tcW w:w="1962" w:type="dxa"/>
            <w:vMerge w:val="restart"/>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Assess own work</w:t>
            </w: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1.1</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Continuously check completed work against workplace standards relevant to the operation being undertaken.</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1.2</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 xml:space="preserve">Demonstrate an understanding of how the work activities and completed work relate to the next production process or processes and to the final </w:t>
            </w:r>
            <w:r w:rsidRPr="00A24549">
              <w:t>products or services concerned.</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1.3</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Identify and isolate faulty components, products or processes.</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1.4</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Record and/or report faults and any identified causes to the supervisor concerned, where required, in accordance with workplace procedures.</w:t>
            </w:r>
          </w:p>
        </w:tc>
      </w:tr>
      <w:tr w:rsidTr="00A245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t>2</w:t>
            </w:r>
          </w:p>
        </w:tc>
        <w:tc>
          <w:tcPr>
            <w:tcW w:w="1962" w:type="dxa"/>
            <w:vMerge w:val="restart"/>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Assess quality of received components, parts or materials</w:t>
            </w: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2.1</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Continuously measure/check received components, parts, materials, information, service or final products against workplace standards and specifications for conformance.</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2.2</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Demonstrate an understanding of how the received components, parts or materials, information or service relate to the current operation and how they contribute to the final quality of the product or service.</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2.3</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Identify and isolate faulty components, p</w:t>
            </w:r>
            <w:r w:rsidRPr="00A24549">
              <w:t>arts, materials or information that relate to the operator</w:t>
            </w:r>
            <w:r>
              <w:t>’</w:t>
            </w:r>
            <w:r w:rsidRPr="00A24549">
              <w:t>s work.</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2.4</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Record and/or report faults and any identified causes in accordance with workplace procedures.</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2.5</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Identify causes of any identified faults and take corrective action as specified in workplace procedures.</w:t>
            </w:r>
          </w:p>
        </w:tc>
      </w:tr>
      <w:tr w:rsidTr="00A245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t>3</w:t>
            </w:r>
          </w:p>
        </w:tc>
        <w:tc>
          <w:tcPr>
            <w:tcW w:w="1962" w:type="dxa"/>
            <w:vMerge w:val="restart"/>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Investigate causes of quality deviations</w:t>
            </w: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3.1</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Record information on quality and other indicators of process performance.</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3.2</w:t>
            </w:r>
          </w:p>
        </w:tc>
        <w:tc>
          <w:tcPr>
            <w:tcW w:w="561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Investigate and report causes of deviations from specified quality standards for components.</w:t>
            </w:r>
          </w:p>
        </w:tc>
      </w:tr>
      <w:tr w:rsidTr="00A245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3.3</w:t>
            </w:r>
          </w:p>
        </w:tc>
        <w:tc>
          <w:tcPr>
            <w:tcW w:w="5610"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t>Recommend suitable preventative action based on workplace quality standards and the identified causes of deviations from specified quality standards of mate</w:t>
            </w:r>
            <w:r w:rsidRPr="00A24549">
              <w:t>rials.</w:t>
            </w:r>
          </w:p>
        </w:tc>
      </w:tr>
    </w:tbl>
    <w:p w:rsidR="00000000" w:rsidRPr="00A24549" w:rsidP="00A24549">
      <w:pPr>
        <w:pStyle w:val="BodyText"/>
      </w:pPr>
    </w:p>
    <w:p w:rsidR="00000000" w:rsidRPr="00A24549" w:rsidP="00A24549">
      <w:pPr>
        <w:pStyle w:val="AllowPageBreak"/>
      </w:pPr>
    </w:p>
    <w:p w:rsidR="00000000" w:rsidRPr="00A24549" w:rsidP="00A24549">
      <w:pPr>
        <w:pStyle w:val="Heading1"/>
      </w:pPr>
      <w:bookmarkStart w:id="7" w:name="O_1042768"/>
      <w:bookmarkEnd w:id="7"/>
      <w:r w:rsidRPr="00A24549">
        <w:t>Foundation Skills</w:t>
      </w:r>
    </w:p>
    <w:p w:rsidR="00000000" w:rsidRPr="00A24549" w:rsidP="00DF3595">
      <w:pPr>
        <w:pStyle w:val="BodyText"/>
      </w:pPr>
      <w:r w:rsidRPr="00A24549">
        <w:t>This section describes those required skills (language, literacy and numeracy) that are essential to performance.</w:t>
      </w:r>
    </w:p>
    <w:p w:rsidR="00000000" w:rsidRPr="00A24549" w:rsidP="00DF3595">
      <w:pPr>
        <w:pStyle w:val="BodyText"/>
      </w:pPr>
      <w:r w:rsidRPr="00A24549">
        <w:t>Foundation skills essential to performance are explicit in the performance criteria of this unit of competency.</w:t>
      </w:r>
    </w:p>
    <w:p w:rsidR="00000000" w:rsidRPr="00A24549" w:rsidP="00A24549">
      <w:pPr>
        <w:pStyle w:val="Heading1"/>
      </w:pPr>
      <w:bookmarkStart w:id="8" w:name="O_1042767"/>
      <w:bookmarkEnd w:id="8"/>
      <w:r w:rsidRPr="00A24549">
        <w:t>Range of Conditions</w:t>
      </w:r>
    </w:p>
    <w:tbl>
      <w:tblPr>
        <w:tblW w:w="0" w:type="auto"/>
        <w:tblLayout w:type="fixed"/>
        <w:tblCellMar>
          <w:left w:w="62" w:type="dxa"/>
          <w:right w:w="62" w:type="dxa"/>
        </w:tblCellMar>
        <w:tblLook w:val="0000"/>
      </w:tblPr>
      <w:tblGrid>
        <w:gridCol w:w="2617"/>
        <w:gridCol w:w="6455"/>
      </w:tblGrid>
      <w:tr w:rsidTr="00A245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t>This field allows for different work environments and conditions that may affect performance. Essential o</w:t>
            </w:r>
            <w:r w:rsidRPr="00A24549">
              <w:t>perating conditions that may be present (depending on the work situation, needs of the candidate, accessibility of the item, and local industry and regional contexts) are included.</w:t>
            </w: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rPr>
                <w:rStyle w:val="SpecialBold"/>
              </w:rPr>
              <w:t>Competitive systems and practices include one or more of:</w:t>
            </w:r>
          </w:p>
          <w:p w:rsidR="00000000" w:rsidP="00A24549">
            <w:pPr>
              <w:pStyle w:val="BodyText"/>
              <w:rPr>
                <w:lang w:val="en-NZ"/>
              </w:rPr>
            </w:pP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lean operatio</w:t>
            </w:r>
            <w:r w:rsidRPr="00A24549">
              <w:t>ns</w:t>
            </w:r>
          </w:p>
          <w:p w:rsidR="00000000" w:rsidRPr="00A24549" w:rsidP="00A24549">
            <w:pPr>
              <w:pStyle w:val="ListBullet"/>
            </w:pPr>
            <w:r w:rsidRPr="00A24549">
              <w:t>agile operations</w:t>
            </w:r>
          </w:p>
          <w:p w:rsidR="00000000" w:rsidRPr="00A24549" w:rsidP="00A24549">
            <w:pPr>
              <w:pStyle w:val="ListBullet"/>
            </w:pPr>
            <w:r w:rsidRPr="00A24549">
              <w:t>preventative and predictive maintenance approaches</w:t>
            </w:r>
          </w:p>
          <w:p w:rsidR="00000000" w:rsidRPr="00A24549" w:rsidP="00A24549">
            <w:pPr>
              <w:pStyle w:val="ListBullet"/>
            </w:pPr>
            <w:r w:rsidRPr="00A24549">
              <w:t>statistical process control systems, including six sigma and three sigma</w:t>
            </w:r>
          </w:p>
          <w:p w:rsidR="00000000" w:rsidRPr="00A24549" w:rsidP="00A24549">
            <w:pPr>
              <w:pStyle w:val="ListBullet"/>
            </w:pPr>
            <w:r w:rsidRPr="00A24549">
              <w:t>Just in Time (JIT), kanban and other pull-related operations control systems</w:t>
            </w:r>
          </w:p>
          <w:p w:rsidR="00000000" w:rsidRPr="00A24549" w:rsidP="00A24549">
            <w:pPr>
              <w:pStyle w:val="ListBullet"/>
            </w:pPr>
            <w:r w:rsidRPr="00A24549">
              <w:t>supply, value, and demand chain mon</w:t>
            </w:r>
            <w:r w:rsidRPr="00A24549">
              <w:t>itoring and analysis</w:t>
            </w:r>
          </w:p>
          <w:p w:rsidR="00000000" w:rsidRPr="00A24549" w:rsidP="00A24549">
            <w:pPr>
              <w:pStyle w:val="ListBullet"/>
            </w:pPr>
            <w:r w:rsidRPr="00A24549">
              <w:t xml:space="preserve">5S </w:t>
            </w:r>
          </w:p>
          <w:p w:rsidR="00000000" w:rsidRPr="00A24549" w:rsidP="00A24549">
            <w:pPr>
              <w:pStyle w:val="ListBullet"/>
            </w:pPr>
            <w:r w:rsidRPr="00A24549">
              <w:t>continuous improvement (kaizen)</w:t>
            </w:r>
          </w:p>
          <w:p w:rsidR="00000000" w:rsidRPr="00A24549" w:rsidP="00A24549">
            <w:pPr>
              <w:pStyle w:val="ListBullet"/>
            </w:pPr>
            <w:r w:rsidRPr="00A24549">
              <w:t>breakthrough improvement (kaizen blitz)</w:t>
            </w:r>
          </w:p>
          <w:p w:rsidR="00000000" w:rsidRPr="00A24549" w:rsidP="00A24549">
            <w:pPr>
              <w:pStyle w:val="ListBullet"/>
            </w:pPr>
            <w:r w:rsidRPr="00A24549">
              <w:t>cause/effect diagrams</w:t>
            </w:r>
          </w:p>
          <w:p w:rsidR="00000000" w:rsidRPr="00A24549" w:rsidP="00A24549">
            <w:pPr>
              <w:pStyle w:val="ListBullet"/>
            </w:pPr>
            <w:r w:rsidRPr="00A24549">
              <w:t>overall equipment effectiveness (OEE)</w:t>
            </w:r>
          </w:p>
          <w:p w:rsidR="00000000" w:rsidRPr="00A24549" w:rsidP="00A24549">
            <w:pPr>
              <w:pStyle w:val="ListBullet"/>
            </w:pPr>
            <w:r w:rsidRPr="00A24549">
              <w:t>takt time</w:t>
            </w:r>
          </w:p>
          <w:p w:rsidR="00000000" w:rsidRPr="00A24549" w:rsidP="00A24549">
            <w:pPr>
              <w:pStyle w:val="ListBullet"/>
            </w:pPr>
            <w:r w:rsidRPr="00A24549">
              <w:t>process mapping</w:t>
            </w:r>
          </w:p>
          <w:p w:rsidR="00000000" w:rsidRPr="00A24549" w:rsidP="00A24549">
            <w:pPr>
              <w:pStyle w:val="ListBullet"/>
            </w:pPr>
            <w:r w:rsidRPr="00A24549">
              <w:t xml:space="preserve">problem solving </w:t>
            </w:r>
          </w:p>
          <w:p w:rsidR="00000000" w:rsidRPr="00A24549" w:rsidP="00A24549">
            <w:pPr>
              <w:pStyle w:val="ListBullet"/>
            </w:pPr>
            <w:r w:rsidRPr="00A24549">
              <w:t>run charts</w:t>
            </w:r>
          </w:p>
          <w:p w:rsidR="00000000" w:rsidRPr="00A24549" w:rsidP="00A24549">
            <w:pPr>
              <w:pStyle w:val="ListBullet"/>
            </w:pPr>
            <w:r w:rsidRPr="00A24549">
              <w:t>standard procedures</w:t>
            </w:r>
          </w:p>
          <w:p w:rsidR="00000000" w:rsidRPr="00A24549" w:rsidP="00A24549">
            <w:pPr>
              <w:pStyle w:val="ListBullet"/>
            </w:pPr>
            <w:r w:rsidRPr="00A24549">
              <w:t>current reality tree.</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Quality parameters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finish</w:t>
            </w:r>
          </w:p>
          <w:p w:rsidR="00000000" w:rsidRPr="00A24549" w:rsidP="00A24549">
            <w:pPr>
              <w:pStyle w:val="ListBullet"/>
            </w:pPr>
            <w:r w:rsidRPr="00A24549">
              <w:t>size</w:t>
            </w:r>
          </w:p>
          <w:p w:rsidR="00000000" w:rsidRPr="00A24549" w:rsidP="00A24549">
            <w:pPr>
              <w:pStyle w:val="ListBullet"/>
            </w:pPr>
            <w:r w:rsidRPr="00A24549">
              <w:t>durability</w:t>
            </w:r>
          </w:p>
          <w:p w:rsidR="00000000" w:rsidRPr="00A24549" w:rsidP="00A24549">
            <w:pPr>
              <w:pStyle w:val="ListBullet"/>
            </w:pPr>
            <w:r w:rsidRPr="00A24549">
              <w:t>product or process variations</w:t>
            </w:r>
          </w:p>
          <w:p w:rsidR="00000000" w:rsidRPr="00A24549" w:rsidP="00A24549">
            <w:pPr>
              <w:pStyle w:val="ListBullet"/>
            </w:pPr>
            <w:r w:rsidRPr="00A24549">
              <w:t>materials</w:t>
            </w:r>
          </w:p>
          <w:p w:rsidR="00000000" w:rsidRPr="00A24549" w:rsidP="00A24549">
            <w:pPr>
              <w:pStyle w:val="ListBullet"/>
            </w:pPr>
            <w:r w:rsidRPr="00A24549">
              <w:t>alignment</w:t>
            </w:r>
          </w:p>
          <w:p w:rsidR="00000000" w:rsidRPr="00A24549" w:rsidP="00A24549">
            <w:pPr>
              <w:pStyle w:val="ListBullet"/>
            </w:pPr>
            <w:r w:rsidRPr="00A24549">
              <w:t>colour</w:t>
            </w:r>
          </w:p>
          <w:p w:rsidR="00000000" w:rsidRPr="00A24549" w:rsidP="00A24549">
            <w:pPr>
              <w:pStyle w:val="ListBullet"/>
            </w:pPr>
            <w:r w:rsidRPr="00A24549">
              <w:t>damage and imperfections</w:t>
            </w:r>
          </w:p>
          <w:p w:rsidR="00000000" w:rsidRPr="00A24549" w:rsidP="00A24549">
            <w:pPr>
              <w:pStyle w:val="ListBullet"/>
            </w:pPr>
            <w:r w:rsidRPr="00A24549">
              <w:t>time</w:t>
            </w:r>
          </w:p>
          <w:p w:rsidR="00000000" w:rsidRPr="00A24549" w:rsidP="00A24549">
            <w:pPr>
              <w:pStyle w:val="ListBullet"/>
            </w:pPr>
            <w:r w:rsidRPr="00A24549">
              <w:t>is complete/contains all required information/data</w:t>
            </w:r>
          </w:p>
          <w:p w:rsidR="00000000" w:rsidRPr="00A24549" w:rsidP="00A24549">
            <w:pPr>
              <w:pStyle w:val="ListBullet"/>
            </w:pPr>
            <w:r w:rsidRPr="00A24549">
              <w:t>complies to template</w:t>
            </w:r>
          </w:p>
          <w:p w:rsidR="00000000" w:rsidRPr="00A24549" w:rsidP="00A24549">
            <w:pPr>
              <w:pStyle w:val="ListBullet"/>
            </w:pPr>
            <w:r w:rsidRPr="00A24549">
              <w:t>uses the correct styles and formats.</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Quality checks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visual inspection</w:t>
            </w:r>
          </w:p>
          <w:p w:rsidR="00000000" w:rsidRPr="00A24549" w:rsidP="00A24549">
            <w:pPr>
              <w:pStyle w:val="ListBullet"/>
            </w:pPr>
            <w:r w:rsidRPr="00A24549">
              <w:t>physical measurements</w:t>
            </w:r>
          </w:p>
          <w:p w:rsidR="00000000" w:rsidRPr="00A24549" w:rsidP="00A24549">
            <w:pPr>
              <w:pStyle w:val="ListBullet"/>
            </w:pPr>
            <w:r w:rsidRPr="00A24549">
              <w:t>chemical tests</w:t>
            </w:r>
          </w:p>
          <w:p w:rsidR="00000000" w:rsidRPr="00A24549" w:rsidP="00A24549">
            <w:pPr>
              <w:pStyle w:val="ListBullet"/>
            </w:pPr>
            <w:r w:rsidRPr="00A24549">
              <w:t>checks against patterns, templates, styles, formats and guides</w:t>
            </w:r>
          </w:p>
          <w:p w:rsidR="00000000" w:rsidRPr="00A24549" w:rsidP="00A24549">
            <w:pPr>
              <w:pStyle w:val="ListBullet"/>
            </w:pPr>
            <w:r w:rsidRPr="00A24549">
              <w:t>processing time.</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Materials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 xml:space="preserve">physical raw materials </w:t>
            </w:r>
          </w:p>
          <w:p w:rsidR="00000000" w:rsidRPr="00A24549" w:rsidP="00A24549">
            <w:pPr>
              <w:pStyle w:val="ListBullet"/>
            </w:pPr>
            <w:r w:rsidRPr="00A24549">
              <w:t>orders, forms and other documentation</w:t>
            </w:r>
          </w:p>
          <w:p w:rsidR="00000000" w:rsidRPr="00A24549" w:rsidP="00A24549">
            <w:pPr>
              <w:pStyle w:val="ListBullet"/>
            </w:pPr>
            <w:r w:rsidRPr="00A24549">
              <w:t>services required for undertaking an operation (e.g. power, water, compressed air and fuel).</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RPr="00A24549" w:rsidP="00A24549">
            <w:pPr>
              <w:pStyle w:val="BodyText"/>
            </w:pPr>
            <w:r w:rsidRPr="00A24549">
              <w:rPr>
                <w:rStyle w:val="SpecialBold"/>
              </w:rPr>
              <w:t>Procedures (written, verbal, visual, computer based, etc) include one or more of:</w:t>
            </w:r>
          </w:p>
          <w:p w:rsidR="00000000" w:rsidP="00A24549">
            <w:pPr>
              <w:pStyle w:val="BodyText"/>
              <w:rPr>
                <w:lang w:val="en-NZ"/>
              </w:rPr>
            </w:pP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work instructio</w:t>
            </w:r>
            <w:r w:rsidRPr="00A24549">
              <w:t>ns</w:t>
            </w:r>
          </w:p>
          <w:p w:rsidR="00000000" w:rsidRPr="00A24549" w:rsidP="00A24549">
            <w:pPr>
              <w:pStyle w:val="ListBullet"/>
            </w:pPr>
            <w:r w:rsidRPr="00A24549">
              <w:t>standard operating procedures (SOPs)</w:t>
            </w:r>
          </w:p>
          <w:p w:rsidR="00000000" w:rsidRPr="00A24549" w:rsidP="00A24549">
            <w:pPr>
              <w:pStyle w:val="ListBullet"/>
            </w:pPr>
            <w:r w:rsidRPr="00A24549">
              <w:t>safe work method statements</w:t>
            </w:r>
          </w:p>
          <w:p w:rsidR="00000000" w:rsidRPr="00A24549" w:rsidP="00A24549">
            <w:pPr>
              <w:pStyle w:val="ListBullet"/>
            </w:pPr>
            <w:r w:rsidRPr="00A24549">
              <w:t>formulas/recipes</w:t>
            </w:r>
          </w:p>
          <w:p w:rsidR="00000000" w:rsidRPr="00A24549" w:rsidP="00A24549">
            <w:pPr>
              <w:pStyle w:val="ListBullet"/>
            </w:pPr>
            <w:r w:rsidRPr="00A24549">
              <w:t>batch sheets</w:t>
            </w:r>
          </w:p>
          <w:p w:rsidR="00000000" w:rsidRPr="00A24549" w:rsidP="00A24549">
            <w:pPr>
              <w:pStyle w:val="ListBullet"/>
            </w:pPr>
            <w:r w:rsidRPr="00A24549">
              <w:t>temporary instructions</w:t>
            </w:r>
          </w:p>
          <w:p w:rsidR="00000000" w:rsidRPr="00A24549" w:rsidP="00A24549">
            <w:pPr>
              <w:pStyle w:val="ListBullet"/>
            </w:pPr>
            <w:r w:rsidRPr="00A24549">
              <w:t>any similar instructions provided for the smooth running of the plant.</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Indicators of production performance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number of items/production rate</w:t>
            </w:r>
          </w:p>
          <w:p w:rsidR="00000000" w:rsidRPr="00A24549" w:rsidP="00A24549">
            <w:pPr>
              <w:pStyle w:val="ListBullet"/>
            </w:pPr>
            <w:r w:rsidRPr="00A24549">
              <w:t xml:space="preserve">delays and causes of delays (where known) </w:t>
            </w:r>
          </w:p>
          <w:p w:rsidR="00000000" w:rsidRPr="00A24549" w:rsidP="00A24549">
            <w:pPr>
              <w:pStyle w:val="ListBullet"/>
            </w:pPr>
            <w:r w:rsidRPr="00A24549">
              <w:t>other information as specified in the procedures.</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Data entry/recording includes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keyboard</w:t>
            </w:r>
          </w:p>
          <w:p w:rsidR="00000000" w:rsidRPr="00A24549" w:rsidP="00A24549">
            <w:pPr>
              <w:pStyle w:val="ListBullet"/>
            </w:pPr>
            <w:r w:rsidRPr="00A24549">
              <w:t>written (including ticks or signs)</w:t>
            </w:r>
          </w:p>
          <w:p w:rsidR="00000000" w:rsidRPr="00A24549" w:rsidP="00A24549">
            <w:pPr>
              <w:pStyle w:val="ListBullet"/>
            </w:pPr>
            <w:r w:rsidRPr="00A24549">
              <w:t>verbal.</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Sources</w:t>
            </w:r>
            <w:r w:rsidRPr="00A24549">
              <w:rPr>
                <w:rStyle w:val="SpecialBold"/>
              </w:rPr>
              <w:t xml:space="preserve"> of information/ documents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quality and Australian Standards and procedures</w:t>
            </w:r>
          </w:p>
          <w:p w:rsidR="00000000" w:rsidRPr="00A24549" w:rsidP="00A24549">
            <w:pPr>
              <w:pStyle w:val="ListBullet"/>
            </w:pPr>
            <w:r w:rsidRPr="00A24549">
              <w:t>work instructions, patterns, designs and recipes</w:t>
            </w:r>
          </w:p>
          <w:p w:rsidR="00000000" w:rsidRPr="00A24549" w:rsidP="00A24549">
            <w:pPr>
              <w:pStyle w:val="ListBullet"/>
            </w:pPr>
            <w:r w:rsidRPr="00A24549">
              <w:t>organisation work procedures</w:t>
            </w:r>
          </w:p>
          <w:p w:rsidR="00000000" w:rsidRPr="00A24549" w:rsidP="00A24549">
            <w:pPr>
              <w:pStyle w:val="ListBullet"/>
            </w:pPr>
            <w:r w:rsidRPr="00A24549">
              <w:t>manufacturer instructions for materials and equipment</w:t>
            </w:r>
          </w:p>
          <w:p w:rsidR="00000000" w:rsidRPr="00A24549" w:rsidP="00A24549">
            <w:pPr>
              <w:pStyle w:val="ListBullet"/>
            </w:pPr>
            <w:r w:rsidRPr="00A24549">
              <w:t>organisational or extern</w:t>
            </w:r>
            <w:r w:rsidRPr="00A24549">
              <w:t>al personnel</w:t>
            </w:r>
          </w:p>
          <w:p w:rsidR="00000000" w:rsidRPr="00A24549" w:rsidP="00A24549">
            <w:pPr>
              <w:pStyle w:val="ListBullet"/>
            </w:pPr>
            <w:r w:rsidRPr="00A24549">
              <w:t>customer requirements.</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Investigate and report requires following set procedures which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verbal instructions</w:t>
            </w:r>
          </w:p>
          <w:p w:rsidR="00000000" w:rsidRPr="00A24549" w:rsidP="00A24549">
            <w:pPr>
              <w:pStyle w:val="ListBullet"/>
            </w:pPr>
            <w:r w:rsidRPr="00A24549">
              <w:t xml:space="preserve">documented procedures </w:t>
            </w:r>
          </w:p>
          <w:p w:rsidR="00000000" w:rsidRPr="00A24549" w:rsidP="00A24549">
            <w:pPr>
              <w:pStyle w:val="ListBullet"/>
            </w:pPr>
            <w:r w:rsidRPr="00A24549">
              <w:t>other quality procedures as implemented within an organisation or work environment.</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Workplace context includes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work organisation procedures and practices relating to the manufacture and quality outcomes for products</w:t>
            </w:r>
          </w:p>
          <w:p w:rsidR="00000000" w:rsidRPr="00A24549" w:rsidP="00A24549">
            <w:pPr>
              <w:pStyle w:val="ListBullet"/>
            </w:pPr>
            <w:r w:rsidRPr="00A24549">
              <w:t>conditions of service, legislation and industrial agreements, including:</w:t>
            </w:r>
          </w:p>
          <w:p w:rsidR="00000000" w:rsidRPr="00A24549" w:rsidP="00A24549">
            <w:pPr>
              <w:pStyle w:val="ListBullet2"/>
            </w:pPr>
            <w:r w:rsidRPr="00A24549">
              <w:t>workplace agreements and awards</w:t>
            </w:r>
          </w:p>
          <w:p w:rsidR="00000000" w:rsidRPr="00A24549" w:rsidP="00A24549">
            <w:pPr>
              <w:pStyle w:val="ListBullet2"/>
            </w:pPr>
            <w:r w:rsidRPr="00A24549">
              <w:t>f</w:t>
            </w:r>
            <w:r w:rsidRPr="00A24549">
              <w:t>ederal or state/territory legislation</w:t>
            </w:r>
          </w:p>
          <w:p w:rsidR="00000000" w:rsidRPr="00A24549" w:rsidP="00A24549">
            <w:pPr>
              <w:pStyle w:val="ListBullet2"/>
            </w:pPr>
            <w:r w:rsidRPr="00A24549">
              <w:t>standard work practice.</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Reporting/communication includes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verbal and written communication in accordance with organisational policies and procedures</w:t>
            </w:r>
          </w:p>
          <w:p w:rsidR="00000000" w:rsidRPr="00A24549" w:rsidP="00A24549">
            <w:pPr>
              <w:pStyle w:val="ListBullet"/>
            </w:pPr>
            <w:r w:rsidRPr="00A24549">
              <w:t>oral, written or visual communication, including simple data.</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Being responsible for the maintenance of own work quality includes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contributing to the quality improvement of team or section output, where necessary, in accordance with workpl</w:t>
            </w:r>
            <w:r w:rsidRPr="00A24549">
              <w:t>ace procedures</w:t>
            </w:r>
          </w:p>
          <w:p w:rsidR="00000000" w:rsidRPr="00A24549" w:rsidP="00A24549">
            <w:pPr>
              <w:pStyle w:val="ListBullet"/>
            </w:pPr>
            <w:r w:rsidRPr="00A24549">
              <w:t>following safety, environmental, housekeeping and quality procedures as specified by materials/machine/equipment manufacturers, regulatory authorities and the organisation.</w:t>
            </w:r>
          </w:p>
          <w:p w:rsidR="00000000" w:rsidP="00A24549">
            <w:pPr>
              <w:pStyle w:val="BodyText"/>
              <w:rPr>
                <w:lang w:val="en-NZ"/>
              </w:rPr>
            </w:pPr>
          </w:p>
        </w:tc>
      </w:tr>
      <w:tr w:rsidTr="00A24549">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A24549">
            <w:pPr>
              <w:pStyle w:val="BodyText"/>
              <w:rPr>
                <w:lang w:val="en-NZ"/>
              </w:rPr>
            </w:pPr>
            <w:r w:rsidRPr="00A24549">
              <w:rPr>
                <w:rStyle w:val="SpecialBold"/>
              </w:rPr>
              <w:t>Applicable regulations and legislation include one or more of</w:t>
            </w:r>
          </w:p>
        </w:tc>
        <w:tc>
          <w:tcPr>
            <w:tcW w:w="6455" w:type="dxa"/>
            <w:tcBorders>
              <w:top w:val="nil"/>
              <w:left w:val="nil"/>
              <w:bottom w:val="nil"/>
              <w:right w:val="nil"/>
            </w:tcBorders>
            <w:tcMar>
              <w:top w:w="0" w:type="dxa"/>
              <w:left w:w="62" w:type="dxa"/>
              <w:bottom w:w="0" w:type="dxa"/>
              <w:right w:w="62" w:type="dxa"/>
            </w:tcMar>
          </w:tcPr>
          <w:p w:rsidR="00000000" w:rsidRPr="00A24549" w:rsidP="00A24549">
            <w:pPr>
              <w:pStyle w:val="ListBullet"/>
            </w:pPr>
            <w:r w:rsidRPr="00A24549">
              <w:t>wor</w:t>
            </w:r>
            <w:r w:rsidRPr="00A24549">
              <w:t>k health and safety (WHS) legislation relevant to workplace activities</w:t>
            </w:r>
          </w:p>
          <w:p w:rsidR="00000000" w:rsidRPr="00A24549" w:rsidP="00A24549">
            <w:pPr>
              <w:pStyle w:val="ListBullet"/>
            </w:pPr>
            <w:r w:rsidRPr="00A24549">
              <w:t>workers compensation legislation.</w:t>
            </w:r>
          </w:p>
          <w:p w:rsidR="00000000" w:rsidRPr="00A24549" w:rsidP="00A24549">
            <w:pPr>
              <w:pStyle w:val="BodyText"/>
            </w:pPr>
          </w:p>
        </w:tc>
      </w:tr>
    </w:tbl>
    <w:p w:rsidR="00000000" w:rsidRPr="00A24549" w:rsidP="00A24549">
      <w:pPr>
        <w:pStyle w:val="BodyText"/>
      </w:pPr>
    </w:p>
    <w:p w:rsidR="00000000" w:rsidRPr="00A24549" w:rsidP="00A24549">
      <w:pPr>
        <w:pStyle w:val="AllowPageBreak"/>
      </w:pPr>
    </w:p>
    <w:p w:rsidR="00000000" w:rsidRPr="00A24549" w:rsidP="00A24549">
      <w:pPr>
        <w:pStyle w:val="Heading1"/>
      </w:pPr>
      <w:bookmarkStart w:id="9" w:name="O_1042766"/>
      <w:bookmarkEnd w:id="9"/>
      <w:r w:rsidRPr="00A24549">
        <w:t>Unit Mapping Information</w:t>
      </w:r>
    </w:p>
    <w:p w:rsidR="00000000" w:rsidRPr="00A24549" w:rsidP="00DF3595">
      <w:pPr>
        <w:pStyle w:val="BodyText"/>
      </w:pPr>
      <w:r w:rsidRPr="00A24549">
        <w:t>Release 2. Mapping updated to include supersedes and not equivalent to LMTGN2002B Apply quality standards</w:t>
      </w:r>
    </w:p>
    <w:p w:rsidR="00000000" w:rsidRPr="00A24549" w:rsidP="00DF3595">
      <w:pPr>
        <w:pStyle w:val="BodyText"/>
      </w:pPr>
      <w:r w:rsidRPr="00A24549">
        <w:t>Release 1. Supersedes and is equivalent to MSS402051A Apply quality standards</w:t>
      </w:r>
    </w:p>
    <w:p w:rsidR="00000000" w:rsidRPr="00A24549" w:rsidP="00A24549">
      <w:pPr>
        <w:pStyle w:val="Heading1"/>
      </w:pPr>
      <w:bookmarkStart w:id="10" w:name="O_1042775"/>
      <w:bookmarkEnd w:id="10"/>
      <w:r w:rsidRPr="00A24549">
        <w:t>Links</w:t>
      </w:r>
    </w:p>
    <w:p w:rsidR="00000000" w:rsidRPr="00A24549" w:rsidP="00DF3595">
      <w:pPr>
        <w:pStyle w:val="BodyText"/>
      </w:pPr>
      <w:r w:rsidRPr="00A2454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60B69">
        <w:rPr>
          <w:rStyle w:val="Hyperlink"/>
        </w:rPr>
        <w:t>https://vetnet.gov.au/Pages/TrainingDocs.aspx?q=5b04f318-804f-4dc0-9463-c3fb9a3fe998</w:t>
      </w:r>
      <w:r>
        <w:fldChar w:fldCharType="end"/>
      </w:r>
    </w:p>
    <w:p w:rsidR="00000000" w:rsidRPr="00A24549" w:rsidP="00A24549"/>
    <w:sectPr w:rsidSect="00A245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49" w:rsidRPr="00DF3595" w:rsidP="00DF3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95" w:rsidP="00A24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3595" w:rsidP="00A245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3595" w:rsidP="00A24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549" w:rsidRPr="00DF3595" w:rsidP="00DF3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95" w:rsidRPr="002D2AF8" w:rsidP="00A24549">
    <w:pPr>
      <w:pStyle w:val="Header"/>
      <w:framePr w:wrap="around"/>
    </w:pPr>
    <w:r>
      <w:fldChar w:fldCharType="begin"/>
    </w:r>
    <w:r>
      <w:instrText xml:space="preserve"> TITLE   \* MERGEFORMAT </w:instrText>
    </w:r>
    <w:r>
      <w:fldChar w:fldCharType="separate"/>
    </w:r>
    <w:r>
      <w:t>MSS402051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F3595" w:rsidP="00A24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08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CB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4B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549"/>
    <w:pPr>
      <w:spacing w:before="360" w:after="60"/>
      <w:outlineLvl w:val="0"/>
    </w:pPr>
    <w:rPr>
      <w:sz w:val="32"/>
    </w:rPr>
  </w:style>
  <w:style w:type="paragraph" w:styleId="Heading2">
    <w:name w:val="heading 2"/>
    <w:basedOn w:val="HeadingBase"/>
    <w:next w:val="BodyText"/>
    <w:link w:val="Heading2Char"/>
    <w:qFormat/>
    <w:rsid w:val="00A24549"/>
    <w:pPr>
      <w:keepLines/>
      <w:spacing w:before="240" w:after="120"/>
      <w:outlineLvl w:val="1"/>
    </w:pPr>
    <w:rPr>
      <w:sz w:val="28"/>
      <w:szCs w:val="40"/>
    </w:rPr>
  </w:style>
  <w:style w:type="paragraph" w:styleId="Heading3">
    <w:name w:val="heading 3"/>
    <w:basedOn w:val="HeadingBase"/>
    <w:next w:val="BodyText"/>
    <w:link w:val="Heading3Char"/>
    <w:qFormat/>
    <w:rsid w:val="00A24549"/>
    <w:pPr>
      <w:spacing w:before="180" w:after="120"/>
      <w:outlineLvl w:val="2"/>
    </w:pPr>
    <w:rPr>
      <w:spacing w:val="-10"/>
      <w:kern w:val="32"/>
    </w:rPr>
  </w:style>
  <w:style w:type="paragraph" w:styleId="Heading4">
    <w:name w:val="heading 4"/>
    <w:basedOn w:val="HeadingBase"/>
    <w:next w:val="BodyText"/>
    <w:link w:val="Heading4Char"/>
    <w:qFormat/>
    <w:rsid w:val="00A24549"/>
    <w:pPr>
      <w:spacing w:before="160" w:after="120"/>
      <w:outlineLvl w:val="3"/>
    </w:pPr>
    <w:rPr>
      <w:sz w:val="22"/>
    </w:rPr>
  </w:style>
  <w:style w:type="paragraph" w:styleId="Heading5">
    <w:name w:val="heading 5"/>
    <w:basedOn w:val="HeadingBase"/>
    <w:next w:val="Normal"/>
    <w:link w:val="Heading5Char"/>
    <w:qFormat/>
    <w:rsid w:val="00A24549"/>
    <w:pPr>
      <w:spacing w:before="80"/>
      <w:outlineLvl w:val="4"/>
    </w:pPr>
    <w:rPr>
      <w:color w:val="918585"/>
      <w:sz w:val="20"/>
    </w:rPr>
  </w:style>
  <w:style w:type="paragraph" w:styleId="Heading6">
    <w:name w:val="heading 6"/>
    <w:basedOn w:val="HeadingBase"/>
    <w:next w:val="Normal"/>
    <w:link w:val="Heading6Char"/>
    <w:qFormat/>
    <w:rsid w:val="00A24549"/>
    <w:pPr>
      <w:spacing w:before="60"/>
      <w:outlineLvl w:val="5"/>
    </w:pPr>
    <w:rPr>
      <w:color w:val="918585"/>
      <w:sz w:val="20"/>
    </w:rPr>
  </w:style>
  <w:style w:type="paragraph" w:styleId="Heading7">
    <w:name w:val="heading 7"/>
    <w:basedOn w:val="Normal"/>
    <w:next w:val="Normal"/>
    <w:link w:val="Heading7Char"/>
    <w:qFormat/>
    <w:rsid w:val="00A24549"/>
    <w:pPr>
      <w:ind w:left="720"/>
      <w:outlineLvl w:val="6"/>
    </w:pPr>
    <w:rPr>
      <w:i/>
    </w:rPr>
  </w:style>
  <w:style w:type="paragraph" w:styleId="Heading8">
    <w:name w:val="heading 8"/>
    <w:basedOn w:val="Normal"/>
    <w:next w:val="Normal"/>
    <w:link w:val="Heading8Char"/>
    <w:qFormat/>
    <w:rsid w:val="00A24549"/>
    <w:pPr>
      <w:ind w:left="720"/>
      <w:outlineLvl w:val="7"/>
    </w:pPr>
    <w:rPr>
      <w:i/>
    </w:rPr>
  </w:style>
  <w:style w:type="paragraph" w:styleId="Heading9">
    <w:name w:val="heading 9"/>
    <w:basedOn w:val="Normal"/>
    <w:next w:val="Normal"/>
    <w:link w:val="Heading9Char"/>
    <w:qFormat/>
    <w:rsid w:val="00A24549"/>
    <w:pPr>
      <w:ind w:left="720"/>
      <w:outlineLvl w:val="8"/>
    </w:pPr>
    <w:rPr>
      <w:i/>
    </w:rPr>
  </w:style>
  <w:style w:type="character" w:default="1" w:styleId="DefaultParagraphFont">
    <w:name w:val="Default Paragraph Font"/>
    <w:uiPriority w:val="1"/>
    <w:unhideWhenUsed/>
    <w:rsid w:val="00A24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549"/>
  </w:style>
  <w:style w:type="character" w:customStyle="1" w:styleId="Heading1Char">
    <w:name w:val="Heading 1 Char"/>
    <w:basedOn w:val="DefaultParagraphFont"/>
    <w:link w:val="Heading1"/>
    <w:rsid w:val="00A24549"/>
    <w:rPr>
      <w:rFonts w:ascii="Times New Roman" w:eastAsia="Times New Roman" w:hAnsi="Times New Roman" w:cs="Times New Roman"/>
      <w:b/>
      <w:sz w:val="32"/>
      <w:szCs w:val="20"/>
      <w:lang w:eastAsia="en-US"/>
    </w:rPr>
  </w:style>
  <w:style w:type="paragraph" w:styleId="BodyText">
    <w:name w:val="Body Text"/>
    <w:basedOn w:val="Normal"/>
    <w:link w:val="BodyTextChar"/>
    <w:rsid w:val="00A24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549"/>
    <w:rPr>
      <w:rFonts w:ascii="Times New Roman" w:eastAsia="Times New Roman" w:hAnsi="Times New Roman" w:cs="Times New Roman"/>
      <w:sz w:val="24"/>
      <w:lang w:eastAsia="en-US"/>
    </w:rPr>
  </w:style>
  <w:style w:type="paragraph" w:styleId="ListBullet">
    <w:name w:val="List Bullet"/>
    <w:basedOn w:val="List"/>
    <w:rsid w:val="00A24549"/>
    <w:pPr>
      <w:numPr>
        <w:numId w:val="12"/>
      </w:numPr>
      <w:tabs>
        <w:tab w:val="clear" w:pos="340"/>
      </w:tabs>
      <w:spacing w:before="40" w:after="40"/>
    </w:pPr>
  </w:style>
  <w:style w:type="character" w:customStyle="1" w:styleId="SpecialBold">
    <w:name w:val="Special Bold"/>
    <w:basedOn w:val="DefaultParagraphFont"/>
    <w:rsid w:val="00A24549"/>
    <w:rPr>
      <w:b/>
      <w:spacing w:val="0"/>
    </w:rPr>
  </w:style>
  <w:style w:type="paragraph" w:styleId="ListBullet2">
    <w:name w:val="List Bullet 2"/>
    <w:basedOn w:val="List2"/>
    <w:rsid w:val="00A24549"/>
    <w:pPr>
      <w:numPr>
        <w:numId w:val="13"/>
      </w:numPr>
      <w:tabs>
        <w:tab w:val="clear" w:pos="680"/>
      </w:tabs>
    </w:pPr>
  </w:style>
  <w:style w:type="paragraph" w:customStyle="1" w:styleId="SuperHeading">
    <w:name w:val="SuperHeading"/>
    <w:basedOn w:val="Normal"/>
    <w:rsid w:val="00A24549"/>
    <w:pPr>
      <w:spacing w:before="240" w:after="120"/>
      <w:outlineLvl w:val="0"/>
    </w:pPr>
    <w:rPr>
      <w:rFonts w:ascii="Times New Roman" w:hAnsi="Times New Roman"/>
      <w:b/>
      <w:sz w:val="32"/>
    </w:rPr>
  </w:style>
  <w:style w:type="paragraph" w:customStyle="1" w:styleId="AllowPageBreak">
    <w:name w:val="AllowPageBreak"/>
    <w:rsid w:val="00A24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549"/>
    <w:rPr>
      <w:rFonts w:ascii="Courier New" w:eastAsia="Times New Roman" w:hAnsi="Courier New" w:cs="Times New Roman"/>
      <w:i/>
      <w:szCs w:val="20"/>
      <w:lang w:eastAsia="en-US"/>
    </w:rPr>
  </w:style>
  <w:style w:type="paragraph" w:customStyle="1" w:styleId="HeadingBase">
    <w:name w:val="Heading Base"/>
    <w:rsid w:val="00A24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549"/>
    <w:pPr>
      <w:tabs>
        <w:tab w:val="right" w:leader="dot" w:pos="9072"/>
      </w:tabs>
      <w:ind w:left="567"/>
    </w:pPr>
    <w:rPr>
      <w:szCs w:val="22"/>
    </w:rPr>
  </w:style>
  <w:style w:type="paragraph" w:customStyle="1" w:styleId="TOCBase">
    <w:name w:val="TOC Base"/>
    <w:rsid w:val="00A24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549"/>
    <w:pPr>
      <w:tabs>
        <w:tab w:val="right" w:leader="dot" w:pos="9072"/>
      </w:tabs>
      <w:spacing w:before="40" w:after="40"/>
      <w:ind w:left="284"/>
    </w:pPr>
    <w:rPr>
      <w:rFonts w:ascii="Times New Roman" w:hAnsi="Times New Roman"/>
    </w:rPr>
  </w:style>
  <w:style w:type="paragraph" w:styleId="TOC1">
    <w:name w:val="toc 1"/>
    <w:basedOn w:val="TOCBase"/>
    <w:next w:val="Normal"/>
    <w:rsid w:val="00A24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549"/>
    <w:rPr>
      <w:rFonts w:ascii="Times New Roman" w:eastAsia="Times New Roman" w:hAnsi="Times New Roman" w:cs="Times New Roman"/>
      <w:sz w:val="16"/>
      <w:lang w:eastAsia="en-US"/>
    </w:rPr>
  </w:style>
  <w:style w:type="paragraph" w:styleId="Title">
    <w:name w:val="Title"/>
    <w:basedOn w:val="HeadingBase"/>
    <w:link w:val="TitleChar"/>
    <w:qFormat/>
    <w:rsid w:val="00A24549"/>
    <w:pPr>
      <w:spacing w:before="5040"/>
      <w:jc w:val="center"/>
    </w:pPr>
    <w:rPr>
      <w:sz w:val="48"/>
      <w:szCs w:val="72"/>
      <w:lang w:val="en-US"/>
    </w:rPr>
  </w:style>
  <w:style w:type="character" w:customStyle="1" w:styleId="TitleChar">
    <w:name w:val="Title Char"/>
    <w:basedOn w:val="DefaultParagraphFont"/>
    <w:link w:val="Title"/>
    <w:rsid w:val="00A24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549"/>
    <w:pPr>
      <w:tabs>
        <w:tab w:val="left" w:pos="3600"/>
        <w:tab w:val="left" w:pos="3958"/>
      </w:tabs>
    </w:pPr>
  </w:style>
  <w:style w:type="paragraph" w:styleId="List">
    <w:name w:val="List"/>
    <w:basedOn w:val="BodyText"/>
    <w:next w:val="BodyText"/>
    <w:rsid w:val="00A24549"/>
    <w:pPr>
      <w:tabs>
        <w:tab w:val="left" w:pos="340"/>
      </w:tabs>
      <w:spacing w:before="60" w:after="60"/>
      <w:ind w:left="340" w:hanging="340"/>
    </w:pPr>
  </w:style>
  <w:style w:type="paragraph" w:customStyle="1" w:styleId="Note">
    <w:name w:val="Note"/>
    <w:basedOn w:val="BodyText"/>
    <w:rsid w:val="00A24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549"/>
    <w:pPr>
      <w:framePr w:wrap="auto" w:hAnchor="text" w:y="6049"/>
    </w:pPr>
    <w:rPr>
      <w:color w:val="000000"/>
      <w:sz w:val="40"/>
    </w:rPr>
  </w:style>
  <w:style w:type="paragraph" w:customStyle="1" w:styleId="TOCTitle">
    <w:name w:val="TOCTitle"/>
    <w:basedOn w:val="Heading1"/>
    <w:rsid w:val="00A24549"/>
    <w:pPr>
      <w:spacing w:after="240"/>
      <w:jc w:val="center"/>
      <w:outlineLvl w:val="9"/>
    </w:pPr>
    <w:rPr>
      <w:caps/>
    </w:rPr>
  </w:style>
  <w:style w:type="paragraph" w:customStyle="1" w:styleId="Version">
    <w:name w:val="Version"/>
    <w:rsid w:val="00A24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549"/>
    <w:pPr>
      <w:keepNext w:val="0"/>
      <w:tabs>
        <w:tab w:val="right" w:pos="4176"/>
      </w:tabs>
      <w:ind w:left="198" w:hanging="198"/>
    </w:pPr>
    <w:rPr>
      <w:rFonts w:ascii="Garamond" w:hAnsi="Garamond"/>
    </w:rPr>
  </w:style>
  <w:style w:type="paragraph" w:styleId="IndexHeading">
    <w:name w:val="index heading"/>
    <w:basedOn w:val="Normal"/>
    <w:next w:val="Index1"/>
    <w:semiHidden/>
    <w:rsid w:val="00A24549"/>
    <w:pPr>
      <w:spacing w:before="120" w:after="120"/>
    </w:pPr>
    <w:rPr>
      <w:rFonts w:ascii="Arial" w:hAnsi="Arial"/>
      <w:b/>
      <w:color w:val="918585"/>
      <w:sz w:val="24"/>
    </w:rPr>
  </w:style>
  <w:style w:type="paragraph" w:styleId="Header">
    <w:name w:val="header"/>
    <w:basedOn w:val="Normal"/>
    <w:link w:val="HeaderChar"/>
    <w:rsid w:val="00A24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549"/>
    <w:rPr>
      <w:rFonts w:ascii="Times New Roman" w:eastAsia="Times New Roman" w:hAnsi="Times New Roman" w:cs="Times New Roman"/>
      <w:sz w:val="16"/>
      <w:szCs w:val="20"/>
      <w:lang w:val="en-GB" w:eastAsia="en-US"/>
    </w:rPr>
  </w:style>
  <w:style w:type="paragraph" w:customStyle="1" w:styleId="Chapter">
    <w:name w:val="Chapter"/>
    <w:basedOn w:val="Normal"/>
    <w:rsid w:val="00A24549"/>
    <w:pPr>
      <w:spacing w:before="240"/>
    </w:pPr>
    <w:rPr>
      <w:rFonts w:ascii="Times New Roman" w:hAnsi="Times New Roman"/>
      <w:smallCaps/>
      <w:spacing w:val="80"/>
      <w:sz w:val="28"/>
    </w:rPr>
  </w:style>
  <w:style w:type="paragraph" w:customStyle="1" w:styleId="InChapter">
    <w:name w:val="InChapter"/>
    <w:basedOn w:val="Heading3"/>
    <w:rsid w:val="00A24549"/>
    <w:pPr>
      <w:spacing w:after="240"/>
      <w:outlineLvl w:val="9"/>
    </w:pPr>
    <w:rPr>
      <w:noProof/>
    </w:rPr>
  </w:style>
  <w:style w:type="paragraph" w:styleId="Index2">
    <w:name w:val="index 2"/>
    <w:basedOn w:val="Normal"/>
    <w:next w:val="Normal"/>
    <w:semiHidden/>
    <w:rsid w:val="00A24549"/>
    <w:pPr>
      <w:tabs>
        <w:tab w:val="right" w:pos="4176"/>
      </w:tabs>
      <w:ind w:left="568" w:hanging="284"/>
    </w:pPr>
    <w:rPr>
      <w:rFonts w:ascii="Garamond" w:hAnsi="Garamond"/>
    </w:rPr>
  </w:style>
  <w:style w:type="paragraph" w:customStyle="1" w:styleId="Byline">
    <w:name w:val="Byline"/>
    <w:rsid w:val="00A24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549"/>
    <w:pPr>
      <w:tabs>
        <w:tab w:val="clear" w:pos="3600"/>
        <w:tab w:val="clear" w:pos="3958"/>
      </w:tabs>
      <w:jc w:val="right"/>
    </w:pPr>
  </w:style>
  <w:style w:type="character" w:styleId="Emphasis">
    <w:name w:val="Emphasis"/>
    <w:basedOn w:val="DefaultParagraphFont"/>
    <w:qFormat/>
    <w:rsid w:val="00A24549"/>
    <w:rPr>
      <w:i/>
    </w:rPr>
  </w:style>
  <w:style w:type="paragraph" w:styleId="Caption">
    <w:name w:val="caption"/>
    <w:basedOn w:val="BodyText"/>
    <w:next w:val="Normal"/>
    <w:qFormat/>
    <w:rsid w:val="00A24549"/>
    <w:pPr>
      <w:framePr w:w="2268" w:hSpace="181" w:vSpace="181" w:wrap="around" w:vAnchor="text" w:hAnchor="page" w:x="1135" w:y="285" w:anchorLock="1"/>
    </w:pPr>
    <w:rPr>
      <w:i/>
    </w:rPr>
  </w:style>
  <w:style w:type="paragraph" w:customStyle="1" w:styleId="MiniTOCTitle">
    <w:name w:val="MiniTOCTitle"/>
    <w:basedOn w:val="Heading4"/>
    <w:rsid w:val="00A24549"/>
    <w:pPr>
      <w:spacing w:before="240"/>
      <w:outlineLvl w:val="9"/>
    </w:pPr>
    <w:rPr>
      <w:noProof/>
      <w:sz w:val="24"/>
    </w:rPr>
  </w:style>
  <w:style w:type="paragraph" w:customStyle="1" w:styleId="MiniTOCItem">
    <w:name w:val="MiniTOCItem"/>
    <w:basedOn w:val="ListBullet"/>
    <w:rsid w:val="00A24549"/>
    <w:pPr>
      <w:numPr>
        <w:numId w:val="0"/>
      </w:numPr>
      <w:tabs>
        <w:tab w:val="right" w:leader="dot" w:pos="6521"/>
      </w:tabs>
      <w:spacing w:before="0" w:after="0"/>
    </w:pPr>
  </w:style>
  <w:style w:type="paragraph" w:customStyle="1" w:styleId="TOFTitle">
    <w:name w:val="TOFTitle"/>
    <w:basedOn w:val="TOCTitle"/>
    <w:rsid w:val="00A24549"/>
  </w:style>
  <w:style w:type="paragraph" w:styleId="TableofFigures">
    <w:name w:val="table of figures"/>
    <w:basedOn w:val="Normal"/>
    <w:next w:val="Normal"/>
    <w:semiHidden/>
    <w:rsid w:val="00A24549"/>
    <w:pPr>
      <w:tabs>
        <w:tab w:val="right" w:leader="dot" w:pos="9072"/>
      </w:tabs>
      <w:ind w:left="970" w:hanging="403"/>
    </w:pPr>
    <w:rPr>
      <w:rFonts w:ascii="Times New Roman" w:hAnsi="Times New Roman"/>
      <w:b/>
    </w:rPr>
  </w:style>
  <w:style w:type="paragraph" w:styleId="ListNumber">
    <w:name w:val="List Number"/>
    <w:basedOn w:val="List"/>
    <w:rsid w:val="00A24549"/>
    <w:pPr>
      <w:numPr>
        <w:numId w:val="15"/>
      </w:numPr>
      <w:tabs>
        <w:tab w:val="clear" w:pos="340"/>
      </w:tabs>
    </w:pPr>
  </w:style>
  <w:style w:type="character" w:customStyle="1" w:styleId="WingdingSymbols">
    <w:name w:val="Wingding Symbols"/>
    <w:rsid w:val="00A24549"/>
    <w:rPr>
      <w:rFonts w:ascii="Wingdings" w:hAnsi="Wingdings"/>
    </w:rPr>
  </w:style>
  <w:style w:type="paragraph" w:customStyle="1" w:styleId="TableHeading">
    <w:name w:val="Table Heading"/>
    <w:basedOn w:val="HeadingBase"/>
    <w:rsid w:val="00A24549"/>
    <w:pPr>
      <w:keepLines/>
      <w:pBdr>
        <w:bottom w:val="single" w:sz="6" w:space="1" w:color="918585"/>
      </w:pBdr>
      <w:spacing w:before="240"/>
    </w:pPr>
  </w:style>
  <w:style w:type="character" w:customStyle="1" w:styleId="HotSpot">
    <w:name w:val="HotSpot"/>
    <w:rsid w:val="00A24549"/>
    <w:rPr>
      <w:color w:val="0033CC"/>
      <w:u w:val="none"/>
    </w:rPr>
  </w:style>
  <w:style w:type="paragraph" w:customStyle="1" w:styleId="BodyTextRight">
    <w:name w:val="Body Text Right"/>
    <w:basedOn w:val="BodyText"/>
    <w:rsid w:val="00A24549"/>
    <w:pPr>
      <w:spacing w:before="0" w:after="0"/>
      <w:jc w:val="right"/>
    </w:pPr>
  </w:style>
  <w:style w:type="paragraph" w:styleId="Index3">
    <w:name w:val="index 3"/>
    <w:basedOn w:val="ListNumber2"/>
    <w:next w:val="Normal"/>
    <w:semiHidden/>
    <w:rsid w:val="00A24549"/>
    <w:pPr>
      <w:numPr>
        <w:numId w:val="0"/>
      </w:numPr>
      <w:tabs>
        <w:tab w:val="right" w:leader="dot" w:pos="4176"/>
      </w:tabs>
    </w:pPr>
  </w:style>
  <w:style w:type="paragraph" w:styleId="ListNumber2">
    <w:name w:val="List Number 2"/>
    <w:basedOn w:val="List2"/>
    <w:rsid w:val="00A24549"/>
    <w:pPr>
      <w:numPr>
        <w:numId w:val="10"/>
      </w:numPr>
      <w:tabs>
        <w:tab w:val="clear" w:pos="1060"/>
      </w:tabs>
    </w:pPr>
  </w:style>
  <w:style w:type="paragraph" w:customStyle="1" w:styleId="MarginNote">
    <w:name w:val="Margin Note"/>
    <w:basedOn w:val="BodyText"/>
    <w:rsid w:val="00A24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549"/>
    <w:rPr>
      <w:sz w:val="32"/>
    </w:rPr>
  </w:style>
  <w:style w:type="paragraph" w:customStyle="1" w:styleId="HeadingProcedure">
    <w:name w:val="Heading Procedure"/>
    <w:basedOn w:val="HeadingBase"/>
    <w:next w:val="Normal"/>
    <w:rsid w:val="00A24549"/>
    <w:pPr>
      <w:tabs>
        <w:tab w:val="left" w:pos="0"/>
      </w:tabs>
      <w:spacing w:before="120" w:after="60"/>
    </w:pPr>
    <w:rPr>
      <w:i/>
      <w:color w:val="918585"/>
      <w:sz w:val="22"/>
    </w:rPr>
  </w:style>
  <w:style w:type="paragraph" w:customStyle="1" w:styleId="TableBodyText">
    <w:name w:val="Table Body Text"/>
    <w:basedOn w:val="BodyText"/>
    <w:rsid w:val="00A24549"/>
    <w:pPr>
      <w:spacing w:before="60" w:after="60"/>
    </w:pPr>
  </w:style>
  <w:style w:type="paragraph" w:styleId="ListContinue">
    <w:name w:val="List Continue"/>
    <w:basedOn w:val="List"/>
    <w:rsid w:val="00A24549"/>
    <w:pPr>
      <w:ind w:firstLine="0"/>
    </w:pPr>
  </w:style>
  <w:style w:type="paragraph" w:customStyle="1" w:styleId="ListNote">
    <w:name w:val="List Note"/>
    <w:basedOn w:val="List"/>
    <w:rsid w:val="00A24549"/>
    <w:pPr>
      <w:pBdr>
        <w:top w:val="single" w:sz="6" w:space="2" w:color="918585"/>
        <w:bottom w:val="single" w:sz="6" w:space="2" w:color="918585"/>
      </w:pBdr>
      <w:tabs>
        <w:tab w:val="left" w:pos="1021"/>
      </w:tabs>
      <w:ind w:firstLine="0"/>
    </w:pPr>
  </w:style>
  <w:style w:type="paragraph" w:customStyle="1" w:styleId="Warning">
    <w:name w:val="Warning"/>
    <w:basedOn w:val="BodyText"/>
    <w:rsid w:val="00A24549"/>
    <w:pPr>
      <w:shd w:val="clear" w:color="auto" w:fill="D9D9D9"/>
      <w:tabs>
        <w:tab w:val="left" w:pos="992"/>
      </w:tabs>
      <w:ind w:left="119" w:right="119"/>
    </w:pPr>
    <w:rPr>
      <w:sz w:val="20"/>
    </w:rPr>
  </w:style>
  <w:style w:type="paragraph" w:customStyle="1" w:styleId="MarginIcons">
    <w:name w:val="Margin Icons"/>
    <w:basedOn w:val="BodyText"/>
    <w:rsid w:val="00A24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549"/>
    <w:rPr>
      <w:rFonts w:ascii="Courier New" w:hAnsi="Courier New"/>
    </w:rPr>
  </w:style>
  <w:style w:type="paragraph" w:customStyle="1" w:styleId="NoteBullet">
    <w:name w:val="Note Bullet"/>
    <w:basedOn w:val="Note"/>
    <w:rsid w:val="00A24549"/>
    <w:pPr>
      <w:tabs>
        <w:tab w:val="clear" w:pos="680"/>
      </w:tabs>
      <w:spacing w:before="60" w:after="60"/>
    </w:pPr>
  </w:style>
  <w:style w:type="paragraph" w:customStyle="1" w:styleId="SubHeading2">
    <w:name w:val="SubHeading2"/>
    <w:basedOn w:val="HeadingBase"/>
    <w:rsid w:val="00A24549"/>
    <w:pPr>
      <w:spacing w:before="240" w:after="60"/>
    </w:pPr>
    <w:rPr>
      <w:sz w:val="20"/>
    </w:rPr>
  </w:style>
  <w:style w:type="paragraph" w:customStyle="1" w:styleId="SubHeading1">
    <w:name w:val="SubHeading1"/>
    <w:basedOn w:val="HeadingBase"/>
    <w:rsid w:val="00A24549"/>
    <w:pPr>
      <w:spacing w:before="240" w:after="60"/>
    </w:pPr>
    <w:rPr>
      <w:color w:val="918585"/>
      <w:sz w:val="22"/>
    </w:rPr>
  </w:style>
  <w:style w:type="paragraph" w:customStyle="1" w:styleId="SideHeading">
    <w:name w:val="Side Heading"/>
    <w:basedOn w:val="HeadingBase"/>
    <w:rsid w:val="00A24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549"/>
    <w:pPr>
      <w:tabs>
        <w:tab w:val="num" w:pos="360"/>
      </w:tabs>
    </w:pPr>
  </w:style>
  <w:style w:type="paragraph" w:styleId="PlainText">
    <w:name w:val="Plain Text"/>
    <w:basedOn w:val="Normal"/>
    <w:link w:val="PlainTextChar"/>
    <w:rsid w:val="00A24549"/>
    <w:rPr>
      <w:sz w:val="20"/>
    </w:rPr>
  </w:style>
  <w:style w:type="character" w:customStyle="1" w:styleId="PlainTextChar">
    <w:name w:val="Plain Text Char"/>
    <w:basedOn w:val="DefaultParagraphFont"/>
    <w:link w:val="PlainText"/>
    <w:rsid w:val="00A24549"/>
    <w:rPr>
      <w:rFonts w:ascii="Courier New" w:eastAsia="Times New Roman" w:hAnsi="Courier New" w:cs="Times New Roman"/>
      <w:sz w:val="20"/>
      <w:szCs w:val="20"/>
      <w:lang w:eastAsia="en-US"/>
    </w:rPr>
  </w:style>
  <w:style w:type="character" w:customStyle="1" w:styleId="MenuOption">
    <w:name w:val="Menu Option"/>
    <w:basedOn w:val="DefaultParagraphFont"/>
    <w:rsid w:val="00A24549"/>
    <w:rPr>
      <w:b/>
      <w:smallCaps/>
    </w:rPr>
  </w:style>
  <w:style w:type="paragraph" w:customStyle="1" w:styleId="TableListNumber">
    <w:name w:val="Table List Number"/>
    <w:basedOn w:val="ListNumber"/>
    <w:rsid w:val="00A24549"/>
    <w:pPr>
      <w:numPr>
        <w:numId w:val="0"/>
      </w:numPr>
    </w:pPr>
  </w:style>
  <w:style w:type="paragraph" w:styleId="TOC4">
    <w:name w:val="toc 4"/>
    <w:basedOn w:val="TOCBase"/>
    <w:next w:val="Normal"/>
    <w:semiHidden/>
    <w:rsid w:val="00A24549"/>
    <w:pPr>
      <w:tabs>
        <w:tab w:val="right" w:leader="dot" w:pos="9071"/>
      </w:tabs>
      <w:ind w:left="1701"/>
    </w:pPr>
  </w:style>
  <w:style w:type="paragraph" w:customStyle="1" w:styleId="ListAlpha">
    <w:name w:val="List Alpha"/>
    <w:basedOn w:val="List"/>
    <w:rsid w:val="00A24549"/>
    <w:pPr>
      <w:numPr>
        <w:numId w:val="9"/>
      </w:numPr>
    </w:pPr>
  </w:style>
  <w:style w:type="paragraph" w:customStyle="1" w:styleId="ListAlpha2">
    <w:name w:val="List Alpha 2"/>
    <w:basedOn w:val="List2"/>
    <w:rsid w:val="00A24549"/>
    <w:pPr>
      <w:numPr>
        <w:numId w:val="8"/>
      </w:numPr>
    </w:pPr>
  </w:style>
  <w:style w:type="paragraph" w:styleId="List2">
    <w:name w:val="List 2"/>
    <w:basedOn w:val="BodyText"/>
    <w:rsid w:val="00A24549"/>
    <w:pPr>
      <w:tabs>
        <w:tab w:val="left" w:pos="680"/>
      </w:tabs>
      <w:spacing w:before="60" w:after="60"/>
      <w:ind w:left="680" w:hanging="340"/>
    </w:pPr>
  </w:style>
  <w:style w:type="paragraph" w:styleId="List3">
    <w:name w:val="List 3"/>
    <w:basedOn w:val="BodyText"/>
    <w:rsid w:val="00A24549"/>
    <w:pPr>
      <w:tabs>
        <w:tab w:val="left" w:pos="1021"/>
      </w:tabs>
      <w:spacing w:before="60" w:after="60"/>
      <w:ind w:left="1020" w:hanging="340"/>
    </w:pPr>
  </w:style>
  <w:style w:type="paragraph" w:styleId="List4">
    <w:name w:val="List 4"/>
    <w:basedOn w:val="BodyText"/>
    <w:rsid w:val="00A24549"/>
    <w:pPr>
      <w:tabs>
        <w:tab w:val="left" w:pos="1361"/>
      </w:tabs>
      <w:spacing w:before="60" w:after="60"/>
      <w:ind w:left="1361" w:hanging="340"/>
    </w:pPr>
  </w:style>
  <w:style w:type="paragraph" w:styleId="List5">
    <w:name w:val="List 5"/>
    <w:basedOn w:val="BodyText"/>
    <w:rsid w:val="00A24549"/>
    <w:pPr>
      <w:tabs>
        <w:tab w:val="left" w:pos="1701"/>
      </w:tabs>
      <w:spacing w:before="60" w:after="60"/>
      <w:ind w:left="1701" w:hanging="340"/>
    </w:pPr>
  </w:style>
  <w:style w:type="paragraph" w:styleId="ListBullet3">
    <w:name w:val="List Bullet 3"/>
    <w:basedOn w:val="List3"/>
    <w:rsid w:val="00A24549"/>
    <w:pPr>
      <w:numPr>
        <w:numId w:val="14"/>
      </w:numPr>
      <w:tabs>
        <w:tab w:val="clear" w:pos="1021"/>
      </w:tabs>
      <w:ind w:left="1037" w:hanging="357"/>
    </w:pPr>
  </w:style>
  <w:style w:type="paragraph" w:styleId="ListBullet4">
    <w:name w:val="List Bullet 4"/>
    <w:basedOn w:val="List4"/>
    <w:rsid w:val="00A24549"/>
    <w:pPr>
      <w:numPr>
        <w:numId w:val="3"/>
      </w:numPr>
      <w:tabs>
        <w:tab w:val="clear" w:pos="1361"/>
      </w:tabs>
    </w:pPr>
  </w:style>
  <w:style w:type="paragraph" w:styleId="ListBullet5">
    <w:name w:val="List Bullet 5"/>
    <w:basedOn w:val="List5"/>
    <w:rsid w:val="00A24549"/>
    <w:pPr>
      <w:numPr>
        <w:numId w:val="4"/>
      </w:numPr>
    </w:pPr>
  </w:style>
  <w:style w:type="paragraph" w:styleId="ListContinue2">
    <w:name w:val="List Continue 2"/>
    <w:basedOn w:val="List2"/>
    <w:rsid w:val="00A24549"/>
    <w:pPr>
      <w:ind w:firstLine="0"/>
    </w:pPr>
  </w:style>
  <w:style w:type="paragraph" w:styleId="ListContinue3">
    <w:name w:val="List Continue 3"/>
    <w:basedOn w:val="List3"/>
    <w:rsid w:val="00A24549"/>
    <w:pPr>
      <w:ind w:left="1021" w:firstLine="0"/>
    </w:pPr>
  </w:style>
  <w:style w:type="paragraph" w:styleId="ListContinue4">
    <w:name w:val="List Continue 4"/>
    <w:basedOn w:val="List4"/>
    <w:rsid w:val="00A24549"/>
    <w:pPr>
      <w:ind w:firstLine="0"/>
    </w:pPr>
  </w:style>
  <w:style w:type="paragraph" w:styleId="ListContinue5">
    <w:name w:val="List Continue 5"/>
    <w:basedOn w:val="List5"/>
    <w:rsid w:val="00A24549"/>
    <w:pPr>
      <w:ind w:firstLine="0"/>
    </w:pPr>
  </w:style>
  <w:style w:type="paragraph" w:styleId="ListNumber3">
    <w:name w:val="List Number 3"/>
    <w:basedOn w:val="List3"/>
    <w:rsid w:val="00A24549"/>
    <w:pPr>
      <w:numPr>
        <w:numId w:val="5"/>
      </w:numPr>
    </w:pPr>
  </w:style>
  <w:style w:type="paragraph" w:styleId="ListNumber4">
    <w:name w:val="List Number 4"/>
    <w:basedOn w:val="List4"/>
    <w:rsid w:val="00A24549"/>
    <w:pPr>
      <w:numPr>
        <w:numId w:val="6"/>
      </w:numPr>
    </w:pPr>
  </w:style>
  <w:style w:type="paragraph" w:styleId="ListNumber5">
    <w:name w:val="List Number 5"/>
    <w:basedOn w:val="List5"/>
    <w:rsid w:val="00A24549"/>
    <w:pPr>
      <w:numPr>
        <w:numId w:val="7"/>
      </w:numPr>
    </w:pPr>
  </w:style>
  <w:style w:type="paragraph" w:styleId="BlockText">
    <w:name w:val="Block Text"/>
    <w:basedOn w:val="Normal"/>
    <w:rsid w:val="00A24549"/>
    <w:pPr>
      <w:spacing w:after="120"/>
      <w:ind w:left="1440" w:right="1440"/>
    </w:pPr>
  </w:style>
  <w:style w:type="character" w:customStyle="1" w:styleId="Subscript">
    <w:name w:val="Subscript"/>
    <w:basedOn w:val="DefaultParagraphFont"/>
    <w:rsid w:val="00A24549"/>
    <w:rPr>
      <w:sz w:val="16"/>
      <w:vertAlign w:val="subscript"/>
    </w:rPr>
  </w:style>
  <w:style w:type="character" w:customStyle="1" w:styleId="Superscript">
    <w:name w:val="Superscript"/>
    <w:basedOn w:val="DefaultParagraphFont"/>
    <w:rsid w:val="00A24549"/>
    <w:rPr>
      <w:sz w:val="16"/>
      <w:vertAlign w:val="superscript"/>
    </w:rPr>
  </w:style>
  <w:style w:type="character" w:customStyle="1" w:styleId="Symbols">
    <w:name w:val="Symbols"/>
    <w:basedOn w:val="DefaultParagraphFont"/>
    <w:rsid w:val="00A24549"/>
    <w:rPr>
      <w:rFonts w:ascii="Symbol" w:hAnsi="Symbol"/>
    </w:rPr>
  </w:style>
  <w:style w:type="character" w:customStyle="1" w:styleId="MenuOptions">
    <w:name w:val="Menu Options"/>
    <w:basedOn w:val="DefaultParagraphFont"/>
    <w:rsid w:val="00A24549"/>
    <w:rPr>
      <w:rFonts w:ascii="Arial Narrow" w:hAnsi="Arial Narrow"/>
      <w:smallCaps/>
    </w:rPr>
  </w:style>
  <w:style w:type="character" w:customStyle="1" w:styleId="Buttons">
    <w:name w:val="Buttons"/>
    <w:basedOn w:val="DefaultParagraphFont"/>
    <w:rsid w:val="00A24549"/>
    <w:rPr>
      <w:b/>
    </w:rPr>
  </w:style>
  <w:style w:type="character" w:customStyle="1" w:styleId="Underlined">
    <w:name w:val="Underlined"/>
    <w:basedOn w:val="DefaultParagraphFont"/>
    <w:rsid w:val="00A24549"/>
    <w:rPr>
      <w:u w:val="single"/>
    </w:rPr>
  </w:style>
  <w:style w:type="paragraph" w:customStyle="1" w:styleId="TableBodyTextRight">
    <w:name w:val="Table Body Text Right"/>
    <w:basedOn w:val="TableBodyText"/>
    <w:rsid w:val="00A24549"/>
    <w:pPr>
      <w:widowControl w:val="0"/>
      <w:autoSpaceDE w:val="0"/>
      <w:autoSpaceDN w:val="0"/>
      <w:adjustRightInd w:val="0"/>
      <w:jc w:val="right"/>
    </w:pPr>
    <w:rPr>
      <w:rFonts w:cs="Arial"/>
      <w:szCs w:val="18"/>
    </w:rPr>
  </w:style>
  <w:style w:type="paragraph" w:customStyle="1" w:styleId="CopyrightText">
    <w:name w:val="Copyright Text"/>
    <w:basedOn w:val="BodyText"/>
    <w:rsid w:val="00A24549"/>
    <w:rPr>
      <w:sz w:val="18"/>
    </w:rPr>
  </w:style>
  <w:style w:type="paragraph" w:customStyle="1" w:styleId="BodySmallRight">
    <w:name w:val="Body Small Right"/>
    <w:basedOn w:val="BodyTextRight"/>
    <w:rsid w:val="00A24549"/>
    <w:rPr>
      <w:sz w:val="18"/>
      <w:szCs w:val="18"/>
    </w:rPr>
  </w:style>
  <w:style w:type="paragraph" w:customStyle="1" w:styleId="MarginEdition">
    <w:name w:val="Margin Edition"/>
    <w:basedOn w:val="MarginNote"/>
    <w:rsid w:val="00A24549"/>
    <w:pPr>
      <w:spacing w:before="0" w:after="0"/>
    </w:pPr>
    <w:rPr>
      <w:rFonts w:ascii="Times New Roman" w:hAnsi="Times New Roman"/>
      <w:color w:val="999999"/>
    </w:rPr>
  </w:style>
  <w:style w:type="paragraph" w:customStyle="1" w:styleId="Spacer">
    <w:name w:val="Spacer"/>
    <w:basedOn w:val="Normal"/>
    <w:rsid w:val="00A24549"/>
    <w:rPr>
      <w:sz w:val="2"/>
      <w:szCs w:val="2"/>
    </w:rPr>
  </w:style>
  <w:style w:type="character" w:customStyle="1" w:styleId="Small">
    <w:name w:val="Small"/>
    <w:basedOn w:val="DefaultParagraphFont"/>
    <w:rsid w:val="00A24549"/>
    <w:rPr>
      <w:sz w:val="16"/>
    </w:rPr>
  </w:style>
  <w:style w:type="paragraph" w:customStyle="1" w:styleId="WideTable">
    <w:name w:val="Wide Table"/>
    <w:basedOn w:val="Normal"/>
    <w:rsid w:val="00A24549"/>
    <w:pPr>
      <w:ind w:left="-1418"/>
    </w:pPr>
    <w:rPr>
      <w:sz w:val="2"/>
      <w:szCs w:val="2"/>
    </w:rPr>
  </w:style>
  <w:style w:type="character" w:styleId="PageNumber">
    <w:name w:val="page number"/>
    <w:basedOn w:val="DefaultParagraphFont"/>
    <w:rsid w:val="00A24549"/>
  </w:style>
  <w:style w:type="paragraph" w:styleId="Quote">
    <w:name w:val="Quote"/>
    <w:basedOn w:val="Heading1"/>
    <w:link w:val="QuoteChar"/>
    <w:qFormat/>
    <w:rsid w:val="00A24549"/>
    <w:rPr>
      <w:b w:val="0"/>
      <w:sz w:val="72"/>
      <w:szCs w:val="72"/>
      <w:lang w:val="en-NZ"/>
    </w:rPr>
  </w:style>
  <w:style w:type="character" w:customStyle="1" w:styleId="QuoteChar">
    <w:name w:val="Quote Char"/>
    <w:basedOn w:val="DefaultParagraphFont"/>
    <w:link w:val="Quote"/>
    <w:rsid w:val="00A24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549"/>
    <w:pPr>
      <w:pageBreakBefore/>
    </w:pPr>
  </w:style>
  <w:style w:type="paragraph" w:customStyle="1" w:styleId="Border">
    <w:name w:val="Border"/>
    <w:basedOn w:val="Normal"/>
    <w:qFormat/>
    <w:rsid w:val="00A24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549"/>
    <w:rPr>
      <w:b/>
      <w:bCs/>
      <w:i/>
      <w:iCs/>
      <w:color w:val="auto"/>
    </w:rPr>
  </w:style>
  <w:style w:type="paragraph" w:styleId="IntenseQuote">
    <w:name w:val="Intense Quote"/>
    <w:basedOn w:val="Normal"/>
    <w:next w:val="Normal"/>
    <w:link w:val="IntenseQuoteChar"/>
    <w:uiPriority w:val="30"/>
    <w:qFormat/>
    <w:rsid w:val="00A24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549"/>
    <w:rPr>
      <w:smallCaps/>
      <w:color w:val="auto"/>
      <w:u w:val="single"/>
    </w:rPr>
  </w:style>
  <w:style w:type="character" w:styleId="IntenseReference">
    <w:name w:val="Intense Reference"/>
    <w:basedOn w:val="DefaultParagraphFont"/>
    <w:uiPriority w:val="32"/>
    <w:qFormat/>
    <w:rsid w:val="00A24549"/>
    <w:rPr>
      <w:b/>
      <w:bCs/>
      <w:smallCaps/>
      <w:color w:val="auto"/>
      <w:spacing w:val="5"/>
      <w:u w:val="single"/>
    </w:rPr>
  </w:style>
  <w:style w:type="paragraph" w:customStyle="1" w:styleId="2ColumnHeading">
    <w:name w:val="2Column Heading"/>
    <w:basedOn w:val="BodyText"/>
    <w:qFormat/>
    <w:rsid w:val="00A24549"/>
    <w:pPr>
      <w:spacing w:after="60"/>
      <w:ind w:left="-2268"/>
    </w:pPr>
    <w:rPr>
      <w:b/>
    </w:rPr>
  </w:style>
  <w:style w:type="paragraph" w:customStyle="1" w:styleId="Heading1TOC">
    <w:name w:val="Heading1 TOC"/>
    <w:basedOn w:val="Normal"/>
    <w:qFormat/>
    <w:rsid w:val="00A24549"/>
    <w:pPr>
      <w:spacing w:before="240" w:after="120"/>
    </w:pPr>
    <w:rPr>
      <w:rFonts w:ascii="Times New Roman" w:hAnsi="Times New Roman"/>
      <w:b/>
      <w:sz w:val="32"/>
    </w:rPr>
  </w:style>
  <w:style w:type="paragraph" w:customStyle="1" w:styleId="Heading2TOC">
    <w:name w:val="Heading2 TOC"/>
    <w:basedOn w:val="Normal"/>
    <w:qFormat/>
    <w:rsid w:val="00A24549"/>
    <w:pPr>
      <w:spacing w:before="240" w:after="60"/>
    </w:pPr>
    <w:rPr>
      <w:rFonts w:ascii="Times New Roman" w:hAnsi="Times New Roman"/>
      <w:b/>
      <w:sz w:val="28"/>
    </w:rPr>
  </w:style>
  <w:style w:type="character" w:customStyle="1" w:styleId="Underline">
    <w:name w:val="Underline"/>
    <w:basedOn w:val="DefaultParagraphFont"/>
    <w:qFormat/>
    <w:rsid w:val="00A24549"/>
    <w:rPr>
      <w:u w:val="single"/>
    </w:rPr>
  </w:style>
  <w:style w:type="character" w:customStyle="1" w:styleId="BoldandItalics">
    <w:name w:val="Bold and Italics"/>
    <w:qFormat/>
    <w:rsid w:val="00A24549"/>
    <w:rPr>
      <w:b/>
      <w:i/>
      <w:u w:val="none"/>
    </w:rPr>
  </w:style>
  <w:style w:type="paragraph" w:styleId="BalloonText">
    <w:name w:val="Balloon Text"/>
    <w:basedOn w:val="Normal"/>
    <w:link w:val="BalloonTextChar"/>
    <w:rsid w:val="00A24549"/>
    <w:rPr>
      <w:rFonts w:ascii="Tahoma" w:hAnsi="Tahoma" w:cs="Tahoma"/>
      <w:sz w:val="16"/>
      <w:szCs w:val="16"/>
    </w:rPr>
  </w:style>
  <w:style w:type="character" w:customStyle="1" w:styleId="BalloonTextChar">
    <w:name w:val="Balloon Text Char"/>
    <w:basedOn w:val="DefaultParagraphFont"/>
    <w:link w:val="BalloonText"/>
    <w:rsid w:val="00A24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549"/>
    <w:rPr>
      <w:b/>
      <w:color w:val="660033"/>
      <w:spacing w:val="0"/>
    </w:rPr>
  </w:style>
  <w:style w:type="paragraph" w:customStyle="1" w:styleId="Nameditemlist">
    <w:name w:val="Named item list"/>
    <w:basedOn w:val="BodyText"/>
    <w:qFormat/>
    <w:rsid w:val="00A24549"/>
    <w:pPr>
      <w:tabs>
        <w:tab w:val="left" w:pos="2835"/>
      </w:tabs>
      <w:ind w:left="2835" w:hanging="2835"/>
    </w:pPr>
  </w:style>
  <w:style w:type="paragraph" w:customStyle="1" w:styleId="BodyTextnopadding">
    <w:name w:val="Body Text no padding"/>
    <w:basedOn w:val="BodyText"/>
    <w:qFormat/>
    <w:rsid w:val="00A24549"/>
    <w:pPr>
      <w:spacing w:before="0" w:after="0"/>
    </w:pPr>
  </w:style>
  <w:style w:type="paragraph" w:customStyle="1" w:styleId="BodyTextBold">
    <w:name w:val="Body Text Bold"/>
    <w:basedOn w:val="BodyText"/>
    <w:qFormat/>
    <w:rsid w:val="00A24549"/>
    <w:rPr>
      <w:b/>
    </w:rPr>
  </w:style>
  <w:style w:type="character" w:styleId="Hyperlink">
    <w:name w:val="Hyperlink"/>
    <w:basedOn w:val="DefaultParagraphFont"/>
    <w:uiPriority w:val="99"/>
    <w:unhideWhenUsed/>
    <w:rsid w:val="00DF3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6583</Characters>
  <Application>Microsoft Office Word</Application>
  <DocSecurity>0</DocSecurity>
  <Lines>286</Lines>
  <Paragraphs>168</Paragraphs>
  <ScaleCrop>false</ScaleCrop>
  <Company>Author-it Software Corporation Ltd.</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MSS402051 Apply quality standards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2024-11-07T12:02:00Z</dcterms:created>
  <dcterms:modified xsi:type="dcterms:W3CDTF">2024-11-07T12:02:00Z</dcterms:modified>
</cp:coreProperties>
</file>