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286E" w:rsidP="0091286E">
      <w:pPr>
        <w:pStyle w:val="Title"/>
      </w:pPr>
      <w:r>
        <w:fldChar w:fldCharType="begin"/>
      </w:r>
      <w:r>
        <w:instrText xml:space="preserve"> TITLE   \* MERGEFORMAT </w:instrText>
      </w:r>
      <w:r>
        <w:fldChar w:fldCharType="separate"/>
      </w:r>
      <w:r>
        <w:t>MSS402050 Monitor process capability</w:t>
      </w:r>
      <w:r>
        <w:fldChar w:fldCharType="end"/>
      </w:r>
    </w:p>
    <w:p w:rsidR="0091286E" w:rsidP="0091286E">
      <w:pPr>
        <w:pStyle w:val="Version"/>
        <w:sectPr w:rsidSect="00086D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6D54" w:rsidP="00086D54">
      <w:pPr>
        <w:pStyle w:val="SuperHeading"/>
      </w:pPr>
      <w:r w:rsidRPr="00086D54">
        <w:t>MSS402050 Monitor process capability</w:t>
      </w:r>
    </w:p>
    <w:p w:rsidR="00000000" w:rsidRPr="00086D54" w:rsidP="00086D54">
      <w:pPr>
        <w:pStyle w:val="Heading1"/>
      </w:pPr>
      <w:bookmarkStart w:id="1" w:name="O_919978"/>
      <w:bookmarkEnd w:id="1"/>
      <w:r w:rsidRPr="00086D54">
        <w:t>Modification History</w:t>
      </w:r>
    </w:p>
    <w:p w:rsidR="00000000" w:rsidRPr="00086D54" w:rsidP="0091286E">
      <w:pPr>
        <w:pStyle w:val="BodyText"/>
      </w:pPr>
      <w:r w:rsidRPr="00086D54">
        <w:t>Release 1. Supersedes and is equivalent to MSS402050A Monitor process capability</w:t>
      </w:r>
    </w:p>
    <w:p w:rsidR="00000000" w:rsidRPr="00086D54" w:rsidP="00086D54">
      <w:pPr>
        <w:pStyle w:val="Heading1"/>
      </w:pPr>
      <w:bookmarkStart w:id="2" w:name="O_919986"/>
      <w:bookmarkEnd w:id="2"/>
      <w:r w:rsidRPr="00086D54">
        <w:t>Application</w:t>
      </w:r>
    </w:p>
    <w:p w:rsidR="00000000" w:rsidRPr="00086D54" w:rsidP="0091286E">
      <w:pPr>
        <w:pStyle w:val="BodyText"/>
      </w:pPr>
      <w:r w:rsidRPr="00086D54">
        <w:t>This unit of competency covers the skills and knowledge required for gathering of data and the interpretation of simple infor</w:t>
      </w:r>
      <w:r w:rsidRPr="00086D54">
        <w:t xml:space="preserve">mation to determine the compliance of the process and the taking of action as defined by the procedures where the information reveals the process is out of control parameters. </w:t>
      </w:r>
    </w:p>
    <w:p w:rsidR="00000000" w:rsidRPr="00086D54" w:rsidP="0091286E">
      <w:pPr>
        <w:pStyle w:val="BodyText"/>
      </w:pPr>
      <w:r w:rsidRPr="00086D54">
        <w:t>This unit applies to an individual in an organisation adopting specific compet</w:t>
      </w:r>
      <w:r w:rsidRPr="00086D54">
        <w:t xml:space="preserve">itive systems and practices, usually either six sigma or statistical process control/three sigma, as a means of determining and improving the capability of their process to customer requirements. The individual is involved in collecting specified data and </w:t>
      </w:r>
      <w:r w:rsidRPr="00086D54">
        <w:t>performing specified manipulations to the data (typically by plotting on a chart or by entering into a nominated computer program). The information is typically presented to team members in terms of graphs/charts which they are expected to interpret at a b</w:t>
      </w:r>
      <w:r w:rsidRPr="00086D54">
        <w:t>asic level and then take action in accordance with procedures to restore the process to being under control parameters.</w:t>
      </w:r>
    </w:p>
    <w:p w:rsidR="00000000" w:rsidRPr="00086D54" w:rsidP="0091286E">
      <w:pPr>
        <w:pStyle w:val="BodyText"/>
      </w:pPr>
      <w:r w:rsidRPr="00086D54">
        <w:t>This unit requires the application of skills associated with entering and monitoring operational data and information and requires ini</w:t>
      </w:r>
      <w:r w:rsidRPr="00086D54">
        <w:t>tiative, enterprise and problem solving in identifying production variations and making improvement recommendations.</w:t>
      </w:r>
    </w:p>
    <w:p w:rsidR="00000000" w:rsidRPr="00086D54" w:rsidP="0091286E">
      <w:pPr>
        <w:pStyle w:val="BodyText"/>
      </w:pPr>
      <w:r w:rsidRPr="00086D54">
        <w:t>No licensing, legislative or certification requirements apply to this unit at the time of publication.</w:t>
      </w:r>
    </w:p>
    <w:p w:rsidR="00000000" w:rsidRPr="00086D54" w:rsidP="00086D54">
      <w:pPr>
        <w:pStyle w:val="Heading1"/>
      </w:pPr>
      <w:bookmarkStart w:id="3" w:name="O_919985"/>
      <w:bookmarkEnd w:id="3"/>
      <w:r w:rsidRPr="00086D54">
        <w:t>Pre-requisite Unit</w:t>
      </w:r>
    </w:p>
    <w:p w:rsidR="00000000" w:rsidRPr="00086D54" w:rsidP="0091286E">
      <w:pPr>
        <w:pStyle w:val="BodyText"/>
      </w:pPr>
      <w:r w:rsidRPr="00086D54">
        <w:t>Nil</w:t>
      </w:r>
    </w:p>
    <w:p w:rsidR="00000000" w:rsidRPr="00086D54" w:rsidP="00086D54">
      <w:pPr>
        <w:pStyle w:val="Heading1"/>
      </w:pPr>
      <w:bookmarkStart w:id="4" w:name="O_919984"/>
      <w:bookmarkEnd w:id="4"/>
      <w:r w:rsidRPr="00086D54">
        <w:t>Competency Field</w:t>
      </w:r>
    </w:p>
    <w:p w:rsidR="00000000" w:rsidRPr="00086D54" w:rsidP="0091286E">
      <w:pPr>
        <w:pStyle w:val="BodyText"/>
      </w:pPr>
      <w:r w:rsidRPr="00086D54">
        <w:t>Competitive systems and practices</w:t>
      </w:r>
    </w:p>
    <w:p w:rsidR="00000000" w:rsidRPr="00086D54" w:rsidP="00086D54">
      <w:pPr>
        <w:pStyle w:val="Heading1"/>
      </w:pPr>
      <w:bookmarkStart w:id="5" w:name="O_919983"/>
      <w:bookmarkEnd w:id="5"/>
      <w:r w:rsidRPr="00086D54">
        <w:t>Unit Sector</w:t>
      </w:r>
    </w:p>
    <w:p w:rsidR="00000000" w:rsidRPr="00086D54" w:rsidP="0091286E">
      <w:pPr>
        <w:pStyle w:val="BodyText"/>
      </w:pPr>
      <w:r w:rsidRPr="00086D54">
        <w:t>Not applicable</w:t>
      </w:r>
    </w:p>
    <w:p w:rsidR="00000000" w:rsidRPr="00086D54" w:rsidP="00086D54">
      <w:pPr>
        <w:pStyle w:val="Heading1"/>
      </w:pPr>
      <w:bookmarkStart w:id="6" w:name="O_919982"/>
      <w:bookmarkEnd w:id="6"/>
      <w:r w:rsidRPr="00086D5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86D5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86D54">
            <w:pPr>
              <w:pStyle w:val="BodyText"/>
              <w:rPr>
                <w:lang w:val="en-NZ"/>
              </w:rPr>
            </w:pPr>
            <w:r w:rsidRPr="00086D5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86D54">
            <w:pPr>
              <w:pStyle w:val="BodyText"/>
              <w:rPr>
                <w:lang w:val="en-NZ"/>
              </w:rPr>
            </w:pPr>
            <w:r w:rsidRPr="00086D54">
              <w:t>Performance criteria describe the performance</w:t>
            </w:r>
            <w:r w:rsidRPr="00086D54">
              <w:t xml:space="preserve"> needed to demonstrate achievement of the element.</w:t>
            </w:r>
          </w:p>
        </w:tc>
      </w:tr>
      <w:tr w:rsidTr="00086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86D54" w:rsidP="00086D54">
            <w:pPr>
              <w:pStyle w:val="BodyText"/>
            </w:pPr>
            <w:r w:rsidRPr="00086D54">
              <w:t>1</w:t>
            </w:r>
          </w:p>
        </w:tc>
        <w:tc>
          <w:tcPr>
            <w:tcW w:w="1962" w:type="dxa"/>
            <w:vMerge w:val="restart"/>
            <w:tcBorders>
              <w:top w:val="nil"/>
              <w:left w:val="nil"/>
              <w:bottom w:val="nil"/>
              <w:right w:val="nil"/>
            </w:tcBorders>
            <w:tcMar>
              <w:top w:w="0" w:type="dxa"/>
              <w:left w:w="62" w:type="dxa"/>
              <w:bottom w:w="0" w:type="dxa"/>
              <w:right w:w="62" w:type="dxa"/>
            </w:tcMar>
          </w:tcPr>
          <w:p w:rsidR="00000000" w:rsidP="00086D54">
            <w:pPr>
              <w:pStyle w:val="BodyText"/>
              <w:rPr>
                <w:lang w:val="en-NZ"/>
              </w:rPr>
            </w:pPr>
            <w:r w:rsidRPr="00086D54">
              <w:rPr>
                <w:rStyle w:val="SpecialBold"/>
              </w:rPr>
              <w:t>Collect and process data</w:t>
            </w:r>
          </w:p>
        </w:tc>
        <w:tc>
          <w:tcPr>
            <w:tcW w:w="770" w:type="dxa"/>
            <w:tcBorders>
              <w:top w:val="nil"/>
              <w:left w:val="nil"/>
              <w:bottom w:val="nil"/>
              <w:right w:val="nil"/>
            </w:tcBorders>
            <w:tcMar>
              <w:top w:w="0" w:type="dxa"/>
              <w:left w:w="62" w:type="dxa"/>
              <w:bottom w:w="0" w:type="dxa"/>
              <w:right w:w="62" w:type="dxa"/>
            </w:tcMar>
          </w:tcPr>
          <w:p w:rsidR="00000000" w:rsidP="00086D54">
            <w:pPr>
              <w:pStyle w:val="BodyText"/>
              <w:rPr>
                <w:lang w:val="en-NZ"/>
              </w:rPr>
            </w:pPr>
            <w:r w:rsidRPr="00086D54">
              <w:t>1.1</w:t>
            </w:r>
          </w:p>
        </w:tc>
        <w:tc>
          <w:tcPr>
            <w:tcW w:w="5610" w:type="dxa"/>
            <w:tcBorders>
              <w:top w:val="nil"/>
              <w:left w:val="nil"/>
              <w:bottom w:val="nil"/>
              <w:right w:val="nil"/>
            </w:tcBorders>
            <w:tcMar>
              <w:top w:w="0" w:type="dxa"/>
              <w:left w:w="62" w:type="dxa"/>
              <w:bottom w:w="0" w:type="dxa"/>
              <w:right w:w="62" w:type="dxa"/>
            </w:tcMar>
          </w:tcPr>
          <w:p w:rsidR="00000000" w:rsidP="00086D54">
            <w:pPr>
              <w:pStyle w:val="BodyText"/>
              <w:rPr>
                <w:lang w:val="en-NZ"/>
              </w:rPr>
            </w:pPr>
            <w:r w:rsidRPr="00086D54">
              <w:t>Take specified measurements/readings/observations, as required.</w:t>
            </w:r>
          </w:p>
        </w:tc>
      </w:tr>
      <w:tr w:rsidTr="00086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6D54">
            <w:pPr>
              <w:pStyle w:val="BodyText"/>
              <w:rPr>
                <w:lang w:val="en-NZ"/>
              </w:rPr>
            </w:pPr>
            <w:r w:rsidRPr="00086D54">
              <w:t>1.2</w:t>
            </w:r>
          </w:p>
        </w:tc>
        <w:tc>
          <w:tcPr>
            <w:tcW w:w="5610" w:type="dxa"/>
            <w:tcBorders>
              <w:top w:val="nil"/>
              <w:left w:val="nil"/>
              <w:bottom w:val="nil"/>
              <w:right w:val="nil"/>
            </w:tcBorders>
            <w:tcMar>
              <w:top w:w="0" w:type="dxa"/>
              <w:left w:w="62" w:type="dxa"/>
              <w:bottom w:w="0" w:type="dxa"/>
              <w:right w:w="62" w:type="dxa"/>
            </w:tcMar>
          </w:tcPr>
          <w:p w:rsidR="00000000" w:rsidP="00086D54">
            <w:pPr>
              <w:pStyle w:val="BodyText"/>
              <w:rPr>
                <w:lang w:val="en-NZ"/>
              </w:rPr>
            </w:pPr>
            <w:r w:rsidRPr="00086D54">
              <w:t>Enter data in log, computer or other record.</w:t>
            </w:r>
          </w:p>
        </w:tc>
      </w:tr>
      <w:tr w:rsidTr="00086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6D54">
            <w:pPr>
              <w:pStyle w:val="BodyText"/>
              <w:rPr>
                <w:lang w:val="en-NZ"/>
              </w:rPr>
            </w:pPr>
            <w:r w:rsidRPr="00086D54">
              <w:t>1.3</w:t>
            </w:r>
          </w:p>
        </w:tc>
        <w:tc>
          <w:tcPr>
            <w:tcW w:w="5610" w:type="dxa"/>
            <w:tcBorders>
              <w:top w:val="nil"/>
              <w:left w:val="nil"/>
              <w:bottom w:val="nil"/>
              <w:right w:val="nil"/>
            </w:tcBorders>
            <w:tcMar>
              <w:top w:w="0" w:type="dxa"/>
              <w:left w:w="62" w:type="dxa"/>
              <w:bottom w:w="0" w:type="dxa"/>
              <w:right w:w="62" w:type="dxa"/>
            </w:tcMar>
          </w:tcPr>
          <w:p w:rsidR="00000000" w:rsidP="00086D54">
            <w:pPr>
              <w:pStyle w:val="BodyText"/>
              <w:rPr>
                <w:lang w:val="en-NZ"/>
              </w:rPr>
            </w:pPr>
            <w:r w:rsidRPr="00086D54">
              <w:t>Manipulate and/or chart data as required by procedures.</w:t>
            </w:r>
          </w:p>
        </w:tc>
      </w:tr>
      <w:tr w:rsidTr="00086D5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86D54">
            <w:pPr>
              <w:pStyle w:val="BodyText"/>
              <w:rPr>
                <w:lang w:val="en-NZ"/>
              </w:rPr>
            </w:pPr>
          </w:p>
        </w:tc>
      </w:tr>
      <w:tr w:rsidTr="00086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86D54" w:rsidP="00086D54">
            <w:pPr>
              <w:pStyle w:val="BodyText"/>
            </w:pPr>
            <w:r w:rsidRPr="00086D54">
              <w:t>2</w:t>
            </w:r>
          </w:p>
        </w:tc>
        <w:tc>
          <w:tcPr>
            <w:tcW w:w="1962" w:type="dxa"/>
            <w:vMerge w:val="restart"/>
            <w:tcBorders>
              <w:top w:val="nil"/>
              <w:left w:val="nil"/>
              <w:bottom w:val="nil"/>
              <w:right w:val="nil"/>
            </w:tcBorders>
            <w:tcMar>
              <w:top w:w="0" w:type="dxa"/>
              <w:left w:w="62" w:type="dxa"/>
              <w:bottom w:w="0" w:type="dxa"/>
              <w:right w:w="62" w:type="dxa"/>
            </w:tcMar>
          </w:tcPr>
          <w:p w:rsidR="00000000" w:rsidP="00086D54">
            <w:pPr>
              <w:pStyle w:val="BodyText"/>
              <w:rPr>
                <w:lang w:val="en-NZ"/>
              </w:rPr>
            </w:pPr>
            <w:r w:rsidRPr="00086D54">
              <w:rPr>
                <w:rStyle w:val="SpecialBold"/>
              </w:rPr>
              <w:t>Identify variations that are not random and take action</w:t>
            </w:r>
          </w:p>
        </w:tc>
        <w:tc>
          <w:tcPr>
            <w:tcW w:w="770" w:type="dxa"/>
            <w:tcBorders>
              <w:top w:val="nil"/>
              <w:left w:val="nil"/>
              <w:bottom w:val="nil"/>
              <w:right w:val="nil"/>
            </w:tcBorders>
            <w:tcMar>
              <w:top w:w="0" w:type="dxa"/>
              <w:left w:w="62" w:type="dxa"/>
              <w:bottom w:w="0" w:type="dxa"/>
              <w:right w:w="62" w:type="dxa"/>
            </w:tcMar>
          </w:tcPr>
          <w:p w:rsidR="00000000" w:rsidP="00086D54">
            <w:pPr>
              <w:pStyle w:val="BodyText"/>
              <w:rPr>
                <w:lang w:val="en-NZ"/>
              </w:rPr>
            </w:pPr>
            <w:r w:rsidRPr="00086D54">
              <w:t>2.1</w:t>
            </w:r>
          </w:p>
        </w:tc>
        <w:tc>
          <w:tcPr>
            <w:tcW w:w="5610" w:type="dxa"/>
            <w:tcBorders>
              <w:top w:val="nil"/>
              <w:left w:val="nil"/>
              <w:bottom w:val="nil"/>
              <w:right w:val="nil"/>
            </w:tcBorders>
            <w:tcMar>
              <w:top w:w="0" w:type="dxa"/>
              <w:left w:w="62" w:type="dxa"/>
              <w:bottom w:w="0" w:type="dxa"/>
              <w:right w:w="62" w:type="dxa"/>
            </w:tcMar>
          </w:tcPr>
          <w:p w:rsidR="00000000" w:rsidP="00086D54">
            <w:pPr>
              <w:pStyle w:val="BodyText"/>
              <w:rPr>
                <w:lang w:val="en-NZ"/>
              </w:rPr>
            </w:pPr>
            <w:r w:rsidRPr="00086D54">
              <w:t>Examine chart and/or reliability information.</w:t>
            </w:r>
          </w:p>
        </w:tc>
      </w:tr>
      <w:tr w:rsidTr="00086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6D54">
            <w:pPr>
              <w:pStyle w:val="BodyText"/>
              <w:rPr>
                <w:lang w:val="en-NZ"/>
              </w:rPr>
            </w:pPr>
            <w:r w:rsidRPr="00086D54">
              <w:t>2.2</w:t>
            </w:r>
          </w:p>
        </w:tc>
        <w:tc>
          <w:tcPr>
            <w:tcW w:w="5610" w:type="dxa"/>
            <w:tcBorders>
              <w:top w:val="nil"/>
              <w:left w:val="nil"/>
              <w:bottom w:val="nil"/>
              <w:right w:val="nil"/>
            </w:tcBorders>
            <w:tcMar>
              <w:top w:w="0" w:type="dxa"/>
              <w:left w:w="62" w:type="dxa"/>
              <w:bottom w:w="0" w:type="dxa"/>
              <w:right w:w="62" w:type="dxa"/>
            </w:tcMar>
          </w:tcPr>
          <w:p w:rsidR="00000000" w:rsidP="00086D54">
            <w:pPr>
              <w:pStyle w:val="BodyText"/>
              <w:rPr>
                <w:lang w:val="en-NZ"/>
              </w:rPr>
            </w:pPr>
            <w:r w:rsidRPr="00086D54">
              <w:t>Distinguish between random variations and those with an identifiable cause.</w:t>
            </w:r>
          </w:p>
        </w:tc>
      </w:tr>
      <w:tr w:rsidTr="00086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6D54">
            <w:pPr>
              <w:pStyle w:val="BodyText"/>
              <w:rPr>
                <w:lang w:val="en-NZ"/>
              </w:rPr>
            </w:pPr>
            <w:r w:rsidRPr="00086D54">
              <w:t>2.3</w:t>
            </w:r>
          </w:p>
        </w:tc>
        <w:tc>
          <w:tcPr>
            <w:tcW w:w="5610" w:type="dxa"/>
            <w:tcBorders>
              <w:top w:val="nil"/>
              <w:left w:val="nil"/>
              <w:bottom w:val="nil"/>
              <w:right w:val="nil"/>
            </w:tcBorders>
            <w:tcMar>
              <w:top w:w="0" w:type="dxa"/>
              <w:left w:w="62" w:type="dxa"/>
              <w:bottom w:w="0" w:type="dxa"/>
              <w:right w:w="62" w:type="dxa"/>
            </w:tcMar>
          </w:tcPr>
          <w:p w:rsidR="00000000" w:rsidP="00086D54">
            <w:pPr>
              <w:pStyle w:val="BodyText"/>
              <w:rPr>
                <w:lang w:val="en-NZ"/>
              </w:rPr>
            </w:pPr>
            <w:r w:rsidRPr="00086D54">
              <w:t>Take action specified in procedures when a variation with an identifiable cause occurs.</w:t>
            </w:r>
          </w:p>
        </w:tc>
      </w:tr>
      <w:tr w:rsidTr="00086D5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86D54">
            <w:pPr>
              <w:pStyle w:val="BodyText"/>
              <w:rPr>
                <w:lang w:val="en-NZ"/>
              </w:rPr>
            </w:pPr>
          </w:p>
        </w:tc>
      </w:tr>
      <w:tr w:rsidTr="00086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86D54" w:rsidP="00086D54">
            <w:pPr>
              <w:pStyle w:val="BodyText"/>
            </w:pPr>
            <w:r w:rsidRPr="00086D54">
              <w:t>3</w:t>
            </w:r>
          </w:p>
        </w:tc>
        <w:tc>
          <w:tcPr>
            <w:tcW w:w="1962" w:type="dxa"/>
            <w:vMerge w:val="restart"/>
            <w:tcBorders>
              <w:top w:val="nil"/>
              <w:left w:val="nil"/>
              <w:bottom w:val="nil"/>
              <w:right w:val="nil"/>
            </w:tcBorders>
            <w:tcMar>
              <w:top w:w="0" w:type="dxa"/>
              <w:left w:w="62" w:type="dxa"/>
              <w:bottom w:w="0" w:type="dxa"/>
              <w:right w:w="62" w:type="dxa"/>
            </w:tcMar>
          </w:tcPr>
          <w:p w:rsidR="00000000" w:rsidP="00086D54">
            <w:pPr>
              <w:pStyle w:val="BodyText"/>
              <w:rPr>
                <w:lang w:val="en-NZ"/>
              </w:rPr>
            </w:pPr>
            <w:r w:rsidRPr="00086D54">
              <w:rPr>
                <w:rStyle w:val="SpecialBold"/>
              </w:rPr>
              <w:t>Assist in process improvement</w:t>
            </w:r>
          </w:p>
        </w:tc>
        <w:tc>
          <w:tcPr>
            <w:tcW w:w="770" w:type="dxa"/>
            <w:tcBorders>
              <w:top w:val="nil"/>
              <w:left w:val="nil"/>
              <w:bottom w:val="nil"/>
              <w:right w:val="nil"/>
            </w:tcBorders>
            <w:tcMar>
              <w:top w:w="0" w:type="dxa"/>
              <w:left w:w="62" w:type="dxa"/>
              <w:bottom w:w="0" w:type="dxa"/>
              <w:right w:w="62" w:type="dxa"/>
            </w:tcMar>
          </w:tcPr>
          <w:p w:rsidR="00000000" w:rsidP="00086D54">
            <w:pPr>
              <w:pStyle w:val="BodyText"/>
              <w:rPr>
                <w:lang w:val="en-NZ"/>
              </w:rPr>
            </w:pPr>
            <w:r w:rsidRPr="00086D54">
              <w:t>3.1</w:t>
            </w:r>
          </w:p>
        </w:tc>
        <w:tc>
          <w:tcPr>
            <w:tcW w:w="5610" w:type="dxa"/>
            <w:tcBorders>
              <w:top w:val="nil"/>
              <w:left w:val="nil"/>
              <w:bottom w:val="nil"/>
              <w:right w:val="nil"/>
            </w:tcBorders>
            <w:tcMar>
              <w:top w:w="0" w:type="dxa"/>
              <w:left w:w="62" w:type="dxa"/>
              <w:bottom w:w="0" w:type="dxa"/>
              <w:right w:w="62" w:type="dxa"/>
            </w:tcMar>
          </w:tcPr>
          <w:p w:rsidR="00000000" w:rsidP="00086D54">
            <w:pPr>
              <w:pStyle w:val="BodyText"/>
              <w:rPr>
                <w:lang w:val="en-NZ"/>
              </w:rPr>
            </w:pPr>
            <w:r w:rsidRPr="00086D54">
              <w:t>Collect data for process capability improvement trials.</w:t>
            </w:r>
          </w:p>
        </w:tc>
      </w:tr>
      <w:tr w:rsidTr="00086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6D54">
            <w:pPr>
              <w:pStyle w:val="BodyText"/>
              <w:rPr>
                <w:lang w:val="en-NZ"/>
              </w:rPr>
            </w:pPr>
            <w:r w:rsidRPr="00086D54">
              <w:t>3.2</w:t>
            </w:r>
          </w:p>
        </w:tc>
        <w:tc>
          <w:tcPr>
            <w:tcW w:w="5610" w:type="dxa"/>
            <w:tcBorders>
              <w:top w:val="nil"/>
              <w:left w:val="nil"/>
              <w:bottom w:val="nil"/>
              <w:right w:val="nil"/>
            </w:tcBorders>
            <w:tcMar>
              <w:top w:w="0" w:type="dxa"/>
              <w:left w:w="62" w:type="dxa"/>
              <w:bottom w:w="0" w:type="dxa"/>
              <w:right w:w="62" w:type="dxa"/>
            </w:tcMar>
          </w:tcPr>
          <w:p w:rsidR="00000000" w:rsidP="00086D54">
            <w:pPr>
              <w:pStyle w:val="BodyText"/>
              <w:rPr>
                <w:lang w:val="en-NZ"/>
              </w:rPr>
            </w:pPr>
            <w:r w:rsidRPr="00086D54">
              <w:t>Make recommendations for improvement.</w:t>
            </w:r>
          </w:p>
        </w:tc>
      </w:tr>
      <w:tr w:rsidTr="00086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6D54">
            <w:pPr>
              <w:pStyle w:val="BodyText"/>
              <w:rPr>
                <w:lang w:val="en-NZ"/>
              </w:rPr>
            </w:pPr>
            <w:r w:rsidRPr="00086D54">
              <w:t>3.3</w:t>
            </w:r>
          </w:p>
        </w:tc>
        <w:tc>
          <w:tcPr>
            <w:tcW w:w="5610" w:type="dxa"/>
            <w:tcBorders>
              <w:top w:val="nil"/>
              <w:left w:val="nil"/>
              <w:bottom w:val="nil"/>
              <w:right w:val="nil"/>
            </w:tcBorders>
            <w:tcMar>
              <w:top w:w="0" w:type="dxa"/>
              <w:left w:w="62" w:type="dxa"/>
              <w:bottom w:w="0" w:type="dxa"/>
              <w:right w:w="62" w:type="dxa"/>
            </w:tcMar>
          </w:tcPr>
          <w:p w:rsidR="00000000" w:rsidRPr="00086D54" w:rsidP="00086D54">
            <w:pPr>
              <w:pStyle w:val="BodyText"/>
            </w:pPr>
            <w:r w:rsidRPr="00086D54">
              <w:t>Implement revised capability monitoring procedures.</w:t>
            </w:r>
          </w:p>
        </w:tc>
      </w:tr>
    </w:tbl>
    <w:p w:rsidR="00000000" w:rsidRPr="00086D54" w:rsidP="00086D54">
      <w:pPr>
        <w:pStyle w:val="BodyText"/>
      </w:pPr>
    </w:p>
    <w:p w:rsidR="00000000" w:rsidRPr="00086D54" w:rsidP="00086D54">
      <w:pPr>
        <w:pStyle w:val="AllowPageBreak"/>
      </w:pPr>
    </w:p>
    <w:p w:rsidR="00000000" w:rsidRPr="00086D54" w:rsidP="00086D54">
      <w:pPr>
        <w:pStyle w:val="Heading1"/>
      </w:pPr>
      <w:bookmarkStart w:id="7" w:name="O_919981"/>
      <w:bookmarkEnd w:id="7"/>
      <w:r w:rsidRPr="00086D54">
        <w:t>Foundation Skills</w:t>
      </w:r>
    </w:p>
    <w:p w:rsidR="00000000" w:rsidRPr="00086D54" w:rsidP="0091286E">
      <w:pPr>
        <w:pStyle w:val="BodyText"/>
      </w:pPr>
      <w:r w:rsidRPr="00086D54">
        <w:t>This section describes those required skills (language, literacy and numeracy) that are essential to performance.</w:t>
      </w:r>
    </w:p>
    <w:p w:rsidR="00000000" w:rsidRPr="00086D54" w:rsidP="0091286E">
      <w:pPr>
        <w:pStyle w:val="BodyText"/>
      </w:pPr>
      <w:r w:rsidRPr="00086D54">
        <w:t>Foundation skills essential to performance are expli</w:t>
      </w:r>
      <w:r w:rsidRPr="00086D54">
        <w:t>cit in the performance criteria of this unit of competency.</w:t>
      </w:r>
    </w:p>
    <w:p w:rsidR="00000000" w:rsidRPr="00086D54" w:rsidP="00086D54">
      <w:pPr>
        <w:pStyle w:val="Heading1"/>
      </w:pPr>
      <w:bookmarkStart w:id="8" w:name="O_919980"/>
      <w:bookmarkEnd w:id="8"/>
      <w:r w:rsidRPr="00086D54">
        <w:t>Range of Conditions</w:t>
      </w:r>
    </w:p>
    <w:tbl>
      <w:tblPr>
        <w:tblW w:w="0" w:type="auto"/>
        <w:tblLayout w:type="fixed"/>
        <w:tblCellMar>
          <w:left w:w="62" w:type="dxa"/>
          <w:right w:w="62" w:type="dxa"/>
        </w:tblCellMar>
        <w:tblLook w:val="0000"/>
      </w:tblPr>
      <w:tblGrid>
        <w:gridCol w:w="2227"/>
        <w:gridCol w:w="6845"/>
      </w:tblGrid>
      <w:tr w:rsidTr="00086D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86D54">
            <w:pPr>
              <w:pStyle w:val="BodyText"/>
              <w:rPr>
                <w:lang w:val="en-NZ"/>
              </w:rPr>
            </w:pPr>
            <w:r w:rsidRPr="00086D54">
              <w:t xml:space="preserve">This field allows for different work environments and conditions that may affect performance. Essential operating conditions that may be present (depending on </w:t>
            </w:r>
            <w:r w:rsidRPr="00086D54">
              <w:t>the work situation, needs of the candidate, accessibility of the item, and local industry and regional contexts) are included.</w:t>
            </w:r>
          </w:p>
        </w:tc>
      </w:tr>
      <w:tr w:rsidTr="00086D54">
        <w:tblPrEx>
          <w:tblW w:w="0" w:type="auto"/>
          <w:tblLayout w:type="fixed"/>
          <w:tblCellMar>
            <w:left w:w="62" w:type="dxa"/>
            <w:right w:w="62" w:type="dxa"/>
          </w:tblCellMar>
          <w:tblLook w:val="0000"/>
        </w:tblPrEx>
        <w:tc>
          <w:tcPr>
            <w:tcW w:w="2227" w:type="dxa"/>
            <w:tcBorders>
              <w:top w:val="nil"/>
              <w:left w:val="nil"/>
              <w:bottom w:val="nil"/>
              <w:right w:val="nil"/>
            </w:tcBorders>
            <w:tcMar>
              <w:top w:w="0" w:type="dxa"/>
              <w:left w:w="62" w:type="dxa"/>
              <w:bottom w:w="0" w:type="dxa"/>
              <w:right w:w="62" w:type="dxa"/>
            </w:tcMar>
          </w:tcPr>
          <w:p w:rsidR="00000000" w:rsidP="00086D54">
            <w:pPr>
              <w:pStyle w:val="BodyText"/>
              <w:rPr>
                <w:lang w:val="en-NZ"/>
              </w:rPr>
            </w:pPr>
            <w:r w:rsidRPr="00086D54">
              <w:rPr>
                <w:rStyle w:val="SpecialBold"/>
              </w:rPr>
              <w:t xml:space="preserve">Competitive systems </w:t>
            </w:r>
            <w:r w:rsidRPr="00086D54">
              <w:rPr>
                <w:rStyle w:val="SpecialBold"/>
              </w:rPr>
              <w:t>and practices include one or more of:</w:t>
            </w:r>
          </w:p>
        </w:tc>
        <w:tc>
          <w:tcPr>
            <w:tcW w:w="6845" w:type="dxa"/>
            <w:tcBorders>
              <w:top w:val="nil"/>
              <w:left w:val="nil"/>
              <w:bottom w:val="nil"/>
              <w:right w:val="nil"/>
            </w:tcBorders>
            <w:tcMar>
              <w:top w:w="0" w:type="dxa"/>
              <w:left w:w="62" w:type="dxa"/>
              <w:bottom w:w="0" w:type="dxa"/>
              <w:right w:w="62" w:type="dxa"/>
            </w:tcMar>
          </w:tcPr>
          <w:p w:rsidR="00000000" w:rsidRPr="00086D54" w:rsidP="00086D54">
            <w:pPr>
              <w:pStyle w:val="ListBullet"/>
            </w:pPr>
            <w:r w:rsidRPr="00086D54">
              <w:t>lean operations</w:t>
            </w:r>
          </w:p>
          <w:p w:rsidR="00000000" w:rsidRPr="00086D54" w:rsidP="00086D54">
            <w:pPr>
              <w:pStyle w:val="ListBullet"/>
            </w:pPr>
            <w:r w:rsidRPr="00086D54">
              <w:t>agile operations</w:t>
            </w:r>
          </w:p>
          <w:p w:rsidR="00000000" w:rsidRPr="00086D54" w:rsidP="00086D54">
            <w:pPr>
              <w:pStyle w:val="ListBullet"/>
            </w:pPr>
            <w:r w:rsidRPr="00086D54">
              <w:t>preventative and predictive maintenance approaches</w:t>
            </w:r>
          </w:p>
          <w:p w:rsidR="00000000" w:rsidRPr="00086D54" w:rsidP="00086D54">
            <w:pPr>
              <w:pStyle w:val="ListBullet"/>
            </w:pPr>
            <w:r w:rsidRPr="00086D54">
              <w:t>statistical process control systems, including six sigma and three sigma</w:t>
            </w:r>
          </w:p>
          <w:p w:rsidR="00000000" w:rsidRPr="00086D54" w:rsidP="00086D54">
            <w:pPr>
              <w:pStyle w:val="ListBullet"/>
            </w:pPr>
            <w:r w:rsidRPr="00086D54">
              <w:t>Just in Time (JIT), kanban and other pull-related operations control systems</w:t>
            </w:r>
          </w:p>
          <w:p w:rsidR="00000000" w:rsidRPr="00086D54" w:rsidP="00086D54">
            <w:pPr>
              <w:pStyle w:val="ListBullet"/>
            </w:pPr>
            <w:r w:rsidRPr="00086D54">
              <w:t>supply, value, and demand chain monitoring and analysis</w:t>
            </w:r>
          </w:p>
          <w:p w:rsidR="00000000" w:rsidRPr="00086D54" w:rsidP="00086D54">
            <w:pPr>
              <w:pStyle w:val="ListBullet"/>
            </w:pPr>
            <w:r w:rsidRPr="00086D54">
              <w:t xml:space="preserve">5S </w:t>
            </w:r>
          </w:p>
          <w:p w:rsidR="00000000" w:rsidRPr="00086D54" w:rsidP="00086D54">
            <w:pPr>
              <w:pStyle w:val="ListBullet"/>
            </w:pPr>
            <w:r w:rsidRPr="00086D54">
              <w:t>continuous improvement (kaizen)</w:t>
            </w:r>
          </w:p>
          <w:p w:rsidR="00000000" w:rsidRPr="00086D54" w:rsidP="00086D54">
            <w:pPr>
              <w:pStyle w:val="ListBullet"/>
            </w:pPr>
            <w:r w:rsidRPr="00086D54">
              <w:t>breakthrough improvement (kaizen blitz)</w:t>
            </w:r>
          </w:p>
          <w:p w:rsidR="00000000" w:rsidRPr="00086D54" w:rsidP="00086D54">
            <w:pPr>
              <w:pStyle w:val="ListBullet"/>
            </w:pPr>
            <w:r w:rsidRPr="00086D54">
              <w:t>cause/effect diagrams</w:t>
            </w:r>
          </w:p>
          <w:p w:rsidR="00000000" w:rsidRPr="00086D54" w:rsidP="00086D54">
            <w:pPr>
              <w:pStyle w:val="ListBullet"/>
            </w:pPr>
            <w:r w:rsidRPr="00086D54">
              <w:t>overall equipment effectiveness (OEE)</w:t>
            </w:r>
          </w:p>
          <w:p w:rsidR="00000000" w:rsidRPr="00086D54" w:rsidP="00086D54">
            <w:pPr>
              <w:pStyle w:val="ListBullet"/>
            </w:pPr>
            <w:r w:rsidRPr="00086D54">
              <w:t>takt time</w:t>
            </w:r>
          </w:p>
          <w:p w:rsidR="00000000" w:rsidRPr="00086D54" w:rsidP="00086D54">
            <w:pPr>
              <w:pStyle w:val="ListBullet"/>
            </w:pPr>
            <w:r w:rsidRPr="00086D54">
              <w:t>process mapping</w:t>
            </w:r>
          </w:p>
          <w:p w:rsidR="00000000" w:rsidRPr="00086D54" w:rsidP="00086D54">
            <w:pPr>
              <w:pStyle w:val="ListBullet"/>
            </w:pPr>
            <w:r w:rsidRPr="00086D54">
              <w:t xml:space="preserve">problem solving </w:t>
            </w:r>
          </w:p>
          <w:p w:rsidR="00000000" w:rsidRPr="00086D54" w:rsidP="00086D54">
            <w:pPr>
              <w:pStyle w:val="ListBullet"/>
            </w:pPr>
            <w:r w:rsidRPr="00086D54">
              <w:t>run charts</w:t>
            </w:r>
          </w:p>
          <w:p w:rsidR="00000000" w:rsidRPr="00086D54" w:rsidP="00086D54">
            <w:pPr>
              <w:pStyle w:val="ListBullet"/>
            </w:pPr>
            <w:r w:rsidRPr="00086D54">
              <w:t>standard procedures</w:t>
            </w:r>
          </w:p>
          <w:p w:rsidR="00000000" w:rsidRPr="00086D54" w:rsidP="00086D54">
            <w:pPr>
              <w:pStyle w:val="ListBullet"/>
            </w:pPr>
            <w:r w:rsidRPr="00086D54">
              <w:t>current reality tree.</w:t>
            </w:r>
          </w:p>
          <w:p w:rsidR="00000000" w:rsidP="00086D54">
            <w:pPr>
              <w:pStyle w:val="BodyText"/>
              <w:rPr>
                <w:lang w:val="en-NZ"/>
              </w:rPr>
            </w:pPr>
          </w:p>
        </w:tc>
      </w:tr>
      <w:tr w:rsidTr="00086D54">
        <w:tblPrEx>
          <w:tblW w:w="0" w:type="auto"/>
          <w:tblLayout w:type="fixed"/>
          <w:tblCellMar>
            <w:left w:w="62" w:type="dxa"/>
            <w:right w:w="62" w:type="dxa"/>
          </w:tblCellMar>
          <w:tblLook w:val="0000"/>
        </w:tblPrEx>
        <w:tc>
          <w:tcPr>
            <w:tcW w:w="2227" w:type="dxa"/>
            <w:tcBorders>
              <w:top w:val="nil"/>
              <w:left w:val="nil"/>
              <w:bottom w:val="nil"/>
              <w:right w:val="nil"/>
            </w:tcBorders>
            <w:tcMar>
              <w:top w:w="0" w:type="dxa"/>
              <w:left w:w="62" w:type="dxa"/>
              <w:bottom w:w="0" w:type="dxa"/>
              <w:right w:w="62" w:type="dxa"/>
            </w:tcMar>
          </w:tcPr>
          <w:p w:rsidR="00000000" w:rsidP="00086D54">
            <w:pPr>
              <w:pStyle w:val="BodyText"/>
              <w:rPr>
                <w:lang w:val="en-NZ"/>
              </w:rPr>
            </w:pPr>
            <w:r w:rsidRPr="00086D54">
              <w:rPr>
                <w:rStyle w:val="SpecialBold"/>
              </w:rPr>
              <w:t>Procedures (written, verbal, visual, computer based, etc.) include one or any combination of:</w:t>
            </w:r>
          </w:p>
        </w:tc>
        <w:tc>
          <w:tcPr>
            <w:tcW w:w="6845" w:type="dxa"/>
            <w:tcBorders>
              <w:top w:val="nil"/>
              <w:left w:val="nil"/>
              <w:bottom w:val="nil"/>
              <w:right w:val="nil"/>
            </w:tcBorders>
            <w:tcMar>
              <w:top w:w="0" w:type="dxa"/>
              <w:left w:w="62" w:type="dxa"/>
              <w:bottom w:w="0" w:type="dxa"/>
              <w:right w:w="62" w:type="dxa"/>
            </w:tcMar>
          </w:tcPr>
          <w:p w:rsidR="00000000" w:rsidRPr="00086D54" w:rsidP="00086D54">
            <w:pPr>
              <w:pStyle w:val="ListBullet"/>
            </w:pPr>
            <w:r w:rsidRPr="00086D54">
              <w:t>work instructions</w:t>
            </w:r>
          </w:p>
          <w:p w:rsidR="00000000" w:rsidRPr="00086D54" w:rsidP="00086D54">
            <w:pPr>
              <w:pStyle w:val="ListBullet"/>
            </w:pPr>
            <w:r w:rsidRPr="00086D54">
              <w:t>standard operating procedures (SOPs)</w:t>
            </w:r>
          </w:p>
          <w:p w:rsidR="00000000" w:rsidRPr="00086D54" w:rsidP="00086D54">
            <w:pPr>
              <w:pStyle w:val="ListBullet"/>
            </w:pPr>
            <w:r w:rsidRPr="00086D54">
              <w:t>safe work method statements</w:t>
            </w:r>
          </w:p>
          <w:p w:rsidR="00000000" w:rsidRPr="00086D54" w:rsidP="00086D54">
            <w:pPr>
              <w:pStyle w:val="ListBullet"/>
            </w:pPr>
            <w:r w:rsidRPr="00086D54">
              <w:t>formulas/recipes</w:t>
            </w:r>
          </w:p>
          <w:p w:rsidR="00000000" w:rsidRPr="00086D54" w:rsidP="00086D54">
            <w:pPr>
              <w:pStyle w:val="ListBullet"/>
            </w:pPr>
            <w:r w:rsidRPr="00086D54">
              <w:t>batch sheets</w:t>
            </w:r>
          </w:p>
          <w:p w:rsidR="00000000" w:rsidRPr="00086D54" w:rsidP="00086D54">
            <w:pPr>
              <w:pStyle w:val="ListBullet"/>
            </w:pPr>
            <w:r w:rsidRPr="00086D54">
              <w:t>temporary instructions</w:t>
            </w:r>
          </w:p>
          <w:p w:rsidR="00000000" w:rsidRPr="00086D54" w:rsidP="00086D54">
            <w:pPr>
              <w:pStyle w:val="ListBullet"/>
            </w:pPr>
            <w:r w:rsidRPr="00086D54">
              <w:t xml:space="preserve">any similar instructions </w:t>
            </w:r>
            <w:r w:rsidRPr="00086D54">
              <w:t>provided for the smooth running of the plant.</w:t>
            </w:r>
          </w:p>
          <w:p w:rsidR="00000000" w:rsidP="00086D54">
            <w:pPr>
              <w:pStyle w:val="BodyText"/>
              <w:rPr>
                <w:lang w:val="en-NZ"/>
              </w:rPr>
            </w:pPr>
          </w:p>
        </w:tc>
      </w:tr>
      <w:tr w:rsidTr="00086D54">
        <w:tblPrEx>
          <w:tblW w:w="0" w:type="auto"/>
          <w:tblLayout w:type="fixed"/>
          <w:tblCellMar>
            <w:left w:w="62" w:type="dxa"/>
            <w:right w:w="62" w:type="dxa"/>
          </w:tblCellMar>
          <w:tblLook w:val="0000"/>
        </w:tblPrEx>
        <w:tc>
          <w:tcPr>
            <w:tcW w:w="2227" w:type="dxa"/>
            <w:tcBorders>
              <w:top w:val="nil"/>
              <w:left w:val="nil"/>
              <w:bottom w:val="nil"/>
              <w:right w:val="nil"/>
            </w:tcBorders>
            <w:tcMar>
              <w:top w:w="0" w:type="dxa"/>
              <w:left w:w="62" w:type="dxa"/>
              <w:bottom w:w="0" w:type="dxa"/>
              <w:right w:w="62" w:type="dxa"/>
            </w:tcMar>
          </w:tcPr>
          <w:p w:rsidR="00000000" w:rsidP="00086D54">
            <w:pPr>
              <w:pStyle w:val="BodyText"/>
              <w:rPr>
                <w:lang w:val="en-NZ"/>
              </w:rPr>
            </w:pPr>
            <w:r w:rsidRPr="00086D54">
              <w:rPr>
                <w:rStyle w:val="SpecialBold"/>
              </w:rPr>
              <w:t>Process capability includes one or more of:</w:t>
            </w:r>
          </w:p>
        </w:tc>
        <w:tc>
          <w:tcPr>
            <w:tcW w:w="6845" w:type="dxa"/>
            <w:tcBorders>
              <w:top w:val="nil"/>
              <w:left w:val="nil"/>
              <w:bottom w:val="nil"/>
              <w:right w:val="nil"/>
            </w:tcBorders>
            <w:tcMar>
              <w:top w:w="0" w:type="dxa"/>
              <w:left w:w="62" w:type="dxa"/>
              <w:bottom w:w="0" w:type="dxa"/>
              <w:right w:w="62" w:type="dxa"/>
            </w:tcMar>
          </w:tcPr>
          <w:p w:rsidR="00000000" w:rsidRPr="00086D54" w:rsidP="00086D54">
            <w:pPr>
              <w:pStyle w:val="ListBullet"/>
            </w:pPr>
            <w:r w:rsidRPr="00086D54">
              <w:t>the capability of the process to deliver to customer defined requirements</w:t>
            </w:r>
          </w:p>
          <w:p w:rsidR="00000000" w:rsidRPr="00086D54" w:rsidP="00086D54">
            <w:pPr>
              <w:pStyle w:val="ListBullet"/>
            </w:pPr>
            <w:r w:rsidRPr="00086D54">
              <w:t>process stability against standardised practices and documentation to eliminate variation against customer requirements</w:t>
            </w:r>
          </w:p>
          <w:p w:rsidR="00000000" w:rsidRPr="00086D54" w:rsidP="00086D54">
            <w:pPr>
              <w:pStyle w:val="ListBullet"/>
            </w:pPr>
            <w:r w:rsidRPr="00086D54">
              <w:t>statistical capability to deliver product within a specified range</w:t>
            </w:r>
          </w:p>
          <w:p w:rsidR="00000000" w:rsidRPr="00086D54" w:rsidP="00086D54">
            <w:pPr>
              <w:pStyle w:val="ListBullet"/>
            </w:pPr>
            <w:r w:rsidRPr="00086D54">
              <w:t>a statistical technique to determine the range within which a product</w:t>
            </w:r>
            <w:r w:rsidRPr="00086D54">
              <w:t xml:space="preserve"> might be expected to fall.</w:t>
            </w:r>
          </w:p>
          <w:p w:rsidR="00000000" w:rsidRPr="00086D54" w:rsidP="00086D54">
            <w:pPr>
              <w:pStyle w:val="BodyText"/>
            </w:pPr>
          </w:p>
        </w:tc>
      </w:tr>
    </w:tbl>
    <w:p w:rsidR="00000000" w:rsidRPr="00086D54" w:rsidP="00086D54">
      <w:pPr>
        <w:pStyle w:val="BodyText"/>
      </w:pPr>
    </w:p>
    <w:p w:rsidR="00000000" w:rsidRPr="00086D54" w:rsidP="00086D54">
      <w:pPr>
        <w:pStyle w:val="AllowPageBreak"/>
      </w:pPr>
    </w:p>
    <w:p w:rsidR="00000000" w:rsidRPr="00086D54" w:rsidP="00086D54">
      <w:pPr>
        <w:pStyle w:val="Heading1"/>
      </w:pPr>
      <w:bookmarkStart w:id="9" w:name="O_919979"/>
      <w:bookmarkEnd w:id="9"/>
      <w:r w:rsidRPr="00086D54">
        <w:t>Unit Mapping Information</w:t>
      </w:r>
    </w:p>
    <w:p w:rsidR="00000000" w:rsidRPr="00086D54" w:rsidP="0091286E">
      <w:pPr>
        <w:pStyle w:val="BodyText"/>
      </w:pPr>
      <w:r w:rsidRPr="00086D54">
        <w:t>Release 1. Supersedes and is equivalent to MSS402050A Monitor process capability</w:t>
      </w:r>
    </w:p>
    <w:p w:rsidR="00000000" w:rsidRPr="00086D54" w:rsidP="00086D54">
      <w:pPr>
        <w:pStyle w:val="Heading1"/>
      </w:pPr>
      <w:bookmarkStart w:id="10" w:name="O_919972"/>
      <w:bookmarkEnd w:id="10"/>
      <w:r w:rsidRPr="00086D54">
        <w:t>Links</w:t>
      </w:r>
    </w:p>
    <w:p w:rsidR="00000000" w:rsidRPr="00086D54" w:rsidP="0091286E">
      <w:pPr>
        <w:pStyle w:val="BodyText"/>
      </w:pPr>
      <w:r w:rsidRPr="00086D54">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660253">
        <w:rPr>
          <w:rStyle w:val="Hyperlink"/>
        </w:rPr>
        <w:t>https://vetnet.gov.au/Pages/TrainingDocs.aspx?q=5b04f318-804f-4dc0-9463-c3fb9a3fe998</w:t>
      </w:r>
      <w:r>
        <w:fldChar w:fldCharType="end"/>
      </w:r>
    </w:p>
    <w:p w:rsidR="00000000" w:rsidRPr="00086D54" w:rsidP="0091286E">
      <w:pPr>
        <w:pStyle w:val="BodyText"/>
        <w:sectPr w:rsidSect="00086D54">
          <w:headerReference w:type="default" r:id="rId10"/>
          <w:footerReference w:type="default" r:id="rId11"/>
          <w:pgSz w:w="11908" w:h="16833"/>
          <w:pgMar w:top="1702" w:right="1418" w:bottom="1702" w:left="1418" w:header="992" w:footer="992" w:gutter="0"/>
          <w:cols w:space="720"/>
          <w:noEndnote/>
          <w:docGrid w:linePitch="299"/>
        </w:sectPr>
      </w:pPr>
    </w:p>
    <w:p w:rsidR="00000000" w:rsidRPr="00086D54" w:rsidP="00086D54">
      <w:pPr>
        <w:pStyle w:val="SuperHeading"/>
      </w:pPr>
      <w:r w:rsidRPr="00086D54">
        <w:t>Assessment Requirements for MSS402050 Monitor process capabilit</w:t>
      </w:r>
      <w:r w:rsidRPr="00086D54">
        <w:t>y</w:t>
      </w:r>
    </w:p>
    <w:p w:rsidR="00000000" w:rsidRPr="00086D54" w:rsidP="00086D54">
      <w:pPr>
        <w:pStyle w:val="Heading1"/>
      </w:pPr>
      <w:bookmarkStart w:id="11" w:name="O_919974"/>
      <w:bookmarkEnd w:id="11"/>
      <w:r w:rsidRPr="00086D54">
        <w:t>Modification History</w:t>
      </w:r>
    </w:p>
    <w:p w:rsidR="00000000" w:rsidRPr="00086D54" w:rsidP="0091286E">
      <w:pPr>
        <w:pStyle w:val="BodyText"/>
      </w:pPr>
      <w:r w:rsidRPr="00086D54">
        <w:t>Release 1. Supersedes and is equivalent to MSS402050A Monitor process capability</w:t>
      </w:r>
    </w:p>
    <w:p w:rsidR="00000000" w:rsidRPr="00086D54" w:rsidP="00086D54">
      <w:pPr>
        <w:pStyle w:val="Heading1"/>
      </w:pPr>
      <w:bookmarkStart w:id="12" w:name="O_919977"/>
      <w:bookmarkEnd w:id="12"/>
      <w:r w:rsidRPr="00086D54">
        <w:t>Performance Evidence</w:t>
      </w:r>
    </w:p>
    <w:p w:rsidR="00000000" w:rsidRPr="00086D54" w:rsidP="0091286E">
      <w:pPr>
        <w:pStyle w:val="BodyText"/>
      </w:pPr>
      <w:r w:rsidRPr="00086D54">
        <w:t>Evidence required to demonstrate competence in this unit must be relevant to and satisfy the requirements of the elements and performance criteria and include the ability to assist in one (1) or more process improvements and to routinely:</w:t>
      </w:r>
    </w:p>
    <w:p w:rsidR="00000000" w:rsidRPr="00086D54" w:rsidP="00086D54">
      <w:pPr>
        <w:pStyle w:val="ListBullet"/>
      </w:pPr>
      <w:r w:rsidRPr="00086D54">
        <w:t>collect and proc</w:t>
      </w:r>
      <w:r w:rsidRPr="00086D54">
        <w:t>ess data</w:t>
      </w:r>
    </w:p>
    <w:p w:rsidR="00000000" w:rsidRPr="00086D54" w:rsidP="00086D54">
      <w:pPr>
        <w:pStyle w:val="ListBullet"/>
      </w:pPr>
      <w:r w:rsidRPr="00086D54">
        <w:t>identify non-random variations and take the action specified in the procedures</w:t>
      </w:r>
    </w:p>
    <w:p w:rsidR="00000000" w:rsidRPr="00086D54" w:rsidP="00086D54">
      <w:pPr>
        <w:pStyle w:val="ListBullet"/>
      </w:pPr>
      <w:r w:rsidRPr="00086D54">
        <w:t>make recommendations for improvements.</w:t>
      </w:r>
    </w:p>
    <w:p w:rsidR="00000000" w:rsidRPr="00086D54" w:rsidP="00086D54">
      <w:pPr>
        <w:pStyle w:val="AllowPageBreak"/>
      </w:pPr>
    </w:p>
    <w:p w:rsidR="00000000" w:rsidRPr="00086D54" w:rsidP="00086D54">
      <w:pPr>
        <w:pStyle w:val="Heading1"/>
      </w:pPr>
      <w:bookmarkStart w:id="13" w:name="O_919976"/>
      <w:bookmarkEnd w:id="13"/>
      <w:r w:rsidRPr="00086D54">
        <w:t>Knowledge Evidence</w:t>
      </w:r>
    </w:p>
    <w:p w:rsidR="00000000" w:rsidRPr="00086D54" w:rsidP="0091286E">
      <w:pPr>
        <w:pStyle w:val="BodyText"/>
      </w:pPr>
      <w:r w:rsidRPr="00086D54">
        <w:t>Must provide evidence that demonstrates knowledge relevant to their job role sufficient to fu</w:t>
      </w:r>
      <w:r w:rsidRPr="00086D54">
        <w:t>lfil their job role under routine only supervision, including:</w:t>
      </w:r>
    </w:p>
    <w:p w:rsidR="00000000" w:rsidRPr="00086D54" w:rsidP="00086D54">
      <w:pPr>
        <w:pStyle w:val="ListBullet"/>
      </w:pPr>
      <w:r w:rsidRPr="00086D54">
        <w:t>defects and defective product</w:t>
      </w:r>
    </w:p>
    <w:p w:rsidR="00000000" w:rsidRPr="00086D54" w:rsidP="00086D54">
      <w:pPr>
        <w:pStyle w:val="ListBullet"/>
      </w:pPr>
      <w:r w:rsidRPr="00086D54">
        <w:t>variation and the related statistical distribution</w:t>
      </w:r>
    </w:p>
    <w:p w:rsidR="00000000" w:rsidRPr="00086D54" w:rsidP="00086D54">
      <w:pPr>
        <w:pStyle w:val="ListBullet"/>
      </w:pPr>
      <w:r w:rsidRPr="00086D54">
        <w:t>control charting (or similar) methods</w:t>
      </w:r>
    </w:p>
    <w:p w:rsidR="00000000" w:rsidRPr="00086D54" w:rsidP="00086D54">
      <w:pPr>
        <w:pStyle w:val="ListBullet"/>
      </w:pPr>
      <w:r w:rsidRPr="00086D54">
        <w:t>analysis of information to identify trends or other non-random results</w:t>
      </w:r>
    </w:p>
    <w:p w:rsidR="00000000" w:rsidRPr="00086D54" w:rsidP="00086D54">
      <w:pPr>
        <w:pStyle w:val="ListBullet"/>
      </w:pPr>
      <w:r w:rsidRPr="00086D54">
        <w:t>determination of identifiable causes from variation information</w:t>
      </w:r>
    </w:p>
    <w:p w:rsidR="00000000" w:rsidRPr="00086D54" w:rsidP="00086D54">
      <w:pPr>
        <w:pStyle w:val="ListBullet"/>
      </w:pPr>
      <w:r w:rsidRPr="00086D54">
        <w:t>process capability determination from variation data.</w:t>
      </w:r>
    </w:p>
    <w:p w:rsidR="00000000" w:rsidRPr="00086D54" w:rsidP="00086D54">
      <w:pPr>
        <w:pStyle w:val="AllowPageBreak"/>
      </w:pPr>
    </w:p>
    <w:p w:rsidR="00000000" w:rsidRPr="00086D54" w:rsidP="00086D54">
      <w:pPr>
        <w:pStyle w:val="Heading1"/>
      </w:pPr>
      <w:bookmarkStart w:id="14" w:name="O_919975"/>
      <w:bookmarkEnd w:id="14"/>
      <w:r w:rsidRPr="00086D54">
        <w:t>Assessment Conditions</w:t>
      </w:r>
    </w:p>
    <w:p w:rsidR="00000000" w:rsidRPr="00086D54" w:rsidP="00086D54">
      <w:pPr>
        <w:pStyle w:val="ListBullet"/>
      </w:pPr>
      <w:r w:rsidRPr="00086D54">
        <w:t>The unit should be assessed holistically and the judgement of competence shall be based on a holis</w:t>
      </w:r>
      <w:r w:rsidRPr="00086D54">
        <w:t>tic assessment of the evidence.</w:t>
      </w:r>
    </w:p>
    <w:p w:rsidR="00000000" w:rsidRPr="00086D54" w:rsidP="00086D54">
      <w:pPr>
        <w:pStyle w:val="ListBullet"/>
      </w:pPr>
      <w:r w:rsidRPr="00086D54">
        <w:t>The collection of performance evidence:</w:t>
      </w:r>
    </w:p>
    <w:p w:rsidR="00000000" w:rsidRPr="00086D54" w:rsidP="00086D54">
      <w:pPr>
        <w:pStyle w:val="ListBullet2"/>
      </w:pPr>
      <w:r w:rsidRPr="00086D54">
        <w:t>should occur over a range of situations which include typical disruptions to normal, smooth operation of the workplace</w:t>
      </w:r>
    </w:p>
    <w:p w:rsidR="00000000" w:rsidRPr="00086D54" w:rsidP="00086D54">
      <w:pPr>
        <w:pStyle w:val="ListBullet2"/>
      </w:pPr>
      <w:r w:rsidRPr="00086D54">
        <w:t>will typically include a supervisor/third-party report focussing</w:t>
      </w:r>
      <w:r w:rsidRPr="00086D54">
        <w:t xml:space="preserve"> on consistent performance and problem recognition and solving. A supervisor/third-party report must be prepared by someone who has a direct, relevant, current relationship with the person being assessed and who is in a position to form a judgement on work</w:t>
      </w:r>
      <w:r w:rsidRPr="00086D54">
        <w:t xml:space="preserve">place performance relevant to the unit of competency </w:t>
      </w:r>
    </w:p>
    <w:p w:rsidR="00000000" w:rsidRPr="00086D54" w:rsidP="00086D54">
      <w:pPr>
        <w:pStyle w:val="ListBullet2"/>
      </w:pPr>
      <w:r w:rsidRPr="00086D54">
        <w:t>must include routine collection of data and identification of non-random variation in own workplace</w:t>
      </w:r>
    </w:p>
    <w:p w:rsidR="00000000" w:rsidRPr="00086D54" w:rsidP="00086D54">
      <w:pPr>
        <w:pStyle w:val="ListBullet2"/>
      </w:pPr>
      <w:r w:rsidRPr="00086D54">
        <w:t>must include participation in a process capability improvement project</w:t>
      </w:r>
    </w:p>
    <w:p w:rsidR="00000000" w:rsidRPr="00086D54" w:rsidP="00086D54">
      <w:pPr>
        <w:pStyle w:val="ListBullet2"/>
      </w:pPr>
      <w:r w:rsidRPr="00086D54">
        <w:t>will typically include the use of appropriate statistical tools, aids and apps.</w:t>
      </w:r>
    </w:p>
    <w:p w:rsidR="00000000" w:rsidRPr="00086D54" w:rsidP="00086D54">
      <w:pPr>
        <w:pStyle w:val="ListBullet"/>
      </w:pPr>
      <w:r w:rsidRPr="00086D54">
        <w:t xml:space="preserve">Assessment should occur in operational workplace situations. </w:t>
      </w:r>
    </w:p>
    <w:p w:rsidR="00000000" w:rsidRPr="00086D54" w:rsidP="00086D54">
      <w:pPr>
        <w:pStyle w:val="ListBullet"/>
      </w:pPr>
      <w:r w:rsidRPr="00086D54">
        <w:t>Knowledge evidence may be collected concurrently with performance evidence (provided a record is kept) or through</w:t>
      </w:r>
      <w:r w:rsidRPr="00086D54">
        <w:t xml:space="preserve"> an independent process such as workbooks, written assessments or interviews (provided a record is kept).</w:t>
      </w:r>
    </w:p>
    <w:p w:rsidR="00000000" w:rsidRPr="00086D54" w:rsidP="00086D54">
      <w:pPr>
        <w:pStyle w:val="ListBullet"/>
      </w:pPr>
      <w:r w:rsidRPr="00086D54">
        <w:t xml:space="preserve">Assessment processes and techniques must be appropriate to the language, literacy and numeracy requirements of the work being performed and the needs </w:t>
      </w:r>
      <w:r w:rsidRPr="00086D54">
        <w:t>of the candidate.</w:t>
      </w:r>
    </w:p>
    <w:p w:rsidR="00000000" w:rsidRPr="00086D54" w:rsidP="00086D54">
      <w:pPr>
        <w:pStyle w:val="ListBullet"/>
      </w:pPr>
      <w:r w:rsidRPr="00086D54">
        <w:t xml:space="preserve">Conditions for assessment must include access to all tools, equipment, materials and documentation required, including relevant workplace procedures, product and manufacturing specifications associated with </w:t>
      </w:r>
      <w:r w:rsidRPr="00086D54">
        <w:t>this unit.</w:t>
      </w:r>
    </w:p>
    <w:p w:rsidR="00000000" w:rsidRPr="00086D54" w:rsidP="00086D54">
      <w:pPr>
        <w:pStyle w:val="ListBullet"/>
      </w:pPr>
      <w:r w:rsidRPr="00086D54">
        <w:t>Foundation skills ar</w:t>
      </w:r>
      <w:r w:rsidRPr="00086D54">
        <w:t>e integral to competent performance of the unit and should not be assessed separately.</w:t>
      </w:r>
    </w:p>
    <w:p w:rsidR="00000000" w:rsidRPr="00086D54" w:rsidP="00086D54">
      <w:pPr>
        <w:pStyle w:val="ListBullet"/>
      </w:pPr>
      <w:r w:rsidRPr="00086D54">
        <w:t xml:space="preserve">Assessors must satisfy the assessor competency requirements that are in place at the time of the assessment as set by the VET regulator.  </w:t>
      </w:r>
    </w:p>
    <w:p w:rsidR="00000000" w:rsidRPr="00086D54" w:rsidP="00086D54">
      <w:pPr>
        <w:pStyle w:val="ListBullet"/>
      </w:pPr>
      <w:r w:rsidRPr="00086D54">
        <w:t xml:space="preserve">The assessor must demonstrate </w:t>
      </w:r>
      <w:r w:rsidRPr="00086D54">
        <w:t>both technical competency and currency.</w:t>
      </w:r>
    </w:p>
    <w:p w:rsidR="00000000" w:rsidRPr="00086D54" w:rsidP="00086D54">
      <w:pPr>
        <w:pStyle w:val="ListBullet"/>
      </w:pPr>
      <w:r w:rsidRPr="00086D54">
        <w:t>Technical competence can be demonstrated through:</w:t>
      </w:r>
    </w:p>
    <w:p w:rsidR="00000000" w:rsidRPr="00086D54" w:rsidP="00086D54">
      <w:pPr>
        <w:pStyle w:val="ListBullet2"/>
      </w:pPr>
      <w:r w:rsidRPr="00086D54">
        <w:t>relevant VET or other qualification/Statement of Attainment AND/OR</w:t>
      </w:r>
    </w:p>
    <w:p w:rsidR="00000000" w:rsidRPr="00086D54" w:rsidP="00086D54">
      <w:pPr>
        <w:pStyle w:val="ListBullet2"/>
      </w:pPr>
      <w:r w:rsidRPr="00086D54">
        <w:t xml:space="preserve">relevant workplace experience </w:t>
      </w:r>
    </w:p>
    <w:p w:rsidR="00000000" w:rsidRPr="00086D54" w:rsidP="00086D54">
      <w:pPr>
        <w:pStyle w:val="ListBullet"/>
      </w:pPr>
      <w:r w:rsidRPr="00086D54">
        <w:t>Currency can be demonstrated through:</w:t>
      </w:r>
    </w:p>
    <w:p w:rsidR="00000000" w:rsidRPr="00086D54" w:rsidP="00086D54">
      <w:pPr>
        <w:pStyle w:val="ListBullet2"/>
      </w:pPr>
      <w:r w:rsidRPr="00086D54">
        <w:t>performing the competency being assessed as part of current employment OR</w:t>
      </w:r>
    </w:p>
    <w:p w:rsidR="00000000" w:rsidRPr="00086D54" w:rsidP="00086D54">
      <w:pPr>
        <w:pStyle w:val="ListBullet2"/>
      </w:pPr>
      <w:r w:rsidRPr="00086D54">
        <w:t>having consulted with an organisation providing relevant environmental monitoring, management or technology services about performing the competency being assessed within the last tw</w:t>
      </w:r>
      <w:r w:rsidRPr="00086D54">
        <w:t>elve months.</w:t>
      </w:r>
    </w:p>
    <w:p w:rsidR="00000000" w:rsidRPr="00086D54" w:rsidP="00086D54">
      <w:pPr>
        <w:pStyle w:val="AllowPageBreak"/>
      </w:pPr>
    </w:p>
    <w:p w:rsidR="00000000" w:rsidRPr="00086D54" w:rsidP="00086D54">
      <w:pPr>
        <w:pStyle w:val="Heading1"/>
      </w:pPr>
      <w:bookmarkStart w:id="15" w:name="O_919973"/>
      <w:bookmarkEnd w:id="15"/>
      <w:r w:rsidRPr="00086D54">
        <w:t>Links</w:t>
      </w:r>
    </w:p>
    <w:p w:rsidR="00000000" w:rsidRPr="00086D54" w:rsidP="0091286E">
      <w:pPr>
        <w:pStyle w:val="BodyText"/>
      </w:pPr>
      <w:r w:rsidRPr="00086D54">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660253">
        <w:rPr>
          <w:rStyle w:val="Hyperlink"/>
        </w:rPr>
        <w:t>https://vetnet.gov.au/Pages/TrainingDocs.aspx?q=5b04f318-804f-4dc0-9463-c3fb9a3fe998</w:t>
      </w:r>
      <w:r>
        <w:fldChar w:fldCharType="end"/>
      </w:r>
    </w:p>
    <w:p w:rsidR="00000000" w:rsidRPr="00086D54" w:rsidP="00086D54"/>
    <w:sectPr w:rsidSect="00086D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D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D54" w:rsidRPr="0091286E" w:rsidP="009128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D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86E" w:rsidP="00086D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1286E" w:rsidP="00086D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1286E" w:rsidP="00086D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D54" w:rsidP="00086D54">
    <w:pPr>
      <w:pStyle w:val="Footer"/>
      <w:framePr w:wrap="around"/>
    </w:pPr>
    <w:r>
      <w:fldChar w:fldCharType="begin"/>
    </w:r>
    <w:r>
      <w:instrText xml:space="preserve"> DOCPROPERTY  Subject  \* MERGEFORMAT </w:instrText>
    </w:r>
    <w:r>
      <w:fldChar w:fldCharType="separate"/>
    </w:r>
    <w:r w:rsidR="0091286E">
      <w:t>Approved</w:t>
    </w:r>
    <w:r w:rsidR="0091286E">
      <w:fldChar w:fldCharType="end"/>
    </w:r>
    <w:r>
      <w:tab/>
      <w:t xml:space="preserve">Page </w:t>
    </w:r>
    <w:r>
      <w:fldChar w:fldCharType="begin"/>
    </w:r>
    <w:r>
      <w:instrText xml:space="preserve"> PAGE  \* Arabic  \* MERGEFORMAT </w:instrText>
    </w:r>
    <w:r>
      <w:fldChar w:fldCharType="separate"/>
    </w:r>
    <w:r w:rsidR="0091286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286E">
      <w:rPr>
        <w:noProof/>
      </w:rPr>
      <w:t>5</w:t>
    </w:r>
    <w:r>
      <w:rPr>
        <w:noProof/>
      </w:rPr>
      <w:fldChar w:fldCharType="end"/>
    </w:r>
  </w:p>
  <w:p w:rsidR="00086D54" w:rsidP="00086D54">
    <w:pPr>
      <w:pStyle w:val="Footer"/>
      <w:framePr w:wrap="around"/>
    </w:pPr>
    <w:r>
      <w:t xml:space="preserve">© Commonwealth of Australia, </w:t>
    </w:r>
    <w:r>
      <w:fldChar w:fldCharType="begin"/>
    </w:r>
    <w:r>
      <w:instrText xml:space="preserve"> DATE  \@ "yyyy"  \* MERGEFORMAT </w:instrText>
    </w:r>
    <w:r>
      <w:fldChar w:fldCharType="separate"/>
    </w:r>
    <w:r w:rsidR="0091286E">
      <w:rPr>
        <w:noProof/>
      </w:rPr>
      <w:t>2025</w:t>
    </w:r>
    <w:r>
      <w:fldChar w:fldCharType="end"/>
    </w:r>
    <w:r>
      <w:tab/>
    </w:r>
    <w:r>
      <w:fldChar w:fldCharType="begin"/>
    </w:r>
    <w:r>
      <w:instrText xml:space="preserve"> DOCPROPERTY  Author  \* MERGEFORMAT </w:instrText>
    </w:r>
    <w:r>
      <w:fldChar w:fldCharType="separate"/>
    </w:r>
    <w:r w:rsidR="0091286E">
      <w:t>Manufacturing Industry Skills Alliance</w:t>
    </w:r>
    <w:r w:rsidR="0091286E">
      <w:fldChar w:fldCharType="end"/>
    </w:r>
  </w:p>
  <w:p w:rsidR="00086D54" w:rsidP="00086D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D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8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6D54" w:rsidRPr="0091286E" w:rsidP="009128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D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86E" w:rsidRPr="002D2AF8" w:rsidP="00086D54">
    <w:pPr>
      <w:pStyle w:val="Header"/>
      <w:framePr w:wrap="around"/>
    </w:pPr>
    <w:r>
      <w:fldChar w:fldCharType="begin"/>
    </w:r>
    <w:r>
      <w:instrText xml:space="preserve"> TITLE   \* MERGEFORMAT </w:instrText>
    </w:r>
    <w:r>
      <w:fldChar w:fldCharType="separate"/>
    </w:r>
    <w:r>
      <w:t>MSS402050 Monitor process capability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1286E" w:rsidP="00086D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D54" w:rsidRPr="002D2AF8" w:rsidP="00086D54">
    <w:pPr>
      <w:pStyle w:val="Header"/>
      <w:framePr w:wrap="around"/>
    </w:pPr>
    <w:r>
      <w:fldChar w:fldCharType="begin"/>
    </w:r>
    <w:r>
      <w:instrText xml:space="preserve"> TITLE   \* MERGEFORMAT </w:instrText>
    </w:r>
    <w:r>
      <w:fldChar w:fldCharType="separate"/>
    </w:r>
    <w:r w:rsidR="0091286E">
      <w:t>MSS402050 Monitor process capability</w:t>
    </w:r>
    <w:r w:rsidR="0091286E">
      <w:fldChar w:fldCharType="end"/>
    </w:r>
    <w:r>
      <w:tab/>
      <w:t xml:space="preserve">Date this document was generated: </w:t>
    </w:r>
    <w:r>
      <w:fldChar w:fldCharType="begin"/>
    </w:r>
    <w:r>
      <w:instrText xml:space="preserve"> CREATEDATE  \@ "d MMMM yyyy"  \* MERGEFORMAT </w:instrText>
    </w:r>
    <w:r>
      <w:fldChar w:fldCharType="separate"/>
    </w:r>
    <w:r w:rsidR="0091286E">
      <w:rPr>
        <w:noProof/>
      </w:rPr>
      <w:t>1 March 2025</w:t>
    </w:r>
    <w:r>
      <w:fldChar w:fldCharType="end"/>
    </w:r>
  </w:p>
  <w:p w:rsidR="00086D54" w:rsidP="00086D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38DA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0E26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AC37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D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6D54"/>
    <w:pPr>
      <w:spacing w:before="360" w:after="60"/>
      <w:outlineLvl w:val="0"/>
    </w:pPr>
    <w:rPr>
      <w:sz w:val="32"/>
    </w:rPr>
  </w:style>
  <w:style w:type="paragraph" w:styleId="Heading2">
    <w:name w:val="heading 2"/>
    <w:basedOn w:val="HeadingBase"/>
    <w:next w:val="BodyText"/>
    <w:link w:val="Heading2Char"/>
    <w:qFormat/>
    <w:rsid w:val="00086D54"/>
    <w:pPr>
      <w:keepLines/>
      <w:spacing w:before="240" w:after="120"/>
      <w:outlineLvl w:val="1"/>
    </w:pPr>
    <w:rPr>
      <w:sz w:val="28"/>
      <w:szCs w:val="40"/>
    </w:rPr>
  </w:style>
  <w:style w:type="paragraph" w:styleId="Heading3">
    <w:name w:val="heading 3"/>
    <w:basedOn w:val="HeadingBase"/>
    <w:next w:val="BodyText"/>
    <w:link w:val="Heading3Char"/>
    <w:qFormat/>
    <w:rsid w:val="00086D54"/>
    <w:pPr>
      <w:spacing w:before="180" w:after="120"/>
      <w:outlineLvl w:val="2"/>
    </w:pPr>
    <w:rPr>
      <w:spacing w:val="-10"/>
      <w:kern w:val="32"/>
    </w:rPr>
  </w:style>
  <w:style w:type="paragraph" w:styleId="Heading4">
    <w:name w:val="heading 4"/>
    <w:basedOn w:val="HeadingBase"/>
    <w:next w:val="BodyText"/>
    <w:link w:val="Heading4Char"/>
    <w:qFormat/>
    <w:rsid w:val="00086D54"/>
    <w:pPr>
      <w:spacing w:before="160" w:after="120"/>
      <w:outlineLvl w:val="3"/>
    </w:pPr>
    <w:rPr>
      <w:sz w:val="22"/>
    </w:rPr>
  </w:style>
  <w:style w:type="paragraph" w:styleId="Heading5">
    <w:name w:val="heading 5"/>
    <w:basedOn w:val="HeadingBase"/>
    <w:next w:val="Normal"/>
    <w:link w:val="Heading5Char"/>
    <w:qFormat/>
    <w:rsid w:val="00086D54"/>
    <w:pPr>
      <w:spacing w:before="80"/>
      <w:outlineLvl w:val="4"/>
    </w:pPr>
    <w:rPr>
      <w:color w:val="918585"/>
      <w:sz w:val="20"/>
    </w:rPr>
  </w:style>
  <w:style w:type="paragraph" w:styleId="Heading6">
    <w:name w:val="heading 6"/>
    <w:basedOn w:val="HeadingBase"/>
    <w:next w:val="Normal"/>
    <w:link w:val="Heading6Char"/>
    <w:qFormat/>
    <w:rsid w:val="00086D54"/>
    <w:pPr>
      <w:spacing w:before="60"/>
      <w:outlineLvl w:val="5"/>
    </w:pPr>
    <w:rPr>
      <w:color w:val="918585"/>
      <w:sz w:val="20"/>
    </w:rPr>
  </w:style>
  <w:style w:type="paragraph" w:styleId="Heading7">
    <w:name w:val="heading 7"/>
    <w:basedOn w:val="Normal"/>
    <w:next w:val="Normal"/>
    <w:link w:val="Heading7Char"/>
    <w:qFormat/>
    <w:rsid w:val="00086D54"/>
    <w:pPr>
      <w:ind w:left="720"/>
      <w:outlineLvl w:val="6"/>
    </w:pPr>
    <w:rPr>
      <w:i/>
    </w:rPr>
  </w:style>
  <w:style w:type="paragraph" w:styleId="Heading8">
    <w:name w:val="heading 8"/>
    <w:basedOn w:val="Normal"/>
    <w:next w:val="Normal"/>
    <w:link w:val="Heading8Char"/>
    <w:qFormat/>
    <w:rsid w:val="00086D54"/>
    <w:pPr>
      <w:ind w:left="720"/>
      <w:outlineLvl w:val="7"/>
    </w:pPr>
    <w:rPr>
      <w:i/>
    </w:rPr>
  </w:style>
  <w:style w:type="paragraph" w:styleId="Heading9">
    <w:name w:val="heading 9"/>
    <w:basedOn w:val="Normal"/>
    <w:next w:val="Normal"/>
    <w:link w:val="Heading9Char"/>
    <w:qFormat/>
    <w:rsid w:val="00086D54"/>
    <w:pPr>
      <w:ind w:left="720"/>
      <w:outlineLvl w:val="8"/>
    </w:pPr>
    <w:rPr>
      <w:i/>
    </w:rPr>
  </w:style>
  <w:style w:type="character" w:default="1" w:styleId="DefaultParagraphFont">
    <w:name w:val="Default Paragraph Font"/>
    <w:uiPriority w:val="1"/>
    <w:unhideWhenUsed/>
    <w:rsid w:val="00086D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6D54"/>
  </w:style>
  <w:style w:type="character" w:customStyle="1" w:styleId="Heading1Char">
    <w:name w:val="Heading 1 Char"/>
    <w:basedOn w:val="DefaultParagraphFont"/>
    <w:link w:val="Heading1"/>
    <w:rsid w:val="00086D54"/>
    <w:rPr>
      <w:rFonts w:ascii="Times New Roman" w:eastAsia="Times New Roman" w:hAnsi="Times New Roman" w:cs="Times New Roman"/>
      <w:b/>
      <w:sz w:val="32"/>
      <w:szCs w:val="20"/>
      <w:lang w:eastAsia="en-US"/>
    </w:rPr>
  </w:style>
  <w:style w:type="paragraph" w:styleId="BodyText">
    <w:name w:val="Body Text"/>
    <w:basedOn w:val="Normal"/>
    <w:link w:val="BodyTextChar"/>
    <w:rsid w:val="00086D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6D54"/>
    <w:rPr>
      <w:rFonts w:ascii="Times New Roman" w:eastAsia="Times New Roman" w:hAnsi="Times New Roman" w:cs="Times New Roman"/>
      <w:sz w:val="24"/>
      <w:lang w:eastAsia="en-US"/>
    </w:rPr>
  </w:style>
  <w:style w:type="paragraph" w:styleId="ListBullet">
    <w:name w:val="List Bullet"/>
    <w:basedOn w:val="List"/>
    <w:rsid w:val="00086D54"/>
    <w:pPr>
      <w:numPr>
        <w:numId w:val="12"/>
      </w:numPr>
      <w:tabs>
        <w:tab w:val="clear" w:pos="340"/>
      </w:tabs>
      <w:spacing w:before="40" w:after="40"/>
    </w:pPr>
  </w:style>
  <w:style w:type="character" w:customStyle="1" w:styleId="SpecialBold">
    <w:name w:val="Special Bold"/>
    <w:basedOn w:val="DefaultParagraphFont"/>
    <w:rsid w:val="00086D54"/>
    <w:rPr>
      <w:b/>
      <w:spacing w:val="0"/>
    </w:rPr>
  </w:style>
  <w:style w:type="paragraph" w:styleId="ListBullet2">
    <w:name w:val="List Bullet 2"/>
    <w:basedOn w:val="List2"/>
    <w:rsid w:val="00086D54"/>
    <w:pPr>
      <w:numPr>
        <w:numId w:val="13"/>
      </w:numPr>
      <w:tabs>
        <w:tab w:val="clear" w:pos="680"/>
      </w:tabs>
    </w:pPr>
  </w:style>
  <w:style w:type="paragraph" w:customStyle="1" w:styleId="SuperHeading">
    <w:name w:val="SuperHeading"/>
    <w:basedOn w:val="Normal"/>
    <w:rsid w:val="00086D54"/>
    <w:pPr>
      <w:spacing w:before="240" w:after="120"/>
      <w:outlineLvl w:val="0"/>
    </w:pPr>
    <w:rPr>
      <w:rFonts w:ascii="Times New Roman" w:hAnsi="Times New Roman"/>
      <w:b/>
      <w:sz w:val="32"/>
    </w:rPr>
  </w:style>
  <w:style w:type="paragraph" w:customStyle="1" w:styleId="AllowPageBreak">
    <w:name w:val="AllowPageBreak"/>
    <w:rsid w:val="00086D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6D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6D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6D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6D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6D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6D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6D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6D54"/>
    <w:rPr>
      <w:rFonts w:ascii="Courier New" w:eastAsia="Times New Roman" w:hAnsi="Courier New" w:cs="Times New Roman"/>
      <w:i/>
      <w:szCs w:val="20"/>
      <w:lang w:eastAsia="en-US"/>
    </w:rPr>
  </w:style>
  <w:style w:type="paragraph" w:customStyle="1" w:styleId="HeadingBase">
    <w:name w:val="Heading Base"/>
    <w:rsid w:val="00086D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6D54"/>
    <w:pPr>
      <w:tabs>
        <w:tab w:val="right" w:leader="dot" w:pos="9072"/>
      </w:tabs>
      <w:ind w:left="567"/>
    </w:pPr>
    <w:rPr>
      <w:szCs w:val="22"/>
    </w:rPr>
  </w:style>
  <w:style w:type="paragraph" w:customStyle="1" w:styleId="TOCBase">
    <w:name w:val="TOC Base"/>
    <w:rsid w:val="00086D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6D54"/>
    <w:pPr>
      <w:tabs>
        <w:tab w:val="right" w:leader="dot" w:pos="9072"/>
      </w:tabs>
      <w:spacing w:before="40" w:after="40"/>
      <w:ind w:left="284"/>
    </w:pPr>
    <w:rPr>
      <w:rFonts w:ascii="Times New Roman" w:hAnsi="Times New Roman"/>
    </w:rPr>
  </w:style>
  <w:style w:type="paragraph" w:styleId="TOC1">
    <w:name w:val="toc 1"/>
    <w:basedOn w:val="TOCBase"/>
    <w:next w:val="Normal"/>
    <w:rsid w:val="00086D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6D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6D54"/>
    <w:rPr>
      <w:rFonts w:ascii="Times New Roman" w:eastAsia="Times New Roman" w:hAnsi="Times New Roman" w:cs="Times New Roman"/>
      <w:sz w:val="16"/>
      <w:lang w:eastAsia="en-US"/>
    </w:rPr>
  </w:style>
  <w:style w:type="paragraph" w:styleId="Title">
    <w:name w:val="Title"/>
    <w:basedOn w:val="HeadingBase"/>
    <w:link w:val="TitleChar"/>
    <w:qFormat/>
    <w:rsid w:val="00086D54"/>
    <w:pPr>
      <w:spacing w:before="5040"/>
      <w:jc w:val="center"/>
    </w:pPr>
    <w:rPr>
      <w:sz w:val="48"/>
      <w:szCs w:val="72"/>
      <w:lang w:val="en-US"/>
    </w:rPr>
  </w:style>
  <w:style w:type="character" w:customStyle="1" w:styleId="TitleChar">
    <w:name w:val="Title Char"/>
    <w:basedOn w:val="DefaultParagraphFont"/>
    <w:link w:val="Title"/>
    <w:rsid w:val="00086D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6D54"/>
    <w:pPr>
      <w:tabs>
        <w:tab w:val="left" w:pos="3600"/>
        <w:tab w:val="left" w:pos="3958"/>
      </w:tabs>
    </w:pPr>
  </w:style>
  <w:style w:type="paragraph" w:styleId="List">
    <w:name w:val="List"/>
    <w:basedOn w:val="BodyText"/>
    <w:next w:val="BodyText"/>
    <w:rsid w:val="00086D54"/>
    <w:pPr>
      <w:tabs>
        <w:tab w:val="left" w:pos="340"/>
      </w:tabs>
      <w:spacing w:before="60" w:after="60"/>
      <w:ind w:left="340" w:hanging="340"/>
    </w:pPr>
  </w:style>
  <w:style w:type="paragraph" w:customStyle="1" w:styleId="Note">
    <w:name w:val="Note"/>
    <w:basedOn w:val="BodyText"/>
    <w:rsid w:val="00086D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6D54"/>
    <w:pPr>
      <w:framePr w:wrap="auto" w:hAnchor="text" w:y="6049"/>
    </w:pPr>
    <w:rPr>
      <w:color w:val="000000"/>
      <w:sz w:val="40"/>
    </w:rPr>
  </w:style>
  <w:style w:type="paragraph" w:customStyle="1" w:styleId="TOCTitle">
    <w:name w:val="TOCTitle"/>
    <w:basedOn w:val="Heading1"/>
    <w:rsid w:val="00086D54"/>
    <w:pPr>
      <w:spacing w:after="240"/>
      <w:jc w:val="center"/>
      <w:outlineLvl w:val="9"/>
    </w:pPr>
    <w:rPr>
      <w:caps/>
    </w:rPr>
  </w:style>
  <w:style w:type="paragraph" w:customStyle="1" w:styleId="Version">
    <w:name w:val="Version"/>
    <w:rsid w:val="00086D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6D54"/>
    <w:pPr>
      <w:keepNext w:val="0"/>
      <w:tabs>
        <w:tab w:val="right" w:pos="4176"/>
      </w:tabs>
      <w:ind w:left="198" w:hanging="198"/>
    </w:pPr>
    <w:rPr>
      <w:rFonts w:ascii="Garamond" w:hAnsi="Garamond"/>
    </w:rPr>
  </w:style>
  <w:style w:type="paragraph" w:styleId="IndexHeading">
    <w:name w:val="index heading"/>
    <w:basedOn w:val="Normal"/>
    <w:next w:val="Index1"/>
    <w:semiHidden/>
    <w:rsid w:val="00086D54"/>
    <w:pPr>
      <w:spacing w:before="120" w:after="120"/>
    </w:pPr>
    <w:rPr>
      <w:rFonts w:ascii="Arial" w:hAnsi="Arial"/>
      <w:b/>
      <w:color w:val="918585"/>
      <w:sz w:val="24"/>
    </w:rPr>
  </w:style>
  <w:style w:type="paragraph" w:styleId="Header">
    <w:name w:val="header"/>
    <w:basedOn w:val="Normal"/>
    <w:link w:val="HeaderChar"/>
    <w:rsid w:val="00086D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6D54"/>
    <w:rPr>
      <w:rFonts w:ascii="Times New Roman" w:eastAsia="Times New Roman" w:hAnsi="Times New Roman" w:cs="Times New Roman"/>
      <w:sz w:val="16"/>
      <w:szCs w:val="20"/>
      <w:lang w:val="en-GB" w:eastAsia="en-US"/>
    </w:rPr>
  </w:style>
  <w:style w:type="paragraph" w:customStyle="1" w:styleId="Chapter">
    <w:name w:val="Chapter"/>
    <w:basedOn w:val="Normal"/>
    <w:rsid w:val="00086D54"/>
    <w:pPr>
      <w:spacing w:before="240"/>
    </w:pPr>
    <w:rPr>
      <w:rFonts w:ascii="Times New Roman" w:hAnsi="Times New Roman"/>
      <w:smallCaps/>
      <w:spacing w:val="80"/>
      <w:sz w:val="28"/>
    </w:rPr>
  </w:style>
  <w:style w:type="paragraph" w:customStyle="1" w:styleId="InChapter">
    <w:name w:val="InChapter"/>
    <w:basedOn w:val="Heading3"/>
    <w:rsid w:val="00086D54"/>
    <w:pPr>
      <w:spacing w:after="240"/>
      <w:outlineLvl w:val="9"/>
    </w:pPr>
    <w:rPr>
      <w:noProof/>
    </w:rPr>
  </w:style>
  <w:style w:type="paragraph" w:styleId="Index2">
    <w:name w:val="index 2"/>
    <w:basedOn w:val="Normal"/>
    <w:next w:val="Normal"/>
    <w:semiHidden/>
    <w:rsid w:val="00086D54"/>
    <w:pPr>
      <w:tabs>
        <w:tab w:val="right" w:pos="4176"/>
      </w:tabs>
      <w:ind w:left="568" w:hanging="284"/>
    </w:pPr>
    <w:rPr>
      <w:rFonts w:ascii="Garamond" w:hAnsi="Garamond"/>
    </w:rPr>
  </w:style>
  <w:style w:type="paragraph" w:customStyle="1" w:styleId="Byline">
    <w:name w:val="Byline"/>
    <w:rsid w:val="00086D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6D54"/>
    <w:pPr>
      <w:tabs>
        <w:tab w:val="clear" w:pos="3600"/>
        <w:tab w:val="clear" w:pos="3958"/>
      </w:tabs>
      <w:jc w:val="right"/>
    </w:pPr>
  </w:style>
  <w:style w:type="character" w:styleId="Emphasis">
    <w:name w:val="Emphasis"/>
    <w:basedOn w:val="DefaultParagraphFont"/>
    <w:qFormat/>
    <w:rsid w:val="00086D54"/>
    <w:rPr>
      <w:i/>
    </w:rPr>
  </w:style>
  <w:style w:type="paragraph" w:styleId="Caption">
    <w:name w:val="caption"/>
    <w:basedOn w:val="BodyText"/>
    <w:next w:val="Normal"/>
    <w:qFormat/>
    <w:rsid w:val="00086D54"/>
    <w:pPr>
      <w:framePr w:w="2268" w:hSpace="181" w:vSpace="181" w:wrap="around" w:vAnchor="text" w:hAnchor="page" w:x="1135" w:y="285" w:anchorLock="1"/>
    </w:pPr>
    <w:rPr>
      <w:i/>
    </w:rPr>
  </w:style>
  <w:style w:type="paragraph" w:customStyle="1" w:styleId="MiniTOCTitle">
    <w:name w:val="MiniTOCTitle"/>
    <w:basedOn w:val="Heading4"/>
    <w:rsid w:val="00086D54"/>
    <w:pPr>
      <w:spacing w:before="240"/>
      <w:outlineLvl w:val="9"/>
    </w:pPr>
    <w:rPr>
      <w:noProof/>
      <w:sz w:val="24"/>
    </w:rPr>
  </w:style>
  <w:style w:type="paragraph" w:customStyle="1" w:styleId="MiniTOCItem">
    <w:name w:val="MiniTOCItem"/>
    <w:basedOn w:val="ListBullet"/>
    <w:rsid w:val="00086D54"/>
    <w:pPr>
      <w:numPr>
        <w:numId w:val="0"/>
      </w:numPr>
      <w:tabs>
        <w:tab w:val="right" w:leader="dot" w:pos="6521"/>
      </w:tabs>
      <w:spacing w:before="0" w:after="0"/>
    </w:pPr>
  </w:style>
  <w:style w:type="paragraph" w:customStyle="1" w:styleId="TOFTitle">
    <w:name w:val="TOFTitle"/>
    <w:basedOn w:val="TOCTitle"/>
    <w:rsid w:val="00086D54"/>
  </w:style>
  <w:style w:type="paragraph" w:styleId="TableofFigures">
    <w:name w:val="table of figures"/>
    <w:basedOn w:val="Normal"/>
    <w:next w:val="Normal"/>
    <w:semiHidden/>
    <w:rsid w:val="00086D54"/>
    <w:pPr>
      <w:tabs>
        <w:tab w:val="right" w:leader="dot" w:pos="9072"/>
      </w:tabs>
      <w:ind w:left="970" w:hanging="403"/>
    </w:pPr>
    <w:rPr>
      <w:rFonts w:ascii="Times New Roman" w:hAnsi="Times New Roman"/>
      <w:b/>
    </w:rPr>
  </w:style>
  <w:style w:type="paragraph" w:styleId="ListNumber">
    <w:name w:val="List Number"/>
    <w:basedOn w:val="List"/>
    <w:rsid w:val="00086D54"/>
    <w:pPr>
      <w:numPr>
        <w:numId w:val="15"/>
      </w:numPr>
      <w:tabs>
        <w:tab w:val="clear" w:pos="340"/>
      </w:tabs>
    </w:pPr>
  </w:style>
  <w:style w:type="character" w:customStyle="1" w:styleId="WingdingSymbols">
    <w:name w:val="Wingding Symbols"/>
    <w:rsid w:val="00086D54"/>
    <w:rPr>
      <w:rFonts w:ascii="Wingdings" w:hAnsi="Wingdings"/>
    </w:rPr>
  </w:style>
  <w:style w:type="paragraph" w:customStyle="1" w:styleId="TableHeading">
    <w:name w:val="Table Heading"/>
    <w:basedOn w:val="HeadingBase"/>
    <w:rsid w:val="00086D54"/>
    <w:pPr>
      <w:keepLines/>
      <w:pBdr>
        <w:bottom w:val="single" w:sz="6" w:space="1" w:color="918585"/>
      </w:pBdr>
      <w:spacing w:before="240"/>
    </w:pPr>
  </w:style>
  <w:style w:type="character" w:customStyle="1" w:styleId="HotSpot">
    <w:name w:val="HotSpot"/>
    <w:rsid w:val="00086D54"/>
    <w:rPr>
      <w:color w:val="0033CC"/>
      <w:u w:val="none"/>
    </w:rPr>
  </w:style>
  <w:style w:type="paragraph" w:customStyle="1" w:styleId="BodyTextRight">
    <w:name w:val="Body Text Right"/>
    <w:basedOn w:val="BodyText"/>
    <w:rsid w:val="00086D54"/>
    <w:pPr>
      <w:spacing w:before="0" w:after="0"/>
      <w:jc w:val="right"/>
    </w:pPr>
  </w:style>
  <w:style w:type="paragraph" w:styleId="Index3">
    <w:name w:val="index 3"/>
    <w:basedOn w:val="ListNumber2"/>
    <w:next w:val="Normal"/>
    <w:semiHidden/>
    <w:rsid w:val="00086D54"/>
    <w:pPr>
      <w:numPr>
        <w:numId w:val="0"/>
      </w:numPr>
      <w:tabs>
        <w:tab w:val="right" w:leader="dot" w:pos="4176"/>
      </w:tabs>
    </w:pPr>
  </w:style>
  <w:style w:type="paragraph" w:styleId="ListNumber2">
    <w:name w:val="List Number 2"/>
    <w:basedOn w:val="List2"/>
    <w:rsid w:val="00086D54"/>
    <w:pPr>
      <w:numPr>
        <w:numId w:val="10"/>
      </w:numPr>
      <w:tabs>
        <w:tab w:val="clear" w:pos="1060"/>
      </w:tabs>
    </w:pPr>
  </w:style>
  <w:style w:type="paragraph" w:customStyle="1" w:styleId="MarginNote">
    <w:name w:val="Margin Note"/>
    <w:basedOn w:val="BodyText"/>
    <w:rsid w:val="00086D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6D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6D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6D54"/>
    <w:rPr>
      <w:sz w:val="32"/>
    </w:rPr>
  </w:style>
  <w:style w:type="paragraph" w:customStyle="1" w:styleId="HeadingProcedure">
    <w:name w:val="Heading Procedure"/>
    <w:basedOn w:val="HeadingBase"/>
    <w:next w:val="Normal"/>
    <w:rsid w:val="00086D54"/>
    <w:pPr>
      <w:tabs>
        <w:tab w:val="left" w:pos="0"/>
      </w:tabs>
      <w:spacing w:before="120" w:after="60"/>
    </w:pPr>
    <w:rPr>
      <w:i/>
      <w:color w:val="918585"/>
      <w:sz w:val="22"/>
    </w:rPr>
  </w:style>
  <w:style w:type="paragraph" w:customStyle="1" w:styleId="TableBodyText">
    <w:name w:val="Table Body Text"/>
    <w:basedOn w:val="BodyText"/>
    <w:rsid w:val="00086D54"/>
    <w:pPr>
      <w:spacing w:before="60" w:after="60"/>
    </w:pPr>
  </w:style>
  <w:style w:type="paragraph" w:styleId="ListContinue">
    <w:name w:val="List Continue"/>
    <w:basedOn w:val="List"/>
    <w:rsid w:val="00086D54"/>
    <w:pPr>
      <w:ind w:firstLine="0"/>
    </w:pPr>
  </w:style>
  <w:style w:type="paragraph" w:customStyle="1" w:styleId="ListNote">
    <w:name w:val="List Note"/>
    <w:basedOn w:val="List"/>
    <w:rsid w:val="00086D54"/>
    <w:pPr>
      <w:pBdr>
        <w:top w:val="single" w:sz="6" w:space="2" w:color="918585"/>
        <w:bottom w:val="single" w:sz="6" w:space="2" w:color="918585"/>
      </w:pBdr>
      <w:tabs>
        <w:tab w:val="left" w:pos="1021"/>
      </w:tabs>
      <w:ind w:firstLine="0"/>
    </w:pPr>
  </w:style>
  <w:style w:type="paragraph" w:customStyle="1" w:styleId="Warning">
    <w:name w:val="Warning"/>
    <w:basedOn w:val="BodyText"/>
    <w:rsid w:val="00086D54"/>
    <w:pPr>
      <w:shd w:val="clear" w:color="auto" w:fill="D9D9D9"/>
      <w:tabs>
        <w:tab w:val="left" w:pos="992"/>
      </w:tabs>
      <w:ind w:left="119" w:right="119"/>
    </w:pPr>
    <w:rPr>
      <w:sz w:val="20"/>
    </w:rPr>
  </w:style>
  <w:style w:type="paragraph" w:customStyle="1" w:styleId="MarginIcons">
    <w:name w:val="Margin Icons"/>
    <w:basedOn w:val="BodyText"/>
    <w:rsid w:val="00086D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6D54"/>
    <w:rPr>
      <w:rFonts w:ascii="Courier New" w:hAnsi="Courier New"/>
    </w:rPr>
  </w:style>
  <w:style w:type="paragraph" w:customStyle="1" w:styleId="NoteBullet">
    <w:name w:val="Note Bullet"/>
    <w:basedOn w:val="Note"/>
    <w:rsid w:val="00086D54"/>
    <w:pPr>
      <w:tabs>
        <w:tab w:val="clear" w:pos="680"/>
      </w:tabs>
      <w:spacing w:before="60" w:after="60"/>
    </w:pPr>
  </w:style>
  <w:style w:type="paragraph" w:customStyle="1" w:styleId="SubHeading2">
    <w:name w:val="SubHeading2"/>
    <w:basedOn w:val="HeadingBase"/>
    <w:rsid w:val="00086D54"/>
    <w:pPr>
      <w:spacing w:before="240" w:after="60"/>
    </w:pPr>
    <w:rPr>
      <w:sz w:val="20"/>
    </w:rPr>
  </w:style>
  <w:style w:type="paragraph" w:customStyle="1" w:styleId="SubHeading1">
    <w:name w:val="SubHeading1"/>
    <w:basedOn w:val="HeadingBase"/>
    <w:rsid w:val="00086D54"/>
    <w:pPr>
      <w:spacing w:before="240" w:after="60"/>
    </w:pPr>
    <w:rPr>
      <w:color w:val="918585"/>
      <w:sz w:val="22"/>
    </w:rPr>
  </w:style>
  <w:style w:type="paragraph" w:customStyle="1" w:styleId="SideHeading">
    <w:name w:val="Side Heading"/>
    <w:basedOn w:val="HeadingBase"/>
    <w:rsid w:val="00086D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6D54"/>
    <w:pPr>
      <w:tabs>
        <w:tab w:val="num" w:pos="360"/>
      </w:tabs>
    </w:pPr>
  </w:style>
  <w:style w:type="paragraph" w:styleId="PlainText">
    <w:name w:val="Plain Text"/>
    <w:basedOn w:val="Normal"/>
    <w:link w:val="PlainTextChar"/>
    <w:rsid w:val="00086D54"/>
    <w:rPr>
      <w:sz w:val="20"/>
    </w:rPr>
  </w:style>
  <w:style w:type="character" w:customStyle="1" w:styleId="PlainTextChar">
    <w:name w:val="Plain Text Char"/>
    <w:basedOn w:val="DefaultParagraphFont"/>
    <w:link w:val="PlainText"/>
    <w:rsid w:val="00086D54"/>
    <w:rPr>
      <w:rFonts w:ascii="Courier New" w:eastAsia="Times New Roman" w:hAnsi="Courier New" w:cs="Times New Roman"/>
      <w:sz w:val="20"/>
      <w:szCs w:val="20"/>
      <w:lang w:eastAsia="en-US"/>
    </w:rPr>
  </w:style>
  <w:style w:type="character" w:customStyle="1" w:styleId="MenuOption">
    <w:name w:val="Menu Option"/>
    <w:basedOn w:val="DefaultParagraphFont"/>
    <w:rsid w:val="00086D54"/>
    <w:rPr>
      <w:b/>
      <w:smallCaps/>
    </w:rPr>
  </w:style>
  <w:style w:type="paragraph" w:customStyle="1" w:styleId="TableListNumber">
    <w:name w:val="Table List Number"/>
    <w:basedOn w:val="ListNumber"/>
    <w:rsid w:val="00086D54"/>
    <w:pPr>
      <w:numPr>
        <w:numId w:val="0"/>
      </w:numPr>
    </w:pPr>
  </w:style>
  <w:style w:type="paragraph" w:styleId="TOC4">
    <w:name w:val="toc 4"/>
    <w:basedOn w:val="TOCBase"/>
    <w:next w:val="Normal"/>
    <w:semiHidden/>
    <w:rsid w:val="00086D54"/>
    <w:pPr>
      <w:tabs>
        <w:tab w:val="right" w:leader="dot" w:pos="9071"/>
      </w:tabs>
      <w:ind w:left="1701"/>
    </w:pPr>
  </w:style>
  <w:style w:type="paragraph" w:customStyle="1" w:styleId="ListAlpha">
    <w:name w:val="List Alpha"/>
    <w:basedOn w:val="List"/>
    <w:rsid w:val="00086D54"/>
    <w:pPr>
      <w:numPr>
        <w:numId w:val="9"/>
      </w:numPr>
    </w:pPr>
  </w:style>
  <w:style w:type="paragraph" w:customStyle="1" w:styleId="ListAlpha2">
    <w:name w:val="List Alpha 2"/>
    <w:basedOn w:val="List2"/>
    <w:rsid w:val="00086D54"/>
    <w:pPr>
      <w:numPr>
        <w:numId w:val="8"/>
      </w:numPr>
    </w:pPr>
  </w:style>
  <w:style w:type="paragraph" w:styleId="List2">
    <w:name w:val="List 2"/>
    <w:basedOn w:val="BodyText"/>
    <w:rsid w:val="00086D54"/>
    <w:pPr>
      <w:tabs>
        <w:tab w:val="left" w:pos="680"/>
      </w:tabs>
      <w:spacing w:before="60" w:after="60"/>
      <w:ind w:left="680" w:hanging="340"/>
    </w:pPr>
  </w:style>
  <w:style w:type="paragraph" w:styleId="List3">
    <w:name w:val="List 3"/>
    <w:basedOn w:val="BodyText"/>
    <w:rsid w:val="00086D54"/>
    <w:pPr>
      <w:tabs>
        <w:tab w:val="left" w:pos="1021"/>
      </w:tabs>
      <w:spacing w:before="60" w:after="60"/>
      <w:ind w:left="1020" w:hanging="340"/>
    </w:pPr>
  </w:style>
  <w:style w:type="paragraph" w:styleId="List4">
    <w:name w:val="List 4"/>
    <w:basedOn w:val="BodyText"/>
    <w:rsid w:val="00086D54"/>
    <w:pPr>
      <w:tabs>
        <w:tab w:val="left" w:pos="1361"/>
      </w:tabs>
      <w:spacing w:before="60" w:after="60"/>
      <w:ind w:left="1361" w:hanging="340"/>
    </w:pPr>
  </w:style>
  <w:style w:type="paragraph" w:styleId="List5">
    <w:name w:val="List 5"/>
    <w:basedOn w:val="BodyText"/>
    <w:rsid w:val="00086D54"/>
    <w:pPr>
      <w:tabs>
        <w:tab w:val="left" w:pos="1701"/>
      </w:tabs>
      <w:spacing w:before="60" w:after="60"/>
      <w:ind w:left="1701" w:hanging="340"/>
    </w:pPr>
  </w:style>
  <w:style w:type="paragraph" w:styleId="ListBullet3">
    <w:name w:val="List Bullet 3"/>
    <w:basedOn w:val="List3"/>
    <w:rsid w:val="00086D54"/>
    <w:pPr>
      <w:numPr>
        <w:numId w:val="14"/>
      </w:numPr>
      <w:tabs>
        <w:tab w:val="clear" w:pos="1021"/>
      </w:tabs>
      <w:ind w:left="1037" w:hanging="357"/>
    </w:pPr>
  </w:style>
  <w:style w:type="paragraph" w:styleId="ListBullet4">
    <w:name w:val="List Bullet 4"/>
    <w:basedOn w:val="List4"/>
    <w:rsid w:val="00086D54"/>
    <w:pPr>
      <w:numPr>
        <w:numId w:val="3"/>
      </w:numPr>
      <w:tabs>
        <w:tab w:val="clear" w:pos="1361"/>
      </w:tabs>
    </w:pPr>
  </w:style>
  <w:style w:type="paragraph" w:styleId="ListBullet5">
    <w:name w:val="List Bullet 5"/>
    <w:basedOn w:val="List5"/>
    <w:rsid w:val="00086D54"/>
    <w:pPr>
      <w:numPr>
        <w:numId w:val="4"/>
      </w:numPr>
    </w:pPr>
  </w:style>
  <w:style w:type="paragraph" w:styleId="ListContinue2">
    <w:name w:val="List Continue 2"/>
    <w:basedOn w:val="List2"/>
    <w:rsid w:val="00086D54"/>
    <w:pPr>
      <w:ind w:firstLine="0"/>
    </w:pPr>
  </w:style>
  <w:style w:type="paragraph" w:styleId="ListContinue3">
    <w:name w:val="List Continue 3"/>
    <w:basedOn w:val="List3"/>
    <w:rsid w:val="00086D54"/>
    <w:pPr>
      <w:ind w:left="1021" w:firstLine="0"/>
    </w:pPr>
  </w:style>
  <w:style w:type="paragraph" w:styleId="ListContinue4">
    <w:name w:val="List Continue 4"/>
    <w:basedOn w:val="List4"/>
    <w:rsid w:val="00086D54"/>
    <w:pPr>
      <w:ind w:firstLine="0"/>
    </w:pPr>
  </w:style>
  <w:style w:type="paragraph" w:styleId="ListContinue5">
    <w:name w:val="List Continue 5"/>
    <w:basedOn w:val="List5"/>
    <w:rsid w:val="00086D54"/>
    <w:pPr>
      <w:ind w:firstLine="0"/>
    </w:pPr>
  </w:style>
  <w:style w:type="paragraph" w:styleId="ListNumber3">
    <w:name w:val="List Number 3"/>
    <w:basedOn w:val="List3"/>
    <w:rsid w:val="00086D54"/>
    <w:pPr>
      <w:numPr>
        <w:numId w:val="5"/>
      </w:numPr>
    </w:pPr>
  </w:style>
  <w:style w:type="paragraph" w:styleId="ListNumber4">
    <w:name w:val="List Number 4"/>
    <w:basedOn w:val="List4"/>
    <w:rsid w:val="00086D54"/>
    <w:pPr>
      <w:numPr>
        <w:numId w:val="6"/>
      </w:numPr>
    </w:pPr>
  </w:style>
  <w:style w:type="paragraph" w:styleId="ListNumber5">
    <w:name w:val="List Number 5"/>
    <w:basedOn w:val="List5"/>
    <w:rsid w:val="00086D54"/>
    <w:pPr>
      <w:numPr>
        <w:numId w:val="7"/>
      </w:numPr>
    </w:pPr>
  </w:style>
  <w:style w:type="paragraph" w:styleId="BlockText">
    <w:name w:val="Block Text"/>
    <w:basedOn w:val="Normal"/>
    <w:rsid w:val="00086D54"/>
    <w:pPr>
      <w:spacing w:after="120"/>
      <w:ind w:left="1440" w:right="1440"/>
    </w:pPr>
  </w:style>
  <w:style w:type="character" w:customStyle="1" w:styleId="Subscript">
    <w:name w:val="Subscript"/>
    <w:basedOn w:val="DefaultParagraphFont"/>
    <w:rsid w:val="00086D54"/>
    <w:rPr>
      <w:sz w:val="16"/>
      <w:vertAlign w:val="subscript"/>
    </w:rPr>
  </w:style>
  <w:style w:type="character" w:customStyle="1" w:styleId="Superscript">
    <w:name w:val="Superscript"/>
    <w:basedOn w:val="DefaultParagraphFont"/>
    <w:rsid w:val="00086D54"/>
    <w:rPr>
      <w:sz w:val="16"/>
      <w:vertAlign w:val="superscript"/>
    </w:rPr>
  </w:style>
  <w:style w:type="character" w:customStyle="1" w:styleId="Symbols">
    <w:name w:val="Symbols"/>
    <w:basedOn w:val="DefaultParagraphFont"/>
    <w:rsid w:val="00086D54"/>
    <w:rPr>
      <w:rFonts w:ascii="Symbol" w:hAnsi="Symbol"/>
    </w:rPr>
  </w:style>
  <w:style w:type="character" w:customStyle="1" w:styleId="MenuOptions">
    <w:name w:val="Menu Options"/>
    <w:basedOn w:val="DefaultParagraphFont"/>
    <w:rsid w:val="00086D54"/>
    <w:rPr>
      <w:rFonts w:ascii="Arial Narrow" w:hAnsi="Arial Narrow"/>
      <w:smallCaps/>
    </w:rPr>
  </w:style>
  <w:style w:type="character" w:customStyle="1" w:styleId="Buttons">
    <w:name w:val="Buttons"/>
    <w:basedOn w:val="DefaultParagraphFont"/>
    <w:rsid w:val="00086D54"/>
    <w:rPr>
      <w:b/>
    </w:rPr>
  </w:style>
  <w:style w:type="character" w:customStyle="1" w:styleId="Underlined">
    <w:name w:val="Underlined"/>
    <w:basedOn w:val="DefaultParagraphFont"/>
    <w:rsid w:val="00086D54"/>
    <w:rPr>
      <w:u w:val="single"/>
    </w:rPr>
  </w:style>
  <w:style w:type="paragraph" w:customStyle="1" w:styleId="TableBodyTextRight">
    <w:name w:val="Table Body Text Right"/>
    <w:basedOn w:val="TableBodyText"/>
    <w:rsid w:val="00086D54"/>
    <w:pPr>
      <w:widowControl w:val="0"/>
      <w:autoSpaceDE w:val="0"/>
      <w:autoSpaceDN w:val="0"/>
      <w:adjustRightInd w:val="0"/>
      <w:jc w:val="right"/>
    </w:pPr>
    <w:rPr>
      <w:rFonts w:cs="Arial"/>
      <w:szCs w:val="18"/>
    </w:rPr>
  </w:style>
  <w:style w:type="paragraph" w:customStyle="1" w:styleId="CopyrightText">
    <w:name w:val="Copyright Text"/>
    <w:basedOn w:val="BodyText"/>
    <w:rsid w:val="00086D54"/>
    <w:rPr>
      <w:sz w:val="18"/>
    </w:rPr>
  </w:style>
  <w:style w:type="paragraph" w:customStyle="1" w:styleId="BodySmallRight">
    <w:name w:val="Body Small Right"/>
    <w:basedOn w:val="BodyTextRight"/>
    <w:rsid w:val="00086D54"/>
    <w:rPr>
      <w:sz w:val="18"/>
      <w:szCs w:val="18"/>
    </w:rPr>
  </w:style>
  <w:style w:type="paragraph" w:customStyle="1" w:styleId="MarginEdition">
    <w:name w:val="Margin Edition"/>
    <w:basedOn w:val="MarginNote"/>
    <w:rsid w:val="00086D54"/>
    <w:pPr>
      <w:spacing w:before="0" w:after="0"/>
    </w:pPr>
    <w:rPr>
      <w:rFonts w:ascii="Times New Roman" w:hAnsi="Times New Roman"/>
      <w:color w:val="999999"/>
    </w:rPr>
  </w:style>
  <w:style w:type="paragraph" w:customStyle="1" w:styleId="Spacer">
    <w:name w:val="Spacer"/>
    <w:basedOn w:val="Normal"/>
    <w:rsid w:val="00086D54"/>
    <w:rPr>
      <w:sz w:val="2"/>
      <w:szCs w:val="2"/>
    </w:rPr>
  </w:style>
  <w:style w:type="character" w:customStyle="1" w:styleId="Small">
    <w:name w:val="Small"/>
    <w:basedOn w:val="DefaultParagraphFont"/>
    <w:rsid w:val="00086D54"/>
    <w:rPr>
      <w:sz w:val="16"/>
    </w:rPr>
  </w:style>
  <w:style w:type="paragraph" w:customStyle="1" w:styleId="WideTable">
    <w:name w:val="Wide Table"/>
    <w:basedOn w:val="Normal"/>
    <w:rsid w:val="00086D54"/>
    <w:pPr>
      <w:ind w:left="-1418"/>
    </w:pPr>
    <w:rPr>
      <w:sz w:val="2"/>
      <w:szCs w:val="2"/>
    </w:rPr>
  </w:style>
  <w:style w:type="character" w:styleId="PageNumber">
    <w:name w:val="page number"/>
    <w:basedOn w:val="DefaultParagraphFont"/>
    <w:rsid w:val="00086D54"/>
  </w:style>
  <w:style w:type="paragraph" w:styleId="Quote">
    <w:name w:val="Quote"/>
    <w:basedOn w:val="Heading1"/>
    <w:link w:val="QuoteChar"/>
    <w:qFormat/>
    <w:rsid w:val="00086D54"/>
    <w:rPr>
      <w:b w:val="0"/>
      <w:sz w:val="72"/>
      <w:szCs w:val="72"/>
      <w:lang w:val="en-NZ"/>
    </w:rPr>
  </w:style>
  <w:style w:type="character" w:customStyle="1" w:styleId="QuoteChar">
    <w:name w:val="Quote Char"/>
    <w:basedOn w:val="DefaultParagraphFont"/>
    <w:link w:val="Quote"/>
    <w:rsid w:val="00086D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6D54"/>
    <w:pPr>
      <w:pageBreakBefore/>
    </w:pPr>
  </w:style>
  <w:style w:type="paragraph" w:customStyle="1" w:styleId="Border">
    <w:name w:val="Border"/>
    <w:basedOn w:val="Normal"/>
    <w:qFormat/>
    <w:rsid w:val="00086D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6D54"/>
    <w:rPr>
      <w:b/>
      <w:bCs/>
      <w:i/>
      <w:iCs/>
      <w:color w:val="auto"/>
    </w:rPr>
  </w:style>
  <w:style w:type="paragraph" w:styleId="IntenseQuote">
    <w:name w:val="Intense Quote"/>
    <w:basedOn w:val="Normal"/>
    <w:next w:val="Normal"/>
    <w:link w:val="IntenseQuoteChar"/>
    <w:uiPriority w:val="30"/>
    <w:qFormat/>
    <w:rsid w:val="00086D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6D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6D54"/>
    <w:rPr>
      <w:smallCaps/>
      <w:color w:val="auto"/>
      <w:u w:val="single"/>
    </w:rPr>
  </w:style>
  <w:style w:type="character" w:styleId="IntenseReference">
    <w:name w:val="Intense Reference"/>
    <w:basedOn w:val="DefaultParagraphFont"/>
    <w:uiPriority w:val="32"/>
    <w:qFormat/>
    <w:rsid w:val="00086D54"/>
    <w:rPr>
      <w:b/>
      <w:bCs/>
      <w:smallCaps/>
      <w:color w:val="auto"/>
      <w:spacing w:val="5"/>
      <w:u w:val="single"/>
    </w:rPr>
  </w:style>
  <w:style w:type="paragraph" w:customStyle="1" w:styleId="2ColumnHeading">
    <w:name w:val="2Column Heading"/>
    <w:basedOn w:val="BodyText"/>
    <w:qFormat/>
    <w:rsid w:val="00086D54"/>
    <w:pPr>
      <w:spacing w:after="60"/>
      <w:ind w:left="-2268"/>
    </w:pPr>
    <w:rPr>
      <w:b/>
    </w:rPr>
  </w:style>
  <w:style w:type="paragraph" w:customStyle="1" w:styleId="Heading1TOC">
    <w:name w:val="Heading1 TOC"/>
    <w:basedOn w:val="Normal"/>
    <w:qFormat/>
    <w:rsid w:val="00086D54"/>
    <w:pPr>
      <w:spacing w:before="240" w:after="120"/>
    </w:pPr>
    <w:rPr>
      <w:rFonts w:ascii="Times New Roman" w:hAnsi="Times New Roman"/>
      <w:b/>
      <w:sz w:val="32"/>
    </w:rPr>
  </w:style>
  <w:style w:type="paragraph" w:customStyle="1" w:styleId="Heading2TOC">
    <w:name w:val="Heading2 TOC"/>
    <w:basedOn w:val="Normal"/>
    <w:qFormat/>
    <w:rsid w:val="00086D54"/>
    <w:pPr>
      <w:spacing w:before="240" w:after="60"/>
    </w:pPr>
    <w:rPr>
      <w:rFonts w:ascii="Times New Roman" w:hAnsi="Times New Roman"/>
      <w:b/>
      <w:sz w:val="28"/>
    </w:rPr>
  </w:style>
  <w:style w:type="character" w:customStyle="1" w:styleId="Underline">
    <w:name w:val="Underline"/>
    <w:basedOn w:val="DefaultParagraphFont"/>
    <w:qFormat/>
    <w:rsid w:val="00086D54"/>
    <w:rPr>
      <w:u w:val="single"/>
    </w:rPr>
  </w:style>
  <w:style w:type="character" w:customStyle="1" w:styleId="BoldandItalics">
    <w:name w:val="Bold and Italics"/>
    <w:qFormat/>
    <w:rsid w:val="00086D54"/>
    <w:rPr>
      <w:b/>
      <w:i/>
      <w:u w:val="none"/>
    </w:rPr>
  </w:style>
  <w:style w:type="paragraph" w:styleId="BalloonText">
    <w:name w:val="Balloon Text"/>
    <w:basedOn w:val="Normal"/>
    <w:link w:val="BalloonTextChar"/>
    <w:rsid w:val="00086D54"/>
    <w:rPr>
      <w:rFonts w:ascii="Tahoma" w:hAnsi="Tahoma" w:cs="Tahoma"/>
      <w:sz w:val="16"/>
      <w:szCs w:val="16"/>
    </w:rPr>
  </w:style>
  <w:style w:type="character" w:customStyle="1" w:styleId="BalloonTextChar">
    <w:name w:val="Balloon Text Char"/>
    <w:basedOn w:val="DefaultParagraphFont"/>
    <w:link w:val="BalloonText"/>
    <w:rsid w:val="00086D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6D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6D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6D54"/>
    <w:rPr>
      <w:b/>
      <w:color w:val="660033"/>
      <w:spacing w:val="0"/>
    </w:rPr>
  </w:style>
  <w:style w:type="paragraph" w:customStyle="1" w:styleId="Nameditemlist">
    <w:name w:val="Named item list"/>
    <w:basedOn w:val="BodyText"/>
    <w:qFormat/>
    <w:rsid w:val="00086D54"/>
    <w:pPr>
      <w:tabs>
        <w:tab w:val="left" w:pos="2835"/>
      </w:tabs>
      <w:ind w:left="2835" w:hanging="2835"/>
    </w:pPr>
  </w:style>
  <w:style w:type="paragraph" w:customStyle="1" w:styleId="BodyTextnopadding">
    <w:name w:val="Body Text no padding"/>
    <w:basedOn w:val="BodyText"/>
    <w:qFormat/>
    <w:rsid w:val="00086D54"/>
    <w:pPr>
      <w:spacing w:before="0" w:after="0"/>
    </w:pPr>
  </w:style>
  <w:style w:type="paragraph" w:customStyle="1" w:styleId="BodyTextBold">
    <w:name w:val="Body Text Bold"/>
    <w:basedOn w:val="BodyText"/>
    <w:qFormat/>
    <w:rsid w:val="00086D54"/>
    <w:rPr>
      <w:b/>
    </w:rPr>
  </w:style>
  <w:style w:type="character" w:styleId="Hyperlink">
    <w:name w:val="Hyperlink"/>
    <w:basedOn w:val="DefaultParagraphFont"/>
    <w:uiPriority w:val="99"/>
    <w:unhideWhenUsed/>
    <w:rsid w:val="009128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1141</Words>
  <Characters>7354</Characters>
  <Application>Microsoft Office Word</Application>
  <DocSecurity>0</DocSecurity>
  <Lines>237</Lines>
  <Paragraphs>143</Paragraphs>
  <ScaleCrop>false</ScaleCrop>
  <Company>Author-it Software Corporation Ltd.</Company>
  <LinksUpToDate>false</LinksUpToDate>
  <CharactersWithSpaces>8352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MSS402050 Monitor process capability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2025-03-01T11:14:00Z</dcterms:created>
  <dcterms:modified xsi:type="dcterms:W3CDTF">2025-03-01T11:14:00Z</dcterms:modified>
</cp:coreProperties>
</file>