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FF7" w:rsidP="00362FF7">
      <w:pPr>
        <w:pStyle w:val="Title"/>
      </w:pPr>
      <w:r>
        <w:fldChar w:fldCharType="begin"/>
      </w:r>
      <w:r>
        <w:instrText xml:space="preserve"> TITLE   \* MERGEFORMAT </w:instrText>
      </w:r>
      <w:r>
        <w:fldChar w:fldCharType="separate"/>
      </w:r>
      <w:r>
        <w:t>MSS402020 Apply quick changeover procedures</w:t>
      </w:r>
      <w:r>
        <w:fldChar w:fldCharType="end"/>
      </w:r>
    </w:p>
    <w:p w:rsidR="00362FF7" w:rsidP="00362FF7">
      <w:pPr>
        <w:pStyle w:val="Version"/>
        <w:sectPr w:rsidSect="00B177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703" w:rsidP="00B17703">
      <w:pPr>
        <w:pStyle w:val="SuperHeading"/>
      </w:pPr>
      <w:r w:rsidRPr="00B17703">
        <w:t>MSS402020 Apply quick changeover procedures</w:t>
      </w:r>
    </w:p>
    <w:p w:rsidR="00000000" w:rsidRPr="00B17703" w:rsidP="00B17703">
      <w:pPr>
        <w:pStyle w:val="Heading1"/>
      </w:pPr>
      <w:bookmarkStart w:id="1" w:name="O_919864"/>
      <w:bookmarkEnd w:id="1"/>
      <w:r w:rsidRPr="00B17703">
        <w:t>Modification History</w:t>
      </w:r>
    </w:p>
    <w:p w:rsidR="00000000" w:rsidRPr="00B17703" w:rsidP="00362FF7">
      <w:pPr>
        <w:pStyle w:val="BodyText"/>
      </w:pPr>
      <w:r w:rsidRPr="00B17703">
        <w:t>Release 1. Supersedes and is equivalent to MSS402020A Apply quick changeover procedures</w:t>
      </w:r>
    </w:p>
    <w:p w:rsidR="00000000" w:rsidRPr="00B17703" w:rsidP="00B17703">
      <w:pPr>
        <w:pStyle w:val="Heading1"/>
      </w:pPr>
      <w:bookmarkStart w:id="2" w:name="O_919872"/>
      <w:bookmarkEnd w:id="2"/>
      <w:r w:rsidRPr="00B17703">
        <w:t>Application</w:t>
      </w:r>
    </w:p>
    <w:p w:rsidR="00000000" w:rsidRPr="00B17703" w:rsidP="00362FF7">
      <w:pPr>
        <w:pStyle w:val="BodyText"/>
      </w:pPr>
      <w:r w:rsidRPr="00B17703">
        <w:t>This unit of competency covers the skills and knowledge required to apply quick changeover procedures in an organisati</w:t>
      </w:r>
      <w:r w:rsidRPr="00B17703">
        <w:t>on implementing competitive systems and practices.</w:t>
      </w:r>
    </w:p>
    <w:p w:rsidR="00000000" w:rsidRPr="00B17703" w:rsidP="00362FF7">
      <w:pPr>
        <w:pStyle w:val="BodyText"/>
      </w:pPr>
      <w:r w:rsidRPr="00B17703">
        <w:t xml:space="preserve">This unit applies to individuals in an organisation which is implementing competitive systems and practices and is pursuing quick changeover as one of its competitive operations tools. The unit can apply </w:t>
      </w:r>
      <w:r w:rsidRPr="00B17703">
        <w:t>to quick changeovers of equipment, processes, batches or product type. It requires the application of skills associated with applying quick changeover procedures, including the planning and organising of own work, identifying problems and making suggestion</w:t>
      </w:r>
      <w:r w:rsidRPr="00B17703">
        <w:t>s for improvement of procedures.</w:t>
      </w:r>
    </w:p>
    <w:p w:rsidR="00000000" w:rsidRPr="00B17703" w:rsidP="00362FF7">
      <w:pPr>
        <w:pStyle w:val="BodyText"/>
      </w:pPr>
      <w:r w:rsidRPr="00B17703">
        <w:t>Particular technical skills may also be required in some operations sectors and for some jobs. These skills should be gained from the Training Package relevant to the individual’s industry and occupation.</w:t>
      </w:r>
    </w:p>
    <w:p w:rsidR="00000000" w:rsidRPr="00B17703" w:rsidP="00362FF7">
      <w:pPr>
        <w:pStyle w:val="BodyText"/>
      </w:pPr>
      <w:r w:rsidRPr="00B17703">
        <w:t>This unit may no</w:t>
      </w:r>
      <w:r w:rsidRPr="00B17703">
        <w:t>t be applicable to a totally continuous operation producing only the one product, or simultaneous range of products. The unit is also not applicable to a maintenance/PVI shutdown as experienced by continuous process manufacturers.</w:t>
      </w:r>
    </w:p>
    <w:p w:rsidR="00000000" w:rsidRPr="00B17703" w:rsidP="00362FF7">
      <w:pPr>
        <w:pStyle w:val="BodyText"/>
      </w:pPr>
      <w:r w:rsidRPr="00B17703">
        <w:t>No licensing, legislativ</w:t>
      </w:r>
      <w:r w:rsidRPr="00B17703">
        <w:t>e or certification requirements apply to this unit at the time of publication.</w:t>
      </w:r>
    </w:p>
    <w:p w:rsidR="00000000" w:rsidRPr="00B17703" w:rsidP="00B17703">
      <w:pPr>
        <w:pStyle w:val="Heading1"/>
      </w:pPr>
      <w:bookmarkStart w:id="3" w:name="O_919871"/>
      <w:bookmarkEnd w:id="3"/>
      <w:r w:rsidRPr="00B17703">
        <w:t>Pre-requisite Unit</w:t>
      </w:r>
    </w:p>
    <w:p w:rsidR="00000000" w:rsidRPr="00B17703" w:rsidP="00362FF7">
      <w:pPr>
        <w:pStyle w:val="BodyText"/>
      </w:pPr>
      <w:r w:rsidRPr="00B17703">
        <w:t>Nil</w:t>
      </w:r>
    </w:p>
    <w:p w:rsidR="00000000" w:rsidRPr="00B17703" w:rsidP="00B17703">
      <w:pPr>
        <w:pStyle w:val="Heading1"/>
      </w:pPr>
      <w:bookmarkStart w:id="4" w:name="O_919870"/>
      <w:bookmarkEnd w:id="4"/>
      <w:r w:rsidRPr="00B17703">
        <w:t>Competency Field</w:t>
      </w:r>
    </w:p>
    <w:p w:rsidR="00000000" w:rsidRPr="00B17703" w:rsidP="00362FF7">
      <w:pPr>
        <w:pStyle w:val="BodyText"/>
      </w:pPr>
      <w:r w:rsidRPr="00B17703">
        <w:t>Competitive systems and practices</w:t>
      </w:r>
    </w:p>
    <w:p w:rsidR="00000000" w:rsidRPr="00B17703" w:rsidP="00B17703">
      <w:pPr>
        <w:pStyle w:val="Heading1"/>
      </w:pPr>
      <w:bookmarkStart w:id="5" w:name="O_919869"/>
      <w:bookmarkEnd w:id="5"/>
      <w:r w:rsidRPr="00B17703">
        <w:t>Unit Sector</w:t>
      </w:r>
    </w:p>
    <w:p w:rsidR="00000000" w:rsidRPr="00B17703" w:rsidP="00362FF7">
      <w:pPr>
        <w:pStyle w:val="BodyText"/>
      </w:pPr>
      <w:r w:rsidRPr="00B17703">
        <w:t>Not applicable</w:t>
      </w:r>
    </w:p>
    <w:p w:rsidR="00000000" w:rsidRPr="00B17703" w:rsidP="00B17703">
      <w:pPr>
        <w:pStyle w:val="Heading1"/>
      </w:pPr>
      <w:bookmarkStart w:id="6" w:name="O_919868"/>
      <w:bookmarkEnd w:id="6"/>
      <w:r w:rsidRPr="00B17703">
        <w:t>Elements</w:t>
      </w:r>
      <w:r w:rsidRPr="00B17703">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B177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Performance criteria describe the performance needed to demonstrate achievement of the element.</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7703" w:rsidP="00B17703">
            <w:pPr>
              <w:pStyle w:val="BodyText"/>
            </w:pPr>
            <w:r w:rsidRPr="00B17703">
              <w:t>1</w:t>
            </w:r>
          </w:p>
        </w:tc>
        <w:tc>
          <w:tcPr>
            <w:tcW w:w="1962" w:type="dxa"/>
            <w:vMerge w:val="restart"/>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rPr>
                <w:rStyle w:val="SpecialBold"/>
              </w:rPr>
              <w:t>Prepare for changeover</w:t>
            </w: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1.1</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Determine when changeover will be required.</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1.2</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Review plans and instructions for quick changeover.</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1.3</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Identify role of others in quick changeover.</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1.4</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Obtain all required tools/parts/materials for changeover.</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1.5</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Organise process and tools/parts/materials ready for changeover.</w:t>
            </w:r>
          </w:p>
        </w:tc>
      </w:tr>
      <w:tr w:rsidTr="00B177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703">
            <w:pPr>
              <w:pStyle w:val="BodyText"/>
              <w:rPr>
                <w:lang w:val="en-NZ"/>
              </w:rPr>
            </w:pP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7703" w:rsidP="00B17703">
            <w:pPr>
              <w:pStyle w:val="BodyText"/>
            </w:pPr>
            <w:r w:rsidRPr="00B17703">
              <w:t>2</w:t>
            </w:r>
          </w:p>
        </w:tc>
        <w:tc>
          <w:tcPr>
            <w:tcW w:w="1962" w:type="dxa"/>
            <w:vMerge w:val="restart"/>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rPr>
                <w:rStyle w:val="SpecialBold"/>
              </w:rPr>
              <w:t>Make quick changeover</w:t>
            </w: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2.1</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Plan changeover according to quick changeover principles.</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2.2</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Liaise and work with relevant people in quick changeover.</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2.3</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Complete changeover according to procedures.</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2.4</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Check output meets specification.</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2.5</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Debrief with all relevant stakeholders.</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2.6</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Note any steps which cause a problem.</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2.7</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Recommend changes to problematic steps.</w:t>
            </w:r>
          </w:p>
        </w:tc>
      </w:tr>
      <w:tr w:rsidTr="00B177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703">
            <w:pPr>
              <w:pStyle w:val="BodyText"/>
              <w:rPr>
                <w:lang w:val="en-NZ"/>
              </w:rPr>
            </w:pP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7703" w:rsidP="00B17703">
            <w:pPr>
              <w:pStyle w:val="BodyText"/>
            </w:pPr>
            <w:r w:rsidRPr="00B17703">
              <w:t>3</w:t>
            </w:r>
          </w:p>
        </w:tc>
        <w:tc>
          <w:tcPr>
            <w:tcW w:w="1962" w:type="dxa"/>
            <w:vMerge w:val="restart"/>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rPr>
                <w:rStyle w:val="SpecialBold"/>
              </w:rPr>
              <w:t>Improve work health and safety (WHS)</w:t>
            </w: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3.1</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Identify hazards to self or others in all steps/actions.</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3.2</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Determine risks from each hazard.</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3.3</w:t>
            </w:r>
          </w:p>
        </w:tc>
        <w:tc>
          <w:tcPr>
            <w:tcW w:w="561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Identify actions which may be performed in a more ergonomic manner.</w:t>
            </w:r>
          </w:p>
        </w:tc>
      </w:tr>
      <w:tr w:rsidTr="00B17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3.4</w:t>
            </w:r>
          </w:p>
        </w:tc>
        <w:tc>
          <w:tcPr>
            <w:tcW w:w="5610" w:type="dxa"/>
            <w:tcBorders>
              <w:top w:val="nil"/>
              <w:left w:val="nil"/>
              <w:bottom w:val="nil"/>
              <w:right w:val="nil"/>
            </w:tcBorders>
            <w:tcMar>
              <w:top w:w="0" w:type="dxa"/>
              <w:left w:w="62" w:type="dxa"/>
              <w:bottom w:w="0" w:type="dxa"/>
              <w:right w:w="62" w:type="dxa"/>
            </w:tcMar>
          </w:tcPr>
          <w:p w:rsidR="00000000" w:rsidRPr="00B17703" w:rsidP="00B17703">
            <w:pPr>
              <w:pStyle w:val="BodyText"/>
            </w:pPr>
            <w:r w:rsidRPr="00B17703">
              <w:t>Recommend changes to improve WHS.</w:t>
            </w:r>
          </w:p>
        </w:tc>
      </w:tr>
    </w:tbl>
    <w:p w:rsidR="00000000" w:rsidRPr="00B17703" w:rsidP="00B17703">
      <w:pPr>
        <w:pStyle w:val="BodyText"/>
      </w:pPr>
    </w:p>
    <w:p w:rsidR="00000000" w:rsidRPr="00B17703" w:rsidP="00B17703">
      <w:pPr>
        <w:pStyle w:val="AllowPageBreak"/>
      </w:pPr>
    </w:p>
    <w:p w:rsidR="00000000" w:rsidRPr="00B17703" w:rsidP="00B17703">
      <w:pPr>
        <w:pStyle w:val="Heading1"/>
      </w:pPr>
      <w:bookmarkStart w:id="7" w:name="O_919867"/>
      <w:bookmarkEnd w:id="7"/>
      <w:r w:rsidRPr="00B17703">
        <w:t>Foundation Skills</w:t>
      </w:r>
    </w:p>
    <w:p w:rsidR="00000000" w:rsidRPr="00B17703" w:rsidP="00362FF7">
      <w:pPr>
        <w:pStyle w:val="BodyText"/>
      </w:pPr>
      <w:r w:rsidRPr="00B17703">
        <w:t>This section describes those required skills (language, literacy and numeracy) that are essential to performance.</w:t>
      </w:r>
    </w:p>
    <w:p w:rsidR="00000000" w:rsidRPr="00B17703" w:rsidP="00362FF7">
      <w:pPr>
        <w:pStyle w:val="BodyText"/>
      </w:pPr>
      <w:r w:rsidRPr="00B17703">
        <w:t>Foundation skills essential to performance are explicit in the performance criteria of this unit of competency.</w:t>
      </w:r>
    </w:p>
    <w:p w:rsidR="00000000" w:rsidRPr="00B17703" w:rsidP="00B17703">
      <w:pPr>
        <w:pStyle w:val="Heading1"/>
      </w:pPr>
      <w:bookmarkStart w:id="8" w:name="O_919866"/>
      <w:bookmarkEnd w:id="8"/>
      <w:r w:rsidRPr="00B17703">
        <w:t>Range of Con</w:t>
      </w:r>
      <w:r w:rsidRPr="00B17703">
        <w:t>ditions</w:t>
      </w:r>
    </w:p>
    <w:tbl>
      <w:tblPr>
        <w:tblW w:w="0" w:type="auto"/>
        <w:tblLayout w:type="fixed"/>
        <w:tblCellMar>
          <w:left w:w="62" w:type="dxa"/>
          <w:right w:w="62" w:type="dxa"/>
        </w:tblCellMar>
        <w:tblLook w:val="0000"/>
      </w:tblPr>
      <w:tblGrid>
        <w:gridCol w:w="2224"/>
        <w:gridCol w:w="6848"/>
      </w:tblGrid>
      <w:tr w:rsidTr="00B177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t>This field allows for different work environments and conditions that may affect performance. Essential operating conditions that may be present (depending on the work situation, needs of the candidate, accessibility of the item, and local industry</w:t>
            </w:r>
            <w:r w:rsidRPr="00B17703">
              <w:t xml:space="preserve"> and regional contexts) are included.</w:t>
            </w:r>
          </w:p>
        </w:tc>
      </w:tr>
      <w:tr w:rsidTr="00B1770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B17703" w:rsidP="00B17703">
            <w:pPr>
              <w:pStyle w:val="ListBullet"/>
            </w:pPr>
            <w:r w:rsidRPr="00B17703">
              <w:t>lean operations</w:t>
            </w:r>
          </w:p>
          <w:p w:rsidR="00000000" w:rsidRPr="00B17703" w:rsidP="00B17703">
            <w:pPr>
              <w:pStyle w:val="ListBullet"/>
            </w:pPr>
            <w:r w:rsidRPr="00B17703">
              <w:t>agile operations</w:t>
            </w:r>
          </w:p>
          <w:p w:rsidR="00000000" w:rsidRPr="00B17703" w:rsidP="00B17703">
            <w:pPr>
              <w:pStyle w:val="ListBullet"/>
            </w:pPr>
            <w:r w:rsidRPr="00B17703">
              <w:t>preventative and predictive maintenance approaches</w:t>
            </w:r>
          </w:p>
          <w:p w:rsidR="00000000" w:rsidRPr="00B17703" w:rsidP="00B17703">
            <w:pPr>
              <w:pStyle w:val="ListBullet"/>
            </w:pPr>
            <w:r w:rsidRPr="00B17703">
              <w:t xml:space="preserve">monitoring and data gathering systems, such as Systems Control and Data Acquisition (SCADA) software, Enterprise Resource Planning (ERP) systems, Materials Resource Planning (MRP) and proprietary systems </w:t>
            </w:r>
          </w:p>
          <w:p w:rsidR="00000000" w:rsidRPr="00B17703" w:rsidP="00B17703">
            <w:pPr>
              <w:pStyle w:val="ListBullet"/>
            </w:pPr>
            <w:r w:rsidRPr="00B17703">
              <w:t xml:space="preserve">statistical process control systems, including six </w:t>
            </w:r>
            <w:r w:rsidRPr="00B17703">
              <w:t>sigma and three sigma</w:t>
            </w:r>
          </w:p>
          <w:p w:rsidR="00000000" w:rsidRPr="00B17703" w:rsidP="00B17703">
            <w:pPr>
              <w:pStyle w:val="ListBullet"/>
            </w:pPr>
            <w:r w:rsidRPr="00B17703">
              <w:t>Just in Time (JIT), kanban and other pull-related operations control systems</w:t>
            </w:r>
          </w:p>
          <w:p w:rsidR="00000000" w:rsidRPr="00B17703" w:rsidP="00B17703">
            <w:pPr>
              <w:pStyle w:val="ListBullet"/>
            </w:pPr>
            <w:r w:rsidRPr="00B17703">
              <w:t>supply, value, and demand chain monitoring and analysis</w:t>
            </w:r>
          </w:p>
          <w:p w:rsidR="00000000" w:rsidRPr="00B17703" w:rsidP="00B17703">
            <w:pPr>
              <w:pStyle w:val="ListBullet"/>
            </w:pPr>
            <w:r w:rsidRPr="00B17703">
              <w:t xml:space="preserve">5S </w:t>
            </w:r>
          </w:p>
          <w:p w:rsidR="00000000" w:rsidRPr="00B17703" w:rsidP="00B17703">
            <w:pPr>
              <w:pStyle w:val="ListBullet"/>
            </w:pPr>
            <w:r w:rsidRPr="00B17703">
              <w:t>continuous improvement (kaizen)</w:t>
            </w:r>
          </w:p>
          <w:p w:rsidR="00000000" w:rsidRPr="00B17703" w:rsidP="00B17703">
            <w:pPr>
              <w:pStyle w:val="ListBullet"/>
            </w:pPr>
            <w:r w:rsidRPr="00B17703">
              <w:t>breakthrough improvement (kaizen blitz)</w:t>
            </w:r>
          </w:p>
          <w:p w:rsidR="00000000" w:rsidRPr="00B17703" w:rsidP="00B17703">
            <w:pPr>
              <w:pStyle w:val="ListBullet"/>
            </w:pPr>
            <w:r w:rsidRPr="00B17703">
              <w:t>cause/effect diagrams</w:t>
            </w:r>
          </w:p>
          <w:p w:rsidR="00000000" w:rsidRPr="00B17703" w:rsidP="00B17703">
            <w:pPr>
              <w:pStyle w:val="ListBullet"/>
            </w:pPr>
            <w:r w:rsidRPr="00B17703">
              <w:t>ove</w:t>
            </w:r>
            <w:r w:rsidRPr="00B17703">
              <w:t>rall equipment effectiveness (OEE)</w:t>
            </w:r>
          </w:p>
          <w:p w:rsidR="00000000" w:rsidRPr="00B17703" w:rsidP="00B17703">
            <w:pPr>
              <w:pStyle w:val="ListBullet"/>
            </w:pPr>
            <w:r w:rsidRPr="00B17703">
              <w:t>takt time</w:t>
            </w:r>
          </w:p>
          <w:p w:rsidR="00000000" w:rsidRPr="00B17703" w:rsidP="00B17703">
            <w:pPr>
              <w:pStyle w:val="ListBullet"/>
            </w:pPr>
            <w:r w:rsidRPr="00B17703">
              <w:t>process mapping</w:t>
            </w:r>
          </w:p>
          <w:p w:rsidR="00000000" w:rsidRPr="00B17703" w:rsidP="00B17703">
            <w:pPr>
              <w:pStyle w:val="ListBullet"/>
            </w:pPr>
            <w:r w:rsidRPr="00B17703">
              <w:t xml:space="preserve">problem solving </w:t>
            </w:r>
          </w:p>
          <w:p w:rsidR="00000000" w:rsidRPr="00B17703" w:rsidP="00B17703">
            <w:pPr>
              <w:pStyle w:val="ListBullet"/>
            </w:pPr>
            <w:r w:rsidRPr="00B17703">
              <w:t>run charts</w:t>
            </w:r>
          </w:p>
          <w:p w:rsidR="00000000" w:rsidRPr="00B17703" w:rsidP="00B17703">
            <w:pPr>
              <w:pStyle w:val="ListBullet"/>
            </w:pPr>
            <w:r w:rsidRPr="00B17703">
              <w:t>standard procedures</w:t>
            </w:r>
          </w:p>
          <w:p w:rsidR="00000000" w:rsidRPr="00B17703" w:rsidP="00B17703">
            <w:pPr>
              <w:pStyle w:val="ListBullet"/>
            </w:pPr>
            <w:r w:rsidRPr="00B17703">
              <w:t>current reality tree.</w:t>
            </w:r>
          </w:p>
          <w:p w:rsidR="00000000" w:rsidP="00B17703">
            <w:pPr>
              <w:pStyle w:val="BodyText"/>
              <w:rPr>
                <w:lang w:val="en-NZ"/>
              </w:rPr>
            </w:pPr>
          </w:p>
        </w:tc>
      </w:tr>
      <w:tr w:rsidTr="00B1770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rPr>
                <w:rStyle w:val="SpecialBold"/>
              </w:rPr>
              <w:t>Changeover may include one or more of:</w:t>
            </w:r>
          </w:p>
        </w:tc>
        <w:tc>
          <w:tcPr>
            <w:tcW w:w="6848" w:type="dxa"/>
            <w:tcBorders>
              <w:top w:val="nil"/>
              <w:left w:val="nil"/>
              <w:bottom w:val="nil"/>
              <w:right w:val="nil"/>
            </w:tcBorders>
            <w:tcMar>
              <w:top w:w="0" w:type="dxa"/>
              <w:left w:w="62" w:type="dxa"/>
              <w:bottom w:w="0" w:type="dxa"/>
              <w:right w:w="62" w:type="dxa"/>
            </w:tcMar>
          </w:tcPr>
          <w:p w:rsidR="00000000" w:rsidRPr="00B17703" w:rsidP="00B17703">
            <w:pPr>
              <w:pStyle w:val="ListBullet"/>
            </w:pPr>
            <w:r w:rsidRPr="00B17703">
              <w:t>an exchange of equipment (often dies or tools (traditional))</w:t>
            </w:r>
          </w:p>
          <w:p w:rsidR="00000000" w:rsidRPr="00B17703" w:rsidP="00B17703">
            <w:pPr>
              <w:pStyle w:val="ListBullet"/>
            </w:pPr>
            <w:r w:rsidRPr="00B17703">
              <w:t>a change between products/batches or between campaigns or processes. It may be any quantum change to produce a different product or undertake a different process.</w:t>
            </w:r>
          </w:p>
          <w:p w:rsidR="00000000" w:rsidP="00B17703">
            <w:pPr>
              <w:pStyle w:val="BodyText"/>
              <w:rPr>
                <w:lang w:val="en-NZ"/>
              </w:rPr>
            </w:pPr>
          </w:p>
        </w:tc>
      </w:tr>
      <w:tr w:rsidTr="00B1770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rPr>
                <w:rStyle w:val="SpecialBold"/>
              </w:rPr>
              <w:t>Set-up can be divided into two types:</w:t>
            </w:r>
          </w:p>
        </w:tc>
        <w:tc>
          <w:tcPr>
            <w:tcW w:w="6848" w:type="dxa"/>
            <w:tcBorders>
              <w:top w:val="nil"/>
              <w:left w:val="nil"/>
              <w:bottom w:val="nil"/>
              <w:right w:val="nil"/>
            </w:tcBorders>
            <w:tcMar>
              <w:top w:w="0" w:type="dxa"/>
              <w:left w:w="62" w:type="dxa"/>
              <w:bottom w:w="0" w:type="dxa"/>
              <w:right w:w="62" w:type="dxa"/>
            </w:tcMar>
          </w:tcPr>
          <w:p w:rsidR="00000000" w:rsidRPr="00B17703" w:rsidP="00B17703">
            <w:pPr>
              <w:pStyle w:val="ListBullet"/>
            </w:pPr>
            <w:r w:rsidRPr="00B17703">
              <w:t>internal set-up (requires work to stop, work that ca</w:t>
            </w:r>
            <w:r w:rsidRPr="00B17703">
              <w:t>n be done only when the machine or process is not actively engaged in production, computers etc. need to be reset and restarted)</w:t>
            </w:r>
          </w:p>
          <w:p w:rsidR="00000000" w:rsidRPr="00B17703" w:rsidP="00B17703">
            <w:pPr>
              <w:pStyle w:val="ListBullet"/>
            </w:pPr>
            <w:r w:rsidRPr="00B17703">
              <w:t xml:space="preserve">external set-up (work can continue during the changeover, work can be done concurrently with the machine or process performing </w:t>
            </w:r>
            <w:r w:rsidRPr="00B17703">
              <w:t>production duties).</w:t>
            </w:r>
          </w:p>
          <w:p w:rsidR="00000000" w:rsidP="00B17703">
            <w:pPr>
              <w:pStyle w:val="BodyText"/>
              <w:rPr>
                <w:lang w:val="en-NZ"/>
              </w:rPr>
            </w:pPr>
          </w:p>
        </w:tc>
      </w:tr>
      <w:tr w:rsidTr="00B1770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17703">
            <w:pPr>
              <w:pStyle w:val="BodyText"/>
              <w:rPr>
                <w:lang w:val="en-NZ"/>
              </w:rPr>
            </w:pPr>
            <w:r w:rsidRPr="00B17703">
              <w:rPr>
                <w:rStyle w:val="SpecialBold"/>
              </w:rPr>
              <w:t>Set-up time includes:</w:t>
            </w:r>
          </w:p>
        </w:tc>
        <w:tc>
          <w:tcPr>
            <w:tcW w:w="6848" w:type="dxa"/>
            <w:tcBorders>
              <w:top w:val="nil"/>
              <w:left w:val="nil"/>
              <w:bottom w:val="nil"/>
              <w:right w:val="nil"/>
            </w:tcBorders>
            <w:tcMar>
              <w:top w:w="0" w:type="dxa"/>
              <w:left w:w="62" w:type="dxa"/>
              <w:bottom w:w="0" w:type="dxa"/>
              <w:right w:w="62" w:type="dxa"/>
            </w:tcMar>
          </w:tcPr>
          <w:p w:rsidR="00000000" w:rsidRPr="00B17703" w:rsidP="00B17703">
            <w:pPr>
              <w:pStyle w:val="ListBullet"/>
            </w:pPr>
            <w:r w:rsidRPr="00B17703">
              <w:t>the work time required to change over a machine or process from one item or operation to the next item or operation.</w:t>
            </w:r>
          </w:p>
          <w:p w:rsidR="00000000" w:rsidP="00B17703">
            <w:pPr>
              <w:pStyle w:val="BodyText"/>
              <w:rPr>
                <w:lang w:val="en-NZ"/>
              </w:rPr>
            </w:pPr>
          </w:p>
        </w:tc>
      </w:tr>
      <w:tr w:rsidTr="00B1770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RPr="00B17703" w:rsidP="00B17703">
            <w:pPr>
              <w:pStyle w:val="BodyText"/>
            </w:pPr>
            <w:r w:rsidRPr="00B17703">
              <w:rPr>
                <w:rStyle w:val="SpecialBold"/>
              </w:rPr>
              <w:t>Procedures (written, verbal, visual, computer based, etc.) include one or more of:</w:t>
            </w:r>
          </w:p>
          <w:p w:rsidR="00000000" w:rsidP="00B17703">
            <w:pPr>
              <w:pStyle w:val="BodyText"/>
              <w:rPr>
                <w:lang w:val="en-NZ"/>
              </w:rPr>
            </w:pPr>
          </w:p>
        </w:tc>
        <w:tc>
          <w:tcPr>
            <w:tcW w:w="6848" w:type="dxa"/>
            <w:tcBorders>
              <w:top w:val="nil"/>
              <w:left w:val="nil"/>
              <w:bottom w:val="nil"/>
              <w:right w:val="nil"/>
            </w:tcBorders>
            <w:tcMar>
              <w:top w:w="0" w:type="dxa"/>
              <w:left w:w="62" w:type="dxa"/>
              <w:bottom w:w="0" w:type="dxa"/>
              <w:right w:w="62" w:type="dxa"/>
            </w:tcMar>
          </w:tcPr>
          <w:p w:rsidR="00000000" w:rsidRPr="00B17703" w:rsidP="00B17703">
            <w:pPr>
              <w:pStyle w:val="ListBullet"/>
            </w:pPr>
            <w:r w:rsidRPr="00B17703">
              <w:t>work instructions</w:t>
            </w:r>
          </w:p>
          <w:p w:rsidR="00000000" w:rsidRPr="00B17703" w:rsidP="00B17703">
            <w:pPr>
              <w:pStyle w:val="ListBullet"/>
            </w:pPr>
            <w:r w:rsidRPr="00B17703">
              <w:t>standard operating procedures (SOPs)</w:t>
            </w:r>
          </w:p>
          <w:p w:rsidR="00000000" w:rsidRPr="00B17703" w:rsidP="00B17703">
            <w:pPr>
              <w:pStyle w:val="ListBullet"/>
            </w:pPr>
            <w:r w:rsidRPr="00B17703">
              <w:t>safe work method statements</w:t>
            </w:r>
          </w:p>
          <w:p w:rsidR="00000000" w:rsidRPr="00B17703" w:rsidP="00B17703">
            <w:pPr>
              <w:pStyle w:val="ListBullet"/>
            </w:pPr>
            <w:r w:rsidRPr="00B17703">
              <w:t>formulas/recipes</w:t>
            </w:r>
          </w:p>
          <w:p w:rsidR="00000000" w:rsidRPr="00B17703" w:rsidP="00B17703">
            <w:pPr>
              <w:pStyle w:val="ListBullet"/>
            </w:pPr>
            <w:r w:rsidRPr="00B17703">
              <w:t>batch sheets</w:t>
            </w:r>
          </w:p>
          <w:p w:rsidR="00000000" w:rsidRPr="00B17703" w:rsidP="00B17703">
            <w:pPr>
              <w:pStyle w:val="ListBullet"/>
            </w:pPr>
            <w:r w:rsidRPr="00B17703">
              <w:t>temporary instructions</w:t>
            </w:r>
          </w:p>
          <w:p w:rsidR="00000000" w:rsidRPr="00B17703" w:rsidP="00B17703">
            <w:pPr>
              <w:pStyle w:val="ListBullet"/>
            </w:pPr>
            <w:r w:rsidRPr="00B17703">
              <w:t>any similar instructions provided for the smooth running of the plant.</w:t>
            </w:r>
          </w:p>
          <w:p w:rsidR="00000000" w:rsidRPr="00B17703" w:rsidP="00B17703">
            <w:pPr>
              <w:pStyle w:val="BodyText"/>
            </w:pPr>
          </w:p>
        </w:tc>
      </w:tr>
    </w:tbl>
    <w:p w:rsidR="00000000" w:rsidRPr="00B17703" w:rsidP="00B17703">
      <w:pPr>
        <w:pStyle w:val="BodyText"/>
      </w:pPr>
    </w:p>
    <w:p w:rsidR="00000000" w:rsidRPr="00B17703" w:rsidP="00B17703">
      <w:pPr>
        <w:pStyle w:val="AllowPageBreak"/>
      </w:pPr>
    </w:p>
    <w:p w:rsidR="00000000" w:rsidRPr="00B17703" w:rsidP="00B17703">
      <w:pPr>
        <w:pStyle w:val="Heading1"/>
      </w:pPr>
      <w:bookmarkStart w:id="9" w:name="O_919865"/>
      <w:bookmarkEnd w:id="9"/>
      <w:r w:rsidRPr="00B17703">
        <w:t>Unit Mapping Information</w:t>
      </w:r>
    </w:p>
    <w:p w:rsidR="00000000" w:rsidRPr="00B17703" w:rsidP="00362FF7">
      <w:pPr>
        <w:pStyle w:val="BodyText"/>
      </w:pPr>
      <w:r w:rsidRPr="00B17703">
        <w:t>Rele</w:t>
      </w:r>
      <w:r w:rsidRPr="00B17703">
        <w:t>ase 1. Supersedes and is equivalent to MSS402020A Apply quick changeover procedures</w:t>
      </w:r>
    </w:p>
    <w:p w:rsidR="00000000" w:rsidRPr="00B17703" w:rsidP="00B17703">
      <w:pPr>
        <w:pStyle w:val="Heading1"/>
      </w:pPr>
      <w:bookmarkStart w:id="10" w:name="O_919858"/>
      <w:bookmarkEnd w:id="10"/>
      <w:r w:rsidRPr="00B17703">
        <w:t>Links</w:t>
      </w:r>
    </w:p>
    <w:p w:rsidR="00000000" w:rsidRPr="00B17703" w:rsidP="00362FF7">
      <w:pPr>
        <w:pStyle w:val="BodyText"/>
      </w:pPr>
      <w:r w:rsidRPr="00B1770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C5285">
        <w:rPr>
          <w:rStyle w:val="Hyperlink"/>
        </w:rPr>
        <w:t>https://vetnet.gov.au/Pages/TrainingDocs.aspx?q=5b04f318-804f-4dc0-9463-c3fb9a3fe998</w:t>
      </w:r>
      <w:r>
        <w:fldChar w:fldCharType="end"/>
      </w:r>
    </w:p>
    <w:p w:rsidR="00000000" w:rsidRPr="00B17703" w:rsidP="00B17703"/>
    <w:sectPr w:rsidSect="00B177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03" w:rsidRPr="00362FF7" w:rsidP="00362F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F7" w:rsidP="00B17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FF7" w:rsidP="00B177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2FF7" w:rsidP="00B17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703" w:rsidRPr="00362FF7" w:rsidP="00362F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F7" w:rsidRPr="002D2AF8" w:rsidP="00B17703">
    <w:pPr>
      <w:pStyle w:val="Header"/>
      <w:framePr w:wrap="around"/>
    </w:pPr>
    <w:r>
      <w:fldChar w:fldCharType="begin"/>
    </w:r>
    <w:r>
      <w:instrText xml:space="preserve"> TITLE   \* MERGEFORMAT </w:instrText>
    </w:r>
    <w:r>
      <w:fldChar w:fldCharType="separate"/>
    </w:r>
    <w:r>
      <w:t>MSS402020 Apply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62FF7" w:rsidP="00B17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D29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D818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703"/>
    <w:pPr>
      <w:spacing w:before="360" w:after="60"/>
      <w:outlineLvl w:val="0"/>
    </w:pPr>
    <w:rPr>
      <w:sz w:val="32"/>
    </w:rPr>
  </w:style>
  <w:style w:type="paragraph" w:styleId="Heading2">
    <w:name w:val="heading 2"/>
    <w:basedOn w:val="HeadingBase"/>
    <w:next w:val="BodyText"/>
    <w:link w:val="Heading2Char"/>
    <w:qFormat/>
    <w:rsid w:val="00B17703"/>
    <w:pPr>
      <w:keepLines/>
      <w:spacing w:before="240" w:after="120"/>
      <w:outlineLvl w:val="1"/>
    </w:pPr>
    <w:rPr>
      <w:sz w:val="28"/>
      <w:szCs w:val="40"/>
    </w:rPr>
  </w:style>
  <w:style w:type="paragraph" w:styleId="Heading3">
    <w:name w:val="heading 3"/>
    <w:basedOn w:val="HeadingBase"/>
    <w:next w:val="BodyText"/>
    <w:link w:val="Heading3Char"/>
    <w:qFormat/>
    <w:rsid w:val="00B17703"/>
    <w:pPr>
      <w:spacing w:before="180" w:after="120"/>
      <w:outlineLvl w:val="2"/>
    </w:pPr>
    <w:rPr>
      <w:spacing w:val="-10"/>
      <w:kern w:val="32"/>
    </w:rPr>
  </w:style>
  <w:style w:type="paragraph" w:styleId="Heading4">
    <w:name w:val="heading 4"/>
    <w:basedOn w:val="HeadingBase"/>
    <w:next w:val="BodyText"/>
    <w:link w:val="Heading4Char"/>
    <w:qFormat/>
    <w:rsid w:val="00B17703"/>
    <w:pPr>
      <w:spacing w:before="160" w:after="120"/>
      <w:outlineLvl w:val="3"/>
    </w:pPr>
    <w:rPr>
      <w:sz w:val="22"/>
    </w:rPr>
  </w:style>
  <w:style w:type="paragraph" w:styleId="Heading5">
    <w:name w:val="heading 5"/>
    <w:basedOn w:val="HeadingBase"/>
    <w:next w:val="Normal"/>
    <w:link w:val="Heading5Char"/>
    <w:qFormat/>
    <w:rsid w:val="00B17703"/>
    <w:pPr>
      <w:spacing w:before="80"/>
      <w:outlineLvl w:val="4"/>
    </w:pPr>
    <w:rPr>
      <w:color w:val="918585"/>
      <w:sz w:val="20"/>
    </w:rPr>
  </w:style>
  <w:style w:type="paragraph" w:styleId="Heading6">
    <w:name w:val="heading 6"/>
    <w:basedOn w:val="HeadingBase"/>
    <w:next w:val="Normal"/>
    <w:link w:val="Heading6Char"/>
    <w:qFormat/>
    <w:rsid w:val="00B17703"/>
    <w:pPr>
      <w:spacing w:before="60"/>
      <w:outlineLvl w:val="5"/>
    </w:pPr>
    <w:rPr>
      <w:color w:val="918585"/>
      <w:sz w:val="20"/>
    </w:rPr>
  </w:style>
  <w:style w:type="paragraph" w:styleId="Heading7">
    <w:name w:val="heading 7"/>
    <w:basedOn w:val="Normal"/>
    <w:next w:val="Normal"/>
    <w:link w:val="Heading7Char"/>
    <w:qFormat/>
    <w:rsid w:val="00B17703"/>
    <w:pPr>
      <w:ind w:left="720"/>
      <w:outlineLvl w:val="6"/>
    </w:pPr>
    <w:rPr>
      <w:i/>
    </w:rPr>
  </w:style>
  <w:style w:type="paragraph" w:styleId="Heading8">
    <w:name w:val="heading 8"/>
    <w:basedOn w:val="Normal"/>
    <w:next w:val="Normal"/>
    <w:link w:val="Heading8Char"/>
    <w:qFormat/>
    <w:rsid w:val="00B17703"/>
    <w:pPr>
      <w:ind w:left="720"/>
      <w:outlineLvl w:val="7"/>
    </w:pPr>
    <w:rPr>
      <w:i/>
    </w:rPr>
  </w:style>
  <w:style w:type="paragraph" w:styleId="Heading9">
    <w:name w:val="heading 9"/>
    <w:basedOn w:val="Normal"/>
    <w:next w:val="Normal"/>
    <w:link w:val="Heading9Char"/>
    <w:qFormat/>
    <w:rsid w:val="00B17703"/>
    <w:pPr>
      <w:ind w:left="720"/>
      <w:outlineLvl w:val="8"/>
    </w:pPr>
    <w:rPr>
      <w:i/>
    </w:rPr>
  </w:style>
  <w:style w:type="character" w:default="1" w:styleId="DefaultParagraphFont">
    <w:name w:val="Default Paragraph Font"/>
    <w:uiPriority w:val="1"/>
    <w:unhideWhenUsed/>
    <w:rsid w:val="00B17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703"/>
  </w:style>
  <w:style w:type="character" w:customStyle="1" w:styleId="Heading1Char">
    <w:name w:val="Heading 1 Char"/>
    <w:basedOn w:val="DefaultParagraphFont"/>
    <w:link w:val="Heading1"/>
    <w:rsid w:val="00B17703"/>
    <w:rPr>
      <w:rFonts w:ascii="Times New Roman" w:eastAsia="Times New Roman" w:hAnsi="Times New Roman" w:cs="Times New Roman"/>
      <w:b/>
      <w:sz w:val="32"/>
      <w:szCs w:val="20"/>
      <w:lang w:eastAsia="en-US"/>
    </w:rPr>
  </w:style>
  <w:style w:type="paragraph" w:styleId="BodyText">
    <w:name w:val="Body Text"/>
    <w:basedOn w:val="Normal"/>
    <w:link w:val="BodyTextChar"/>
    <w:rsid w:val="00B177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703"/>
    <w:rPr>
      <w:rFonts w:ascii="Times New Roman" w:eastAsia="Times New Roman" w:hAnsi="Times New Roman" w:cs="Times New Roman"/>
      <w:sz w:val="24"/>
      <w:lang w:eastAsia="en-US"/>
    </w:rPr>
  </w:style>
  <w:style w:type="paragraph" w:styleId="ListBullet">
    <w:name w:val="List Bullet"/>
    <w:basedOn w:val="List"/>
    <w:rsid w:val="00B17703"/>
    <w:pPr>
      <w:numPr>
        <w:numId w:val="11"/>
      </w:numPr>
      <w:tabs>
        <w:tab w:val="clear" w:pos="340"/>
      </w:tabs>
      <w:spacing w:before="40" w:after="40"/>
    </w:pPr>
  </w:style>
  <w:style w:type="character" w:customStyle="1" w:styleId="SpecialBold">
    <w:name w:val="Special Bold"/>
    <w:basedOn w:val="DefaultParagraphFont"/>
    <w:rsid w:val="00B17703"/>
    <w:rPr>
      <w:b/>
      <w:spacing w:val="0"/>
    </w:rPr>
  </w:style>
  <w:style w:type="paragraph" w:customStyle="1" w:styleId="SuperHeading">
    <w:name w:val="SuperHeading"/>
    <w:basedOn w:val="Normal"/>
    <w:rsid w:val="00B17703"/>
    <w:pPr>
      <w:spacing w:before="240" w:after="120"/>
      <w:outlineLvl w:val="0"/>
    </w:pPr>
    <w:rPr>
      <w:rFonts w:ascii="Times New Roman" w:hAnsi="Times New Roman"/>
      <w:b/>
      <w:sz w:val="32"/>
    </w:rPr>
  </w:style>
  <w:style w:type="paragraph" w:customStyle="1" w:styleId="AllowPageBreak">
    <w:name w:val="AllowPageBreak"/>
    <w:rsid w:val="00B17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703"/>
    <w:rPr>
      <w:rFonts w:ascii="Courier New" w:eastAsia="Times New Roman" w:hAnsi="Courier New" w:cs="Times New Roman"/>
      <w:i/>
      <w:szCs w:val="20"/>
      <w:lang w:eastAsia="en-US"/>
    </w:rPr>
  </w:style>
  <w:style w:type="paragraph" w:customStyle="1" w:styleId="HeadingBase">
    <w:name w:val="Heading Base"/>
    <w:rsid w:val="00B17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703"/>
    <w:pPr>
      <w:tabs>
        <w:tab w:val="right" w:leader="dot" w:pos="9072"/>
      </w:tabs>
      <w:ind w:left="567"/>
    </w:pPr>
    <w:rPr>
      <w:szCs w:val="22"/>
    </w:rPr>
  </w:style>
  <w:style w:type="paragraph" w:customStyle="1" w:styleId="TOCBase">
    <w:name w:val="TOC Base"/>
    <w:rsid w:val="00B17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703"/>
    <w:pPr>
      <w:tabs>
        <w:tab w:val="right" w:leader="dot" w:pos="9072"/>
      </w:tabs>
      <w:spacing w:before="40" w:after="40"/>
      <w:ind w:left="284"/>
    </w:pPr>
    <w:rPr>
      <w:rFonts w:ascii="Times New Roman" w:hAnsi="Times New Roman"/>
    </w:rPr>
  </w:style>
  <w:style w:type="paragraph" w:styleId="TOC1">
    <w:name w:val="toc 1"/>
    <w:basedOn w:val="TOCBase"/>
    <w:next w:val="Normal"/>
    <w:rsid w:val="00B17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703"/>
    <w:rPr>
      <w:rFonts w:ascii="Times New Roman" w:eastAsia="Times New Roman" w:hAnsi="Times New Roman" w:cs="Times New Roman"/>
      <w:sz w:val="16"/>
      <w:lang w:eastAsia="en-US"/>
    </w:rPr>
  </w:style>
  <w:style w:type="paragraph" w:styleId="Title">
    <w:name w:val="Title"/>
    <w:basedOn w:val="HeadingBase"/>
    <w:link w:val="TitleChar"/>
    <w:qFormat/>
    <w:rsid w:val="00B17703"/>
    <w:pPr>
      <w:spacing w:before="5040"/>
      <w:jc w:val="center"/>
    </w:pPr>
    <w:rPr>
      <w:sz w:val="48"/>
      <w:szCs w:val="72"/>
      <w:lang w:val="en-US"/>
    </w:rPr>
  </w:style>
  <w:style w:type="character" w:customStyle="1" w:styleId="TitleChar">
    <w:name w:val="Title Char"/>
    <w:basedOn w:val="DefaultParagraphFont"/>
    <w:link w:val="Title"/>
    <w:rsid w:val="00B17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703"/>
    <w:pPr>
      <w:tabs>
        <w:tab w:val="left" w:pos="3600"/>
        <w:tab w:val="left" w:pos="3958"/>
      </w:tabs>
    </w:pPr>
  </w:style>
  <w:style w:type="paragraph" w:styleId="List">
    <w:name w:val="List"/>
    <w:basedOn w:val="BodyText"/>
    <w:next w:val="BodyText"/>
    <w:rsid w:val="00B17703"/>
    <w:pPr>
      <w:tabs>
        <w:tab w:val="left" w:pos="340"/>
      </w:tabs>
      <w:spacing w:before="60" w:after="60"/>
      <w:ind w:left="340" w:hanging="340"/>
    </w:pPr>
  </w:style>
  <w:style w:type="paragraph" w:customStyle="1" w:styleId="Note">
    <w:name w:val="Note"/>
    <w:basedOn w:val="BodyText"/>
    <w:rsid w:val="00B17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703"/>
    <w:pPr>
      <w:framePr w:wrap="auto" w:hAnchor="text" w:y="6049"/>
    </w:pPr>
    <w:rPr>
      <w:color w:val="000000"/>
      <w:sz w:val="40"/>
    </w:rPr>
  </w:style>
  <w:style w:type="paragraph" w:customStyle="1" w:styleId="TOCTitle">
    <w:name w:val="TOCTitle"/>
    <w:basedOn w:val="Heading1"/>
    <w:rsid w:val="00B17703"/>
    <w:pPr>
      <w:spacing w:after="240"/>
      <w:jc w:val="center"/>
      <w:outlineLvl w:val="9"/>
    </w:pPr>
    <w:rPr>
      <w:caps/>
    </w:rPr>
  </w:style>
  <w:style w:type="paragraph" w:customStyle="1" w:styleId="Version">
    <w:name w:val="Version"/>
    <w:rsid w:val="00B17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7703"/>
    <w:pPr>
      <w:numPr>
        <w:numId w:val="12"/>
      </w:numPr>
      <w:tabs>
        <w:tab w:val="clear" w:pos="680"/>
      </w:tabs>
    </w:pPr>
  </w:style>
  <w:style w:type="paragraph" w:styleId="Index1">
    <w:name w:val="index 1"/>
    <w:basedOn w:val="Normal"/>
    <w:next w:val="Normal"/>
    <w:semiHidden/>
    <w:rsid w:val="00B17703"/>
    <w:pPr>
      <w:keepNext w:val="0"/>
      <w:tabs>
        <w:tab w:val="right" w:pos="4176"/>
      </w:tabs>
      <w:ind w:left="198" w:hanging="198"/>
    </w:pPr>
    <w:rPr>
      <w:rFonts w:ascii="Garamond" w:hAnsi="Garamond"/>
    </w:rPr>
  </w:style>
  <w:style w:type="paragraph" w:styleId="IndexHeading">
    <w:name w:val="index heading"/>
    <w:basedOn w:val="Normal"/>
    <w:next w:val="Index1"/>
    <w:semiHidden/>
    <w:rsid w:val="00B17703"/>
    <w:pPr>
      <w:spacing w:before="120" w:after="120"/>
    </w:pPr>
    <w:rPr>
      <w:rFonts w:ascii="Arial" w:hAnsi="Arial"/>
      <w:b/>
      <w:color w:val="918585"/>
      <w:sz w:val="24"/>
    </w:rPr>
  </w:style>
  <w:style w:type="paragraph" w:styleId="Header">
    <w:name w:val="header"/>
    <w:basedOn w:val="Normal"/>
    <w:link w:val="HeaderChar"/>
    <w:rsid w:val="00B17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703"/>
    <w:rPr>
      <w:rFonts w:ascii="Times New Roman" w:eastAsia="Times New Roman" w:hAnsi="Times New Roman" w:cs="Times New Roman"/>
      <w:sz w:val="16"/>
      <w:szCs w:val="20"/>
      <w:lang w:val="en-GB" w:eastAsia="en-US"/>
    </w:rPr>
  </w:style>
  <w:style w:type="paragraph" w:customStyle="1" w:styleId="Chapter">
    <w:name w:val="Chapter"/>
    <w:basedOn w:val="Normal"/>
    <w:rsid w:val="00B17703"/>
    <w:pPr>
      <w:spacing w:before="240"/>
    </w:pPr>
    <w:rPr>
      <w:rFonts w:ascii="Times New Roman" w:hAnsi="Times New Roman"/>
      <w:smallCaps/>
      <w:spacing w:val="80"/>
      <w:sz w:val="28"/>
    </w:rPr>
  </w:style>
  <w:style w:type="paragraph" w:customStyle="1" w:styleId="InChapter">
    <w:name w:val="InChapter"/>
    <w:basedOn w:val="Heading3"/>
    <w:rsid w:val="00B17703"/>
    <w:pPr>
      <w:spacing w:after="240"/>
      <w:outlineLvl w:val="9"/>
    </w:pPr>
    <w:rPr>
      <w:noProof/>
    </w:rPr>
  </w:style>
  <w:style w:type="paragraph" w:styleId="Index2">
    <w:name w:val="index 2"/>
    <w:basedOn w:val="Normal"/>
    <w:next w:val="Normal"/>
    <w:semiHidden/>
    <w:rsid w:val="00B17703"/>
    <w:pPr>
      <w:tabs>
        <w:tab w:val="right" w:pos="4176"/>
      </w:tabs>
      <w:ind w:left="568" w:hanging="284"/>
    </w:pPr>
    <w:rPr>
      <w:rFonts w:ascii="Garamond" w:hAnsi="Garamond"/>
    </w:rPr>
  </w:style>
  <w:style w:type="paragraph" w:customStyle="1" w:styleId="Byline">
    <w:name w:val="Byline"/>
    <w:rsid w:val="00B17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703"/>
    <w:pPr>
      <w:tabs>
        <w:tab w:val="clear" w:pos="3600"/>
        <w:tab w:val="clear" w:pos="3958"/>
      </w:tabs>
      <w:jc w:val="right"/>
    </w:pPr>
  </w:style>
  <w:style w:type="character" w:styleId="Emphasis">
    <w:name w:val="Emphasis"/>
    <w:basedOn w:val="DefaultParagraphFont"/>
    <w:qFormat/>
    <w:rsid w:val="00B17703"/>
    <w:rPr>
      <w:i/>
    </w:rPr>
  </w:style>
  <w:style w:type="paragraph" w:styleId="Caption">
    <w:name w:val="caption"/>
    <w:basedOn w:val="BodyText"/>
    <w:next w:val="Normal"/>
    <w:qFormat/>
    <w:rsid w:val="00B17703"/>
    <w:pPr>
      <w:framePr w:w="2268" w:hSpace="181" w:vSpace="181" w:wrap="around" w:vAnchor="text" w:hAnchor="page" w:x="1135" w:y="285" w:anchorLock="1"/>
    </w:pPr>
    <w:rPr>
      <w:i/>
    </w:rPr>
  </w:style>
  <w:style w:type="paragraph" w:customStyle="1" w:styleId="MiniTOCTitle">
    <w:name w:val="MiniTOCTitle"/>
    <w:basedOn w:val="Heading4"/>
    <w:rsid w:val="00B17703"/>
    <w:pPr>
      <w:spacing w:before="240"/>
      <w:outlineLvl w:val="9"/>
    </w:pPr>
    <w:rPr>
      <w:noProof/>
      <w:sz w:val="24"/>
    </w:rPr>
  </w:style>
  <w:style w:type="paragraph" w:customStyle="1" w:styleId="MiniTOCItem">
    <w:name w:val="MiniTOCItem"/>
    <w:basedOn w:val="ListBullet"/>
    <w:rsid w:val="00B17703"/>
    <w:pPr>
      <w:numPr>
        <w:numId w:val="0"/>
      </w:numPr>
      <w:tabs>
        <w:tab w:val="right" w:leader="dot" w:pos="6521"/>
      </w:tabs>
      <w:spacing w:before="0" w:after="0"/>
    </w:pPr>
  </w:style>
  <w:style w:type="paragraph" w:customStyle="1" w:styleId="TOFTitle">
    <w:name w:val="TOFTitle"/>
    <w:basedOn w:val="TOCTitle"/>
    <w:rsid w:val="00B17703"/>
  </w:style>
  <w:style w:type="paragraph" w:styleId="TableofFigures">
    <w:name w:val="table of figures"/>
    <w:basedOn w:val="Normal"/>
    <w:next w:val="Normal"/>
    <w:semiHidden/>
    <w:rsid w:val="00B17703"/>
    <w:pPr>
      <w:tabs>
        <w:tab w:val="right" w:leader="dot" w:pos="9072"/>
      </w:tabs>
      <w:ind w:left="970" w:hanging="403"/>
    </w:pPr>
    <w:rPr>
      <w:rFonts w:ascii="Times New Roman" w:hAnsi="Times New Roman"/>
      <w:b/>
    </w:rPr>
  </w:style>
  <w:style w:type="paragraph" w:styleId="ListNumber">
    <w:name w:val="List Number"/>
    <w:basedOn w:val="List"/>
    <w:rsid w:val="00B17703"/>
    <w:pPr>
      <w:numPr>
        <w:numId w:val="14"/>
      </w:numPr>
      <w:tabs>
        <w:tab w:val="clear" w:pos="340"/>
      </w:tabs>
    </w:pPr>
  </w:style>
  <w:style w:type="character" w:customStyle="1" w:styleId="WingdingSymbols">
    <w:name w:val="Wingding Symbols"/>
    <w:rsid w:val="00B17703"/>
    <w:rPr>
      <w:rFonts w:ascii="Wingdings" w:hAnsi="Wingdings"/>
    </w:rPr>
  </w:style>
  <w:style w:type="paragraph" w:customStyle="1" w:styleId="TableHeading">
    <w:name w:val="Table Heading"/>
    <w:basedOn w:val="HeadingBase"/>
    <w:rsid w:val="00B17703"/>
    <w:pPr>
      <w:keepLines/>
      <w:pBdr>
        <w:bottom w:val="single" w:sz="6" w:space="1" w:color="918585"/>
      </w:pBdr>
      <w:spacing w:before="240"/>
    </w:pPr>
  </w:style>
  <w:style w:type="character" w:customStyle="1" w:styleId="HotSpot">
    <w:name w:val="HotSpot"/>
    <w:rsid w:val="00B17703"/>
    <w:rPr>
      <w:color w:val="0033CC"/>
      <w:u w:val="none"/>
    </w:rPr>
  </w:style>
  <w:style w:type="paragraph" w:customStyle="1" w:styleId="BodyTextRight">
    <w:name w:val="Body Text Right"/>
    <w:basedOn w:val="BodyText"/>
    <w:rsid w:val="00B17703"/>
    <w:pPr>
      <w:spacing w:before="0" w:after="0"/>
      <w:jc w:val="right"/>
    </w:pPr>
  </w:style>
  <w:style w:type="paragraph" w:styleId="Index3">
    <w:name w:val="index 3"/>
    <w:basedOn w:val="ListNumber2"/>
    <w:next w:val="Normal"/>
    <w:semiHidden/>
    <w:rsid w:val="00B17703"/>
    <w:pPr>
      <w:numPr>
        <w:numId w:val="0"/>
      </w:numPr>
      <w:tabs>
        <w:tab w:val="right" w:leader="dot" w:pos="4176"/>
      </w:tabs>
    </w:pPr>
  </w:style>
  <w:style w:type="paragraph" w:styleId="ListNumber2">
    <w:name w:val="List Number 2"/>
    <w:basedOn w:val="List2"/>
    <w:rsid w:val="00B17703"/>
    <w:pPr>
      <w:numPr>
        <w:numId w:val="9"/>
      </w:numPr>
      <w:tabs>
        <w:tab w:val="clear" w:pos="1060"/>
      </w:tabs>
    </w:pPr>
  </w:style>
  <w:style w:type="paragraph" w:customStyle="1" w:styleId="MarginNote">
    <w:name w:val="Margin Note"/>
    <w:basedOn w:val="BodyText"/>
    <w:rsid w:val="00B17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703"/>
    <w:rPr>
      <w:sz w:val="32"/>
    </w:rPr>
  </w:style>
  <w:style w:type="paragraph" w:customStyle="1" w:styleId="HeadingProcedure">
    <w:name w:val="Heading Procedure"/>
    <w:basedOn w:val="HeadingBase"/>
    <w:next w:val="Normal"/>
    <w:rsid w:val="00B17703"/>
    <w:pPr>
      <w:tabs>
        <w:tab w:val="left" w:pos="0"/>
      </w:tabs>
      <w:spacing w:before="120" w:after="60"/>
    </w:pPr>
    <w:rPr>
      <w:i/>
      <w:color w:val="918585"/>
      <w:sz w:val="22"/>
    </w:rPr>
  </w:style>
  <w:style w:type="paragraph" w:customStyle="1" w:styleId="TableBodyText">
    <w:name w:val="Table Body Text"/>
    <w:basedOn w:val="BodyText"/>
    <w:rsid w:val="00B17703"/>
    <w:pPr>
      <w:spacing w:before="60" w:after="60"/>
    </w:pPr>
  </w:style>
  <w:style w:type="paragraph" w:styleId="ListContinue">
    <w:name w:val="List Continue"/>
    <w:basedOn w:val="List"/>
    <w:rsid w:val="00B17703"/>
    <w:pPr>
      <w:ind w:firstLine="0"/>
    </w:pPr>
  </w:style>
  <w:style w:type="paragraph" w:customStyle="1" w:styleId="ListNote">
    <w:name w:val="List Note"/>
    <w:basedOn w:val="List"/>
    <w:rsid w:val="00B17703"/>
    <w:pPr>
      <w:pBdr>
        <w:top w:val="single" w:sz="6" w:space="2" w:color="918585"/>
        <w:bottom w:val="single" w:sz="6" w:space="2" w:color="918585"/>
      </w:pBdr>
      <w:tabs>
        <w:tab w:val="left" w:pos="1021"/>
      </w:tabs>
      <w:ind w:firstLine="0"/>
    </w:pPr>
  </w:style>
  <w:style w:type="paragraph" w:customStyle="1" w:styleId="Warning">
    <w:name w:val="Warning"/>
    <w:basedOn w:val="BodyText"/>
    <w:rsid w:val="00B17703"/>
    <w:pPr>
      <w:shd w:val="clear" w:color="auto" w:fill="D9D9D9"/>
      <w:tabs>
        <w:tab w:val="left" w:pos="992"/>
      </w:tabs>
      <w:ind w:left="119" w:right="119"/>
    </w:pPr>
    <w:rPr>
      <w:sz w:val="20"/>
    </w:rPr>
  </w:style>
  <w:style w:type="paragraph" w:customStyle="1" w:styleId="MarginIcons">
    <w:name w:val="Margin Icons"/>
    <w:basedOn w:val="BodyText"/>
    <w:rsid w:val="00B17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703"/>
    <w:rPr>
      <w:rFonts w:ascii="Courier New" w:hAnsi="Courier New"/>
    </w:rPr>
  </w:style>
  <w:style w:type="paragraph" w:customStyle="1" w:styleId="NoteBullet">
    <w:name w:val="Note Bullet"/>
    <w:basedOn w:val="Note"/>
    <w:rsid w:val="00B17703"/>
    <w:pPr>
      <w:tabs>
        <w:tab w:val="clear" w:pos="680"/>
      </w:tabs>
      <w:spacing w:before="60" w:after="60"/>
    </w:pPr>
  </w:style>
  <w:style w:type="paragraph" w:customStyle="1" w:styleId="SubHeading2">
    <w:name w:val="SubHeading2"/>
    <w:basedOn w:val="HeadingBase"/>
    <w:rsid w:val="00B17703"/>
    <w:pPr>
      <w:spacing w:before="240" w:after="60"/>
    </w:pPr>
    <w:rPr>
      <w:sz w:val="20"/>
    </w:rPr>
  </w:style>
  <w:style w:type="paragraph" w:customStyle="1" w:styleId="SubHeading1">
    <w:name w:val="SubHeading1"/>
    <w:basedOn w:val="HeadingBase"/>
    <w:rsid w:val="00B17703"/>
    <w:pPr>
      <w:spacing w:before="240" w:after="60"/>
    </w:pPr>
    <w:rPr>
      <w:color w:val="918585"/>
      <w:sz w:val="22"/>
    </w:rPr>
  </w:style>
  <w:style w:type="paragraph" w:customStyle="1" w:styleId="SideHeading">
    <w:name w:val="Side Heading"/>
    <w:basedOn w:val="HeadingBase"/>
    <w:rsid w:val="00B17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703"/>
    <w:pPr>
      <w:numPr>
        <w:numId w:val="10"/>
      </w:numPr>
    </w:pPr>
  </w:style>
  <w:style w:type="paragraph" w:styleId="PlainText">
    <w:name w:val="Plain Text"/>
    <w:basedOn w:val="Normal"/>
    <w:link w:val="PlainTextChar"/>
    <w:rsid w:val="00B17703"/>
    <w:rPr>
      <w:sz w:val="20"/>
    </w:rPr>
  </w:style>
  <w:style w:type="character" w:customStyle="1" w:styleId="PlainTextChar">
    <w:name w:val="Plain Text Char"/>
    <w:basedOn w:val="DefaultParagraphFont"/>
    <w:link w:val="PlainText"/>
    <w:rsid w:val="00B17703"/>
    <w:rPr>
      <w:rFonts w:ascii="Courier New" w:eastAsia="Times New Roman" w:hAnsi="Courier New" w:cs="Times New Roman"/>
      <w:sz w:val="20"/>
      <w:szCs w:val="20"/>
      <w:lang w:eastAsia="en-US"/>
    </w:rPr>
  </w:style>
  <w:style w:type="character" w:customStyle="1" w:styleId="MenuOption">
    <w:name w:val="Menu Option"/>
    <w:basedOn w:val="DefaultParagraphFont"/>
    <w:rsid w:val="00B17703"/>
    <w:rPr>
      <w:b/>
      <w:smallCaps/>
    </w:rPr>
  </w:style>
  <w:style w:type="paragraph" w:customStyle="1" w:styleId="TableListNumber">
    <w:name w:val="Table List Number"/>
    <w:basedOn w:val="ListNumber"/>
    <w:rsid w:val="00B17703"/>
    <w:pPr>
      <w:numPr>
        <w:numId w:val="0"/>
      </w:numPr>
    </w:pPr>
  </w:style>
  <w:style w:type="paragraph" w:styleId="TOC4">
    <w:name w:val="toc 4"/>
    <w:basedOn w:val="TOCBase"/>
    <w:next w:val="Normal"/>
    <w:semiHidden/>
    <w:rsid w:val="00B17703"/>
    <w:pPr>
      <w:tabs>
        <w:tab w:val="right" w:leader="dot" w:pos="9071"/>
      </w:tabs>
      <w:ind w:left="1701"/>
    </w:pPr>
  </w:style>
  <w:style w:type="paragraph" w:customStyle="1" w:styleId="ListAlpha">
    <w:name w:val="List Alpha"/>
    <w:basedOn w:val="List"/>
    <w:rsid w:val="00B17703"/>
    <w:pPr>
      <w:numPr>
        <w:numId w:val="8"/>
      </w:numPr>
    </w:pPr>
  </w:style>
  <w:style w:type="paragraph" w:customStyle="1" w:styleId="ListAlpha2">
    <w:name w:val="List Alpha 2"/>
    <w:basedOn w:val="List2"/>
    <w:rsid w:val="00B17703"/>
    <w:pPr>
      <w:numPr>
        <w:numId w:val="7"/>
      </w:numPr>
    </w:pPr>
  </w:style>
  <w:style w:type="paragraph" w:styleId="List2">
    <w:name w:val="List 2"/>
    <w:basedOn w:val="BodyText"/>
    <w:rsid w:val="00B17703"/>
    <w:pPr>
      <w:tabs>
        <w:tab w:val="left" w:pos="680"/>
      </w:tabs>
      <w:spacing w:before="60" w:after="60"/>
      <w:ind w:left="680" w:hanging="340"/>
    </w:pPr>
  </w:style>
  <w:style w:type="paragraph" w:styleId="List3">
    <w:name w:val="List 3"/>
    <w:basedOn w:val="BodyText"/>
    <w:rsid w:val="00B17703"/>
    <w:pPr>
      <w:tabs>
        <w:tab w:val="left" w:pos="1021"/>
      </w:tabs>
      <w:spacing w:before="60" w:after="60"/>
      <w:ind w:left="1020" w:hanging="340"/>
    </w:pPr>
  </w:style>
  <w:style w:type="paragraph" w:styleId="List4">
    <w:name w:val="List 4"/>
    <w:basedOn w:val="BodyText"/>
    <w:rsid w:val="00B17703"/>
    <w:pPr>
      <w:tabs>
        <w:tab w:val="left" w:pos="1361"/>
      </w:tabs>
      <w:spacing w:before="60" w:after="60"/>
      <w:ind w:left="1361" w:hanging="340"/>
    </w:pPr>
  </w:style>
  <w:style w:type="paragraph" w:styleId="List5">
    <w:name w:val="List 5"/>
    <w:basedOn w:val="BodyText"/>
    <w:rsid w:val="00B17703"/>
    <w:pPr>
      <w:tabs>
        <w:tab w:val="left" w:pos="1701"/>
      </w:tabs>
      <w:spacing w:before="60" w:after="60"/>
      <w:ind w:left="1701" w:hanging="340"/>
    </w:pPr>
  </w:style>
  <w:style w:type="paragraph" w:styleId="ListBullet3">
    <w:name w:val="List Bullet 3"/>
    <w:basedOn w:val="List3"/>
    <w:rsid w:val="00B17703"/>
    <w:pPr>
      <w:numPr>
        <w:numId w:val="13"/>
      </w:numPr>
      <w:tabs>
        <w:tab w:val="clear" w:pos="1021"/>
      </w:tabs>
      <w:ind w:left="1037" w:hanging="357"/>
    </w:pPr>
  </w:style>
  <w:style w:type="paragraph" w:styleId="ListBullet4">
    <w:name w:val="List Bullet 4"/>
    <w:basedOn w:val="List4"/>
    <w:rsid w:val="00B17703"/>
    <w:pPr>
      <w:numPr>
        <w:numId w:val="2"/>
      </w:numPr>
      <w:tabs>
        <w:tab w:val="clear" w:pos="1361"/>
      </w:tabs>
    </w:pPr>
  </w:style>
  <w:style w:type="paragraph" w:styleId="ListBullet5">
    <w:name w:val="List Bullet 5"/>
    <w:basedOn w:val="List5"/>
    <w:rsid w:val="00B17703"/>
    <w:pPr>
      <w:numPr>
        <w:numId w:val="3"/>
      </w:numPr>
    </w:pPr>
  </w:style>
  <w:style w:type="paragraph" w:styleId="ListContinue2">
    <w:name w:val="List Continue 2"/>
    <w:basedOn w:val="List2"/>
    <w:rsid w:val="00B17703"/>
    <w:pPr>
      <w:ind w:firstLine="0"/>
    </w:pPr>
  </w:style>
  <w:style w:type="paragraph" w:styleId="ListContinue3">
    <w:name w:val="List Continue 3"/>
    <w:basedOn w:val="List3"/>
    <w:rsid w:val="00B17703"/>
    <w:pPr>
      <w:ind w:left="1021" w:firstLine="0"/>
    </w:pPr>
  </w:style>
  <w:style w:type="paragraph" w:styleId="ListContinue4">
    <w:name w:val="List Continue 4"/>
    <w:basedOn w:val="List4"/>
    <w:rsid w:val="00B17703"/>
    <w:pPr>
      <w:ind w:firstLine="0"/>
    </w:pPr>
  </w:style>
  <w:style w:type="paragraph" w:styleId="ListContinue5">
    <w:name w:val="List Continue 5"/>
    <w:basedOn w:val="List5"/>
    <w:rsid w:val="00B17703"/>
    <w:pPr>
      <w:ind w:firstLine="0"/>
    </w:pPr>
  </w:style>
  <w:style w:type="paragraph" w:styleId="ListNumber3">
    <w:name w:val="List Number 3"/>
    <w:basedOn w:val="List3"/>
    <w:rsid w:val="00B17703"/>
    <w:pPr>
      <w:numPr>
        <w:numId w:val="4"/>
      </w:numPr>
    </w:pPr>
  </w:style>
  <w:style w:type="paragraph" w:styleId="ListNumber4">
    <w:name w:val="List Number 4"/>
    <w:basedOn w:val="List4"/>
    <w:rsid w:val="00B17703"/>
    <w:pPr>
      <w:numPr>
        <w:numId w:val="5"/>
      </w:numPr>
    </w:pPr>
  </w:style>
  <w:style w:type="paragraph" w:styleId="ListNumber5">
    <w:name w:val="List Number 5"/>
    <w:basedOn w:val="List5"/>
    <w:rsid w:val="00B17703"/>
    <w:pPr>
      <w:numPr>
        <w:numId w:val="6"/>
      </w:numPr>
    </w:pPr>
  </w:style>
  <w:style w:type="paragraph" w:styleId="BlockText">
    <w:name w:val="Block Text"/>
    <w:basedOn w:val="Normal"/>
    <w:rsid w:val="00B17703"/>
    <w:pPr>
      <w:spacing w:after="120"/>
      <w:ind w:left="1440" w:right="1440"/>
    </w:pPr>
  </w:style>
  <w:style w:type="character" w:customStyle="1" w:styleId="Subscript">
    <w:name w:val="Subscript"/>
    <w:basedOn w:val="DefaultParagraphFont"/>
    <w:rsid w:val="00B17703"/>
    <w:rPr>
      <w:sz w:val="16"/>
      <w:vertAlign w:val="subscript"/>
    </w:rPr>
  </w:style>
  <w:style w:type="character" w:customStyle="1" w:styleId="Superscript">
    <w:name w:val="Superscript"/>
    <w:basedOn w:val="DefaultParagraphFont"/>
    <w:rsid w:val="00B17703"/>
    <w:rPr>
      <w:sz w:val="16"/>
      <w:vertAlign w:val="superscript"/>
    </w:rPr>
  </w:style>
  <w:style w:type="character" w:customStyle="1" w:styleId="Symbols">
    <w:name w:val="Symbols"/>
    <w:basedOn w:val="DefaultParagraphFont"/>
    <w:rsid w:val="00B17703"/>
    <w:rPr>
      <w:rFonts w:ascii="Symbol" w:hAnsi="Symbol"/>
    </w:rPr>
  </w:style>
  <w:style w:type="character" w:customStyle="1" w:styleId="MenuOptions">
    <w:name w:val="Menu Options"/>
    <w:basedOn w:val="DefaultParagraphFont"/>
    <w:rsid w:val="00B17703"/>
    <w:rPr>
      <w:rFonts w:ascii="Arial Narrow" w:hAnsi="Arial Narrow"/>
      <w:smallCaps/>
    </w:rPr>
  </w:style>
  <w:style w:type="character" w:customStyle="1" w:styleId="Buttons">
    <w:name w:val="Buttons"/>
    <w:basedOn w:val="DefaultParagraphFont"/>
    <w:rsid w:val="00B17703"/>
    <w:rPr>
      <w:b/>
    </w:rPr>
  </w:style>
  <w:style w:type="character" w:customStyle="1" w:styleId="Underlined">
    <w:name w:val="Underlined"/>
    <w:basedOn w:val="DefaultParagraphFont"/>
    <w:rsid w:val="00B17703"/>
    <w:rPr>
      <w:u w:val="single"/>
    </w:rPr>
  </w:style>
  <w:style w:type="paragraph" w:customStyle="1" w:styleId="TableBodyTextRight">
    <w:name w:val="Table Body Text Right"/>
    <w:basedOn w:val="TableBodyText"/>
    <w:rsid w:val="00B17703"/>
    <w:pPr>
      <w:widowControl w:val="0"/>
      <w:autoSpaceDE w:val="0"/>
      <w:autoSpaceDN w:val="0"/>
      <w:adjustRightInd w:val="0"/>
      <w:jc w:val="right"/>
    </w:pPr>
    <w:rPr>
      <w:rFonts w:cs="Arial"/>
      <w:szCs w:val="18"/>
    </w:rPr>
  </w:style>
  <w:style w:type="paragraph" w:customStyle="1" w:styleId="CopyrightText">
    <w:name w:val="Copyright Text"/>
    <w:basedOn w:val="BodyText"/>
    <w:rsid w:val="00B17703"/>
    <w:rPr>
      <w:sz w:val="18"/>
    </w:rPr>
  </w:style>
  <w:style w:type="paragraph" w:customStyle="1" w:styleId="BodySmallRight">
    <w:name w:val="Body Small Right"/>
    <w:basedOn w:val="BodyTextRight"/>
    <w:rsid w:val="00B17703"/>
    <w:rPr>
      <w:sz w:val="18"/>
      <w:szCs w:val="18"/>
    </w:rPr>
  </w:style>
  <w:style w:type="paragraph" w:customStyle="1" w:styleId="MarginEdition">
    <w:name w:val="Margin Edition"/>
    <w:basedOn w:val="MarginNote"/>
    <w:rsid w:val="00B17703"/>
    <w:pPr>
      <w:spacing w:before="0" w:after="0"/>
    </w:pPr>
    <w:rPr>
      <w:rFonts w:ascii="Times New Roman" w:hAnsi="Times New Roman"/>
      <w:color w:val="999999"/>
    </w:rPr>
  </w:style>
  <w:style w:type="paragraph" w:customStyle="1" w:styleId="Spacer">
    <w:name w:val="Spacer"/>
    <w:basedOn w:val="Normal"/>
    <w:rsid w:val="00B17703"/>
    <w:rPr>
      <w:sz w:val="2"/>
      <w:szCs w:val="2"/>
    </w:rPr>
  </w:style>
  <w:style w:type="character" w:customStyle="1" w:styleId="Small">
    <w:name w:val="Small"/>
    <w:basedOn w:val="DefaultParagraphFont"/>
    <w:rsid w:val="00B17703"/>
    <w:rPr>
      <w:sz w:val="16"/>
    </w:rPr>
  </w:style>
  <w:style w:type="paragraph" w:customStyle="1" w:styleId="WideTable">
    <w:name w:val="Wide Table"/>
    <w:basedOn w:val="Normal"/>
    <w:rsid w:val="00B17703"/>
    <w:pPr>
      <w:ind w:left="-1418"/>
    </w:pPr>
    <w:rPr>
      <w:sz w:val="2"/>
      <w:szCs w:val="2"/>
    </w:rPr>
  </w:style>
  <w:style w:type="character" w:styleId="PageNumber">
    <w:name w:val="page number"/>
    <w:basedOn w:val="DefaultParagraphFont"/>
    <w:rsid w:val="00B17703"/>
  </w:style>
  <w:style w:type="paragraph" w:styleId="Quote">
    <w:name w:val="Quote"/>
    <w:basedOn w:val="Heading1"/>
    <w:link w:val="QuoteChar"/>
    <w:qFormat/>
    <w:rsid w:val="00B17703"/>
    <w:rPr>
      <w:b w:val="0"/>
      <w:sz w:val="72"/>
      <w:szCs w:val="72"/>
      <w:lang w:val="en-NZ"/>
    </w:rPr>
  </w:style>
  <w:style w:type="character" w:customStyle="1" w:styleId="QuoteChar">
    <w:name w:val="Quote Char"/>
    <w:basedOn w:val="DefaultParagraphFont"/>
    <w:link w:val="Quote"/>
    <w:rsid w:val="00B17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703"/>
    <w:pPr>
      <w:pageBreakBefore/>
    </w:pPr>
  </w:style>
  <w:style w:type="paragraph" w:customStyle="1" w:styleId="Border">
    <w:name w:val="Border"/>
    <w:basedOn w:val="Normal"/>
    <w:qFormat/>
    <w:rsid w:val="00B17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703"/>
    <w:rPr>
      <w:b/>
      <w:bCs/>
      <w:i/>
      <w:iCs/>
      <w:color w:val="auto"/>
    </w:rPr>
  </w:style>
  <w:style w:type="paragraph" w:styleId="IntenseQuote">
    <w:name w:val="Intense Quote"/>
    <w:basedOn w:val="Normal"/>
    <w:next w:val="Normal"/>
    <w:link w:val="IntenseQuoteChar"/>
    <w:uiPriority w:val="30"/>
    <w:qFormat/>
    <w:rsid w:val="00B17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703"/>
    <w:rPr>
      <w:smallCaps/>
      <w:color w:val="auto"/>
      <w:u w:val="single"/>
    </w:rPr>
  </w:style>
  <w:style w:type="character" w:styleId="IntenseReference">
    <w:name w:val="Intense Reference"/>
    <w:basedOn w:val="DefaultParagraphFont"/>
    <w:uiPriority w:val="32"/>
    <w:qFormat/>
    <w:rsid w:val="00B17703"/>
    <w:rPr>
      <w:b/>
      <w:bCs/>
      <w:smallCaps/>
      <w:color w:val="auto"/>
      <w:spacing w:val="5"/>
      <w:u w:val="single"/>
    </w:rPr>
  </w:style>
  <w:style w:type="paragraph" w:customStyle="1" w:styleId="2ColumnHeading">
    <w:name w:val="2Column Heading"/>
    <w:basedOn w:val="BodyText"/>
    <w:qFormat/>
    <w:rsid w:val="00B17703"/>
    <w:pPr>
      <w:spacing w:after="60"/>
      <w:ind w:left="-2268"/>
    </w:pPr>
    <w:rPr>
      <w:b/>
    </w:rPr>
  </w:style>
  <w:style w:type="paragraph" w:customStyle="1" w:styleId="Heading1TOC">
    <w:name w:val="Heading1 TOC"/>
    <w:basedOn w:val="Normal"/>
    <w:qFormat/>
    <w:rsid w:val="00B17703"/>
    <w:pPr>
      <w:spacing w:before="240" w:after="120"/>
    </w:pPr>
    <w:rPr>
      <w:rFonts w:ascii="Times New Roman" w:hAnsi="Times New Roman"/>
      <w:b/>
      <w:sz w:val="32"/>
    </w:rPr>
  </w:style>
  <w:style w:type="paragraph" w:customStyle="1" w:styleId="Heading2TOC">
    <w:name w:val="Heading2 TOC"/>
    <w:basedOn w:val="Normal"/>
    <w:qFormat/>
    <w:rsid w:val="00B17703"/>
    <w:pPr>
      <w:spacing w:before="240" w:after="60"/>
    </w:pPr>
    <w:rPr>
      <w:rFonts w:ascii="Times New Roman" w:hAnsi="Times New Roman"/>
      <w:b/>
      <w:sz w:val="28"/>
    </w:rPr>
  </w:style>
  <w:style w:type="character" w:customStyle="1" w:styleId="Underline">
    <w:name w:val="Underline"/>
    <w:basedOn w:val="DefaultParagraphFont"/>
    <w:qFormat/>
    <w:rsid w:val="00B17703"/>
    <w:rPr>
      <w:u w:val="single"/>
    </w:rPr>
  </w:style>
  <w:style w:type="character" w:customStyle="1" w:styleId="BoldandItalics">
    <w:name w:val="Bold and Italics"/>
    <w:qFormat/>
    <w:rsid w:val="00B17703"/>
    <w:rPr>
      <w:b/>
      <w:i/>
      <w:u w:val="none"/>
    </w:rPr>
  </w:style>
  <w:style w:type="paragraph" w:styleId="BalloonText">
    <w:name w:val="Balloon Text"/>
    <w:basedOn w:val="Normal"/>
    <w:link w:val="BalloonTextChar"/>
    <w:rsid w:val="00B17703"/>
    <w:rPr>
      <w:rFonts w:ascii="Tahoma" w:hAnsi="Tahoma" w:cs="Tahoma"/>
      <w:sz w:val="16"/>
      <w:szCs w:val="16"/>
    </w:rPr>
  </w:style>
  <w:style w:type="character" w:customStyle="1" w:styleId="BalloonTextChar">
    <w:name w:val="Balloon Text Char"/>
    <w:basedOn w:val="DefaultParagraphFont"/>
    <w:link w:val="BalloonText"/>
    <w:rsid w:val="00B17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7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703"/>
    <w:rPr>
      <w:b/>
      <w:color w:val="660033"/>
      <w:spacing w:val="0"/>
    </w:rPr>
  </w:style>
  <w:style w:type="paragraph" w:customStyle="1" w:styleId="Nameditemlist">
    <w:name w:val="Named item list"/>
    <w:basedOn w:val="BodyText"/>
    <w:qFormat/>
    <w:rsid w:val="00B17703"/>
    <w:pPr>
      <w:tabs>
        <w:tab w:val="left" w:pos="2835"/>
      </w:tabs>
      <w:ind w:left="2835" w:hanging="2835"/>
    </w:pPr>
  </w:style>
  <w:style w:type="paragraph" w:customStyle="1" w:styleId="BodyTextnopadding">
    <w:name w:val="Body Text no padding"/>
    <w:basedOn w:val="BodyText"/>
    <w:qFormat/>
    <w:rsid w:val="00B17703"/>
    <w:pPr>
      <w:spacing w:before="0" w:after="0"/>
    </w:pPr>
  </w:style>
  <w:style w:type="paragraph" w:customStyle="1" w:styleId="BodyTextBold">
    <w:name w:val="Body Text Bold"/>
    <w:basedOn w:val="BodyText"/>
    <w:qFormat/>
    <w:rsid w:val="00B17703"/>
    <w:rPr>
      <w:b/>
    </w:rPr>
  </w:style>
  <w:style w:type="character" w:styleId="Hyperlink">
    <w:name w:val="Hyperlink"/>
    <w:basedOn w:val="DefaultParagraphFont"/>
    <w:uiPriority w:val="99"/>
    <w:unhideWhenUsed/>
    <w:rsid w:val="00362F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768</Words>
  <Characters>4756</Characters>
  <Application>Microsoft Office Word</Application>
  <DocSecurity>0</DocSecurity>
  <Lines>216</Lines>
  <Paragraphs>122</Paragraphs>
  <ScaleCrop>false</ScaleCrop>
  <Company>Author-it Software Corporation Ltd.</Company>
  <LinksUpToDate>false</LinksUpToDate>
  <CharactersWithSpaces>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MSS402020 Apply quick changeover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2024-11-07T12:04:00Z</dcterms:created>
  <dcterms:modified xsi:type="dcterms:W3CDTF">2024-11-07T12:05:00Z</dcterms:modified>
</cp:coreProperties>
</file>