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FF8" w:rsidP="00102FF8">
      <w:pPr>
        <w:pStyle w:val="Title"/>
      </w:pPr>
      <w:r>
        <w:fldChar w:fldCharType="begin"/>
      </w:r>
      <w:r>
        <w:instrText xml:space="preserve"> TITLE   \* MERGEFORMAT </w:instrText>
      </w:r>
      <w:r>
        <w:fldChar w:fldCharType="separate"/>
      </w:r>
      <w:r>
        <w:t>MSS402010 Manage the impact of change on own work</w:t>
      </w:r>
      <w:r>
        <w:fldChar w:fldCharType="end"/>
      </w:r>
    </w:p>
    <w:p w:rsidR="00102FF8" w:rsidP="00102FF8">
      <w:pPr>
        <w:pStyle w:val="Version"/>
        <w:sectPr w:rsidSect="006B45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5AB" w:rsidP="006B45AB">
      <w:pPr>
        <w:pStyle w:val="SuperHeading"/>
      </w:pPr>
      <w:r w:rsidRPr="006B45AB">
        <w:t>MSS402010 Manage the impact of change on own work</w:t>
      </w:r>
    </w:p>
    <w:p w:rsidR="00000000" w:rsidRPr="006B45AB" w:rsidP="006B45AB">
      <w:pPr>
        <w:pStyle w:val="Heading1"/>
      </w:pPr>
      <w:bookmarkStart w:id="1" w:name="O_919845"/>
      <w:bookmarkEnd w:id="1"/>
      <w:r w:rsidRPr="006B45AB">
        <w:t>Modification History</w:t>
      </w:r>
    </w:p>
    <w:p w:rsidR="00000000" w:rsidRPr="006B45AB" w:rsidP="00102FF8">
      <w:pPr>
        <w:pStyle w:val="BodyText"/>
      </w:pPr>
      <w:r w:rsidRPr="006B45AB">
        <w:t>Release 1. Supersedes and is equivalent to MSS402010A Manage the impact of change on own work</w:t>
      </w:r>
    </w:p>
    <w:p w:rsidR="00000000" w:rsidRPr="006B45AB" w:rsidP="006B45AB">
      <w:pPr>
        <w:pStyle w:val="Heading1"/>
      </w:pPr>
      <w:bookmarkStart w:id="2" w:name="O_919853"/>
      <w:bookmarkEnd w:id="2"/>
      <w:r w:rsidRPr="006B45AB">
        <w:t>Application</w:t>
      </w:r>
    </w:p>
    <w:p w:rsidR="00000000" w:rsidRPr="006B45AB" w:rsidP="00102FF8">
      <w:pPr>
        <w:pStyle w:val="BodyText"/>
      </w:pPr>
      <w:r w:rsidRPr="006B45AB">
        <w:t xml:space="preserve">This unit of competency covers the skills and knowledge required by an individual to effectively manage </w:t>
      </w:r>
      <w:r w:rsidRPr="006B45AB">
        <w:t xml:space="preserve">the changes in their own work resulting from their organisation’s implementation of competitive systems and practices. </w:t>
      </w:r>
    </w:p>
    <w:p w:rsidR="00000000" w:rsidRPr="006B45AB" w:rsidP="00102FF8">
      <w:pPr>
        <w:pStyle w:val="BodyText"/>
      </w:pPr>
      <w:r w:rsidRPr="006B45AB">
        <w:t>This unit applies to an individual in an organisation implementing competitive systems and practices that affect the individual’s own w</w:t>
      </w:r>
      <w:r w:rsidRPr="006B45AB">
        <w:t>ork. The unit includes the skills required to positively participate in ongoing and continuous change as it affects their work. The individual will be expected to deal with these changes as part of a team and to give feedback from their own perspective.</w:t>
      </w:r>
    </w:p>
    <w:p w:rsidR="00000000" w:rsidRPr="006B45AB" w:rsidP="00102FF8">
      <w:pPr>
        <w:pStyle w:val="BodyText"/>
      </w:pPr>
      <w:r w:rsidRPr="006B45AB">
        <w:t>T</w:t>
      </w:r>
      <w:r w:rsidRPr="006B45AB">
        <w:t xml:space="preserve">his unit requires the application of skills associated with problem solving, planning and organising and self-management for assessing and managing the impact of change on own work. This unit also requires the ability to seek information and feedback from </w:t>
      </w:r>
      <w:r w:rsidRPr="006B45AB">
        <w:t xml:space="preserve">team members on the impact of changes and suggested improvements. </w:t>
      </w:r>
    </w:p>
    <w:p w:rsidR="00000000" w:rsidRPr="006B45AB" w:rsidP="00102FF8">
      <w:pPr>
        <w:pStyle w:val="BodyText"/>
      </w:pPr>
      <w:r w:rsidRPr="006B45AB">
        <w:t>No licensing, legislative or certification requirements apply to this unit at the time of publication.</w:t>
      </w:r>
    </w:p>
    <w:p w:rsidR="00000000" w:rsidRPr="006B45AB" w:rsidP="006B45AB">
      <w:pPr>
        <w:pStyle w:val="Heading1"/>
      </w:pPr>
      <w:bookmarkStart w:id="3" w:name="O_919852"/>
      <w:bookmarkEnd w:id="3"/>
      <w:r w:rsidRPr="006B45AB">
        <w:t>Pre-requisite Unit</w:t>
      </w:r>
    </w:p>
    <w:p w:rsidR="00000000" w:rsidRPr="006B45AB" w:rsidP="00102FF8">
      <w:pPr>
        <w:pStyle w:val="BodyText"/>
      </w:pPr>
      <w:r w:rsidRPr="006B45AB">
        <w:t>Nil</w:t>
      </w:r>
    </w:p>
    <w:p w:rsidR="00000000" w:rsidRPr="006B45AB" w:rsidP="006B45AB">
      <w:pPr>
        <w:pStyle w:val="Heading1"/>
      </w:pPr>
      <w:bookmarkStart w:id="4" w:name="O_919851"/>
      <w:bookmarkEnd w:id="4"/>
      <w:r w:rsidRPr="006B45AB">
        <w:t>Competency Field</w:t>
      </w:r>
    </w:p>
    <w:p w:rsidR="00000000" w:rsidRPr="006B45AB" w:rsidP="00102FF8">
      <w:pPr>
        <w:pStyle w:val="BodyText"/>
      </w:pPr>
      <w:r w:rsidRPr="006B45AB">
        <w:t>Competitive</w:t>
      </w:r>
      <w:r w:rsidRPr="006B45AB">
        <w:t xml:space="preserve"> systems and practices</w:t>
      </w:r>
    </w:p>
    <w:p w:rsidR="00000000" w:rsidRPr="006B45AB" w:rsidP="006B45AB">
      <w:pPr>
        <w:pStyle w:val="Heading1"/>
      </w:pPr>
      <w:bookmarkStart w:id="5" w:name="O_919850"/>
      <w:bookmarkEnd w:id="5"/>
      <w:r w:rsidRPr="006B45AB">
        <w:t>Unit Sector</w:t>
      </w:r>
    </w:p>
    <w:p w:rsidR="00000000" w:rsidRPr="006B45AB" w:rsidP="00102FF8">
      <w:pPr>
        <w:pStyle w:val="BodyText"/>
      </w:pPr>
      <w:r w:rsidRPr="006B45AB">
        <w:t>Not applicable</w:t>
      </w:r>
    </w:p>
    <w:p w:rsidR="00000000" w:rsidRPr="006B45AB" w:rsidP="006B45AB">
      <w:pPr>
        <w:pStyle w:val="Heading1"/>
      </w:pPr>
      <w:bookmarkStart w:id="6" w:name="O_919849"/>
      <w:bookmarkEnd w:id="6"/>
      <w:r w:rsidRPr="006B45A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B45A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Performance criteria describe the performance needed to demonstrate achievement of the element.</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5AB" w:rsidP="006B45AB">
            <w:pPr>
              <w:pStyle w:val="BodyText"/>
            </w:pPr>
            <w:r w:rsidRPr="006B45AB">
              <w:t>1</w:t>
            </w:r>
          </w:p>
        </w:tc>
        <w:tc>
          <w:tcPr>
            <w:tcW w:w="1962" w:type="dxa"/>
            <w:vMerge w:val="restart"/>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rPr>
                <w:rStyle w:val="SpecialBold"/>
              </w:rPr>
              <w:t>Examine the impact of change on own work practices</w:t>
            </w: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1.1</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Identify competitive systems and practices relevant to changes in own work.</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1.2</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Examine changes to work flow.</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1.3</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Examine changes to equipment/process/physical environment.</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1.4</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Examine changes to work relationship with team members and other teams.</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1.5</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Examine changes to data collection needs.</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1.6</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Examine changed work for impacts on health, safety and environment (HSE).</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1.7</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Examine changes to quality requirements.</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1.8</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Identify any additional individual skill needs.</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1.9</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Identify other areas requiring assistance.</w:t>
            </w:r>
          </w:p>
        </w:tc>
      </w:tr>
      <w:tr w:rsidTr="006B45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5AB">
            <w:pPr>
              <w:pStyle w:val="BodyText"/>
              <w:rPr>
                <w:lang w:val="en-NZ"/>
              </w:rPr>
            </w:pP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5AB" w:rsidP="006B45AB">
            <w:pPr>
              <w:pStyle w:val="BodyText"/>
            </w:pPr>
            <w:r w:rsidRPr="006B45AB">
              <w:t>2</w:t>
            </w:r>
          </w:p>
        </w:tc>
        <w:tc>
          <w:tcPr>
            <w:tcW w:w="1962" w:type="dxa"/>
            <w:vMerge w:val="restart"/>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rPr>
                <w:rStyle w:val="SpecialBold"/>
              </w:rPr>
              <w:t>Implement change</w:t>
            </w: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2.1</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Review changes which may have an adverse impact with team leader.</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2.2</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Adopt changes to individual work practice.</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2.3</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Seek assistance in gathering/processing data, as required.</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2.4</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Implement the data collection/processing and take actions on resulting information in accordance with procedures.</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2.5</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Seek assistance/training to meet needs caused by change.</w:t>
            </w:r>
          </w:p>
        </w:tc>
      </w:tr>
      <w:tr w:rsidTr="006B45A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5AB">
            <w:pPr>
              <w:pStyle w:val="BodyText"/>
              <w:rPr>
                <w:lang w:val="en-NZ"/>
              </w:rPr>
            </w:pP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5AB" w:rsidP="006B45AB">
            <w:pPr>
              <w:pStyle w:val="BodyText"/>
            </w:pPr>
            <w:r w:rsidRPr="006B45AB">
              <w:t>3</w:t>
            </w:r>
          </w:p>
        </w:tc>
        <w:tc>
          <w:tcPr>
            <w:tcW w:w="1962" w:type="dxa"/>
            <w:vMerge w:val="restart"/>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rPr>
                <w:rStyle w:val="SpecialBold"/>
              </w:rPr>
              <w:t>Imp</w:t>
            </w:r>
            <w:r w:rsidRPr="006B45AB">
              <w:rPr>
                <w:rStyle w:val="SpecialBold"/>
              </w:rPr>
              <w:t>lement continuous improvement</w:t>
            </w: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3.1</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Critically examine all changes.</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3.2</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Identify impacts of changes both up and down the immediate value stream.</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3.3</w:t>
            </w:r>
          </w:p>
        </w:tc>
        <w:tc>
          <w:tcPr>
            <w:tcW w:w="561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Identify areas for improvement.</w:t>
            </w:r>
          </w:p>
        </w:tc>
      </w:tr>
      <w:tr w:rsidTr="006B45A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3.4</w:t>
            </w:r>
          </w:p>
        </w:tc>
        <w:tc>
          <w:tcPr>
            <w:tcW w:w="5610" w:type="dxa"/>
            <w:tcBorders>
              <w:top w:val="nil"/>
              <w:left w:val="nil"/>
              <w:bottom w:val="nil"/>
              <w:right w:val="nil"/>
            </w:tcBorders>
            <w:tcMar>
              <w:top w:w="0" w:type="dxa"/>
              <w:left w:w="62" w:type="dxa"/>
              <w:bottom w:w="0" w:type="dxa"/>
              <w:right w:w="62" w:type="dxa"/>
            </w:tcMar>
          </w:tcPr>
          <w:p w:rsidR="00000000" w:rsidRPr="006B45AB" w:rsidP="006B45AB">
            <w:pPr>
              <w:pStyle w:val="BodyText"/>
            </w:pPr>
            <w:r w:rsidRPr="006B45AB">
              <w:t>Make recommendations for improvement in accordance with procedures.</w:t>
            </w:r>
          </w:p>
        </w:tc>
      </w:tr>
    </w:tbl>
    <w:p w:rsidR="00000000" w:rsidRPr="006B45AB" w:rsidP="006B45AB">
      <w:pPr>
        <w:pStyle w:val="BodyText"/>
      </w:pPr>
    </w:p>
    <w:p w:rsidR="00000000" w:rsidRPr="006B45AB" w:rsidP="006B45AB">
      <w:pPr>
        <w:pStyle w:val="AllowPageBreak"/>
      </w:pPr>
    </w:p>
    <w:p w:rsidR="00000000" w:rsidRPr="006B45AB" w:rsidP="006B45AB">
      <w:pPr>
        <w:pStyle w:val="Heading1"/>
      </w:pPr>
      <w:bookmarkStart w:id="7" w:name="O_919848"/>
      <w:bookmarkEnd w:id="7"/>
      <w:r w:rsidRPr="006B45AB">
        <w:t>Foundation Skills</w:t>
      </w:r>
    </w:p>
    <w:p w:rsidR="00000000" w:rsidRPr="006B45AB" w:rsidP="00102FF8">
      <w:pPr>
        <w:pStyle w:val="BodyText"/>
      </w:pPr>
      <w:r w:rsidRPr="006B45AB">
        <w:t>This section describes those required skills (language, literacy and numeracy) that are essential to performance.</w:t>
      </w:r>
    </w:p>
    <w:p w:rsidR="00000000" w:rsidRPr="006B45AB" w:rsidP="00102FF8">
      <w:pPr>
        <w:pStyle w:val="BodyText"/>
      </w:pPr>
      <w:r w:rsidRPr="006B45AB">
        <w:t>Foundation skills essential to perfo</w:t>
      </w:r>
      <w:r w:rsidRPr="006B45AB">
        <w:t>rmance are explicit in the performance criteria of this unit of competency.</w:t>
      </w:r>
    </w:p>
    <w:p w:rsidR="00000000" w:rsidRPr="006B45AB" w:rsidP="006B45AB">
      <w:pPr>
        <w:pStyle w:val="Heading1"/>
      </w:pPr>
      <w:bookmarkStart w:id="8" w:name="O_919847"/>
      <w:bookmarkEnd w:id="8"/>
      <w:r w:rsidRPr="006B45AB">
        <w:t>Range of Conditions</w:t>
      </w:r>
    </w:p>
    <w:tbl>
      <w:tblPr>
        <w:tblW w:w="0" w:type="auto"/>
        <w:tblLayout w:type="fixed"/>
        <w:tblCellMar>
          <w:left w:w="62" w:type="dxa"/>
          <w:right w:w="62" w:type="dxa"/>
        </w:tblCellMar>
        <w:tblLook w:val="0000"/>
      </w:tblPr>
      <w:tblGrid>
        <w:gridCol w:w="2211"/>
        <w:gridCol w:w="6861"/>
      </w:tblGrid>
      <w:tr w:rsidTr="006B45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t>This field allows for different work environments and conditions that may affect performance. Essential operating conditions that may be presen</w:t>
            </w:r>
            <w:r w:rsidRPr="006B45AB">
              <w:t>t (depending on the work situation, needs of the candidate, accessibility of the item, and local industry and regional contexts) are included.</w:t>
            </w:r>
          </w:p>
        </w:tc>
      </w:tr>
      <w:tr w:rsidTr="006B45AB">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rPr>
                <w:rStyle w:val="SpecialBold"/>
              </w:rPr>
              <w:t>Competitive systems and practices include one or more of:</w:t>
            </w:r>
          </w:p>
        </w:tc>
        <w:tc>
          <w:tcPr>
            <w:tcW w:w="6861" w:type="dxa"/>
            <w:tcBorders>
              <w:top w:val="nil"/>
              <w:left w:val="nil"/>
              <w:bottom w:val="nil"/>
              <w:right w:val="nil"/>
            </w:tcBorders>
            <w:tcMar>
              <w:top w:w="0" w:type="dxa"/>
              <w:left w:w="62" w:type="dxa"/>
              <w:bottom w:w="0" w:type="dxa"/>
              <w:right w:w="62" w:type="dxa"/>
            </w:tcMar>
          </w:tcPr>
          <w:p w:rsidR="00000000" w:rsidRPr="006B45AB" w:rsidP="006B45AB">
            <w:pPr>
              <w:pStyle w:val="ListBullet"/>
            </w:pPr>
            <w:r w:rsidRPr="006B45AB">
              <w:t>lean operations</w:t>
            </w:r>
          </w:p>
          <w:p w:rsidR="00000000" w:rsidRPr="006B45AB" w:rsidP="006B45AB">
            <w:pPr>
              <w:pStyle w:val="ListBullet"/>
            </w:pPr>
            <w:r w:rsidRPr="006B45AB">
              <w:t>agile operations</w:t>
            </w:r>
          </w:p>
          <w:p w:rsidR="00000000" w:rsidRPr="006B45AB" w:rsidP="006B45AB">
            <w:pPr>
              <w:pStyle w:val="ListBullet"/>
            </w:pPr>
            <w:r w:rsidRPr="006B45AB">
              <w:t>preventative and predictive maintenance approaches</w:t>
            </w:r>
          </w:p>
          <w:p w:rsidR="00000000" w:rsidRPr="006B45AB" w:rsidP="006B45AB">
            <w:pPr>
              <w:pStyle w:val="ListBullet"/>
            </w:pPr>
            <w:r w:rsidRPr="006B45AB">
              <w:t>statistical process control systems, including six sigma and three sigma</w:t>
            </w:r>
          </w:p>
          <w:p w:rsidR="00000000" w:rsidRPr="006B45AB" w:rsidP="006B45AB">
            <w:pPr>
              <w:pStyle w:val="ListBullet"/>
            </w:pPr>
            <w:r w:rsidRPr="006B45AB">
              <w:t>Just in Time (JIT), kanban and other pull-related operations control systems</w:t>
            </w:r>
          </w:p>
          <w:p w:rsidR="00000000" w:rsidRPr="006B45AB" w:rsidP="006B45AB">
            <w:pPr>
              <w:pStyle w:val="ListBullet"/>
            </w:pPr>
            <w:r w:rsidRPr="006B45AB">
              <w:t>supply, value, and demand chain monitoring and analysis</w:t>
            </w:r>
          </w:p>
          <w:p w:rsidR="00000000" w:rsidRPr="006B45AB" w:rsidP="006B45AB">
            <w:pPr>
              <w:pStyle w:val="ListBullet"/>
            </w:pPr>
            <w:r w:rsidRPr="006B45AB">
              <w:t xml:space="preserve">5S </w:t>
            </w:r>
          </w:p>
          <w:p w:rsidR="00000000" w:rsidRPr="006B45AB" w:rsidP="006B45AB">
            <w:pPr>
              <w:pStyle w:val="ListBullet"/>
            </w:pPr>
            <w:r w:rsidRPr="006B45AB">
              <w:t>continuous improvement (kaizen)</w:t>
            </w:r>
          </w:p>
          <w:p w:rsidR="00000000" w:rsidRPr="006B45AB" w:rsidP="006B45AB">
            <w:pPr>
              <w:pStyle w:val="ListBullet"/>
            </w:pPr>
            <w:r w:rsidRPr="006B45AB">
              <w:t>breakthrough improvement (kaizen blitz)</w:t>
            </w:r>
          </w:p>
          <w:p w:rsidR="00000000" w:rsidRPr="006B45AB" w:rsidP="006B45AB">
            <w:pPr>
              <w:pStyle w:val="ListBullet"/>
            </w:pPr>
            <w:r w:rsidRPr="006B45AB">
              <w:t>cause/effect diagrams</w:t>
            </w:r>
          </w:p>
          <w:p w:rsidR="00000000" w:rsidRPr="006B45AB" w:rsidP="006B45AB">
            <w:pPr>
              <w:pStyle w:val="ListBullet"/>
            </w:pPr>
            <w:r w:rsidRPr="006B45AB">
              <w:t>overall equipment effectiveness (OEE)</w:t>
            </w:r>
          </w:p>
          <w:p w:rsidR="00000000" w:rsidRPr="006B45AB" w:rsidP="006B45AB">
            <w:pPr>
              <w:pStyle w:val="ListBullet"/>
            </w:pPr>
            <w:r w:rsidRPr="006B45AB">
              <w:t>takt time</w:t>
            </w:r>
          </w:p>
          <w:p w:rsidR="00000000" w:rsidRPr="006B45AB" w:rsidP="006B45AB">
            <w:pPr>
              <w:pStyle w:val="ListBullet"/>
            </w:pPr>
            <w:r w:rsidRPr="006B45AB">
              <w:t>process mapping</w:t>
            </w:r>
          </w:p>
          <w:p w:rsidR="00000000" w:rsidRPr="006B45AB" w:rsidP="006B45AB">
            <w:pPr>
              <w:pStyle w:val="ListBullet"/>
            </w:pPr>
            <w:r w:rsidRPr="006B45AB">
              <w:t xml:space="preserve">problem solving </w:t>
            </w:r>
          </w:p>
          <w:p w:rsidR="00000000" w:rsidRPr="006B45AB" w:rsidP="006B45AB">
            <w:pPr>
              <w:pStyle w:val="ListBullet"/>
            </w:pPr>
            <w:r w:rsidRPr="006B45AB">
              <w:t>run charts</w:t>
            </w:r>
          </w:p>
          <w:p w:rsidR="00000000" w:rsidRPr="006B45AB" w:rsidP="006B45AB">
            <w:pPr>
              <w:pStyle w:val="ListBullet"/>
            </w:pPr>
            <w:r w:rsidRPr="006B45AB">
              <w:t>standard procedures</w:t>
            </w:r>
          </w:p>
          <w:p w:rsidR="00000000" w:rsidRPr="006B45AB" w:rsidP="006B45AB">
            <w:pPr>
              <w:pStyle w:val="ListBullet"/>
            </w:pPr>
            <w:r w:rsidRPr="006B45AB">
              <w:t>current reality tree.</w:t>
            </w:r>
          </w:p>
          <w:p w:rsidR="00000000" w:rsidP="006B45AB">
            <w:pPr>
              <w:pStyle w:val="BodyText"/>
              <w:rPr>
                <w:lang w:val="en-NZ"/>
              </w:rPr>
            </w:pPr>
          </w:p>
        </w:tc>
      </w:tr>
      <w:tr w:rsidTr="006B45AB">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rPr>
                <w:rStyle w:val="SpecialBold"/>
              </w:rPr>
              <w:t xml:space="preserve">Impact </w:t>
            </w:r>
            <w:r w:rsidRPr="006B45AB">
              <w:rPr>
                <w:rStyle w:val="SpecialBold"/>
              </w:rPr>
              <w:t>of change may include one or more of:</w:t>
            </w:r>
          </w:p>
        </w:tc>
        <w:tc>
          <w:tcPr>
            <w:tcW w:w="6861" w:type="dxa"/>
            <w:tcBorders>
              <w:top w:val="nil"/>
              <w:left w:val="nil"/>
              <w:bottom w:val="nil"/>
              <w:right w:val="nil"/>
            </w:tcBorders>
            <w:tcMar>
              <w:top w:w="0" w:type="dxa"/>
              <w:left w:w="62" w:type="dxa"/>
              <w:bottom w:w="0" w:type="dxa"/>
              <w:right w:w="62" w:type="dxa"/>
            </w:tcMar>
          </w:tcPr>
          <w:p w:rsidR="00000000" w:rsidRPr="006B45AB" w:rsidP="006B45AB">
            <w:pPr>
              <w:pStyle w:val="ListBullet"/>
            </w:pPr>
            <w:r w:rsidRPr="006B45AB">
              <w:t>elements being undertaken individually or as part of a team</w:t>
            </w:r>
          </w:p>
          <w:p w:rsidR="00000000" w:rsidRPr="006B45AB" w:rsidP="006B45AB">
            <w:pPr>
              <w:pStyle w:val="ListBullet"/>
            </w:pPr>
            <w:r w:rsidRPr="006B45AB">
              <w:t>seeking assistance from team leaders for areas outside the employee’s range of responsibility and authority.</w:t>
            </w:r>
          </w:p>
          <w:p w:rsidR="00000000" w:rsidP="006B45AB">
            <w:pPr>
              <w:pStyle w:val="BodyText"/>
              <w:rPr>
                <w:lang w:val="en-NZ"/>
              </w:rPr>
            </w:pPr>
          </w:p>
        </w:tc>
      </w:tr>
      <w:tr w:rsidTr="006B45AB">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rPr>
                <w:rStyle w:val="SpecialBold"/>
              </w:rPr>
              <w:t xml:space="preserve">Procedures (written, verbal, visual, computer </w:t>
            </w:r>
            <w:r w:rsidRPr="006B45AB">
              <w:rPr>
                <w:rStyle w:val="SpecialBold"/>
              </w:rPr>
              <w:t>based, etc.) include one or more of:</w:t>
            </w:r>
          </w:p>
        </w:tc>
        <w:tc>
          <w:tcPr>
            <w:tcW w:w="6861" w:type="dxa"/>
            <w:tcBorders>
              <w:top w:val="nil"/>
              <w:left w:val="nil"/>
              <w:bottom w:val="nil"/>
              <w:right w:val="nil"/>
            </w:tcBorders>
            <w:tcMar>
              <w:top w:w="0" w:type="dxa"/>
              <w:left w:w="62" w:type="dxa"/>
              <w:bottom w:w="0" w:type="dxa"/>
              <w:right w:w="62" w:type="dxa"/>
            </w:tcMar>
          </w:tcPr>
          <w:p w:rsidR="00000000" w:rsidRPr="006B45AB" w:rsidP="006B45AB">
            <w:pPr>
              <w:pStyle w:val="ListBullet"/>
            </w:pPr>
            <w:r w:rsidRPr="006B45AB">
              <w:t>work instructions</w:t>
            </w:r>
          </w:p>
          <w:p w:rsidR="00000000" w:rsidRPr="006B45AB" w:rsidP="006B45AB">
            <w:pPr>
              <w:pStyle w:val="ListBullet"/>
            </w:pPr>
            <w:r w:rsidRPr="006B45AB">
              <w:t>standard operating procedures (SOPs)</w:t>
            </w:r>
          </w:p>
          <w:p w:rsidR="00000000" w:rsidRPr="006B45AB" w:rsidP="006B45AB">
            <w:pPr>
              <w:pStyle w:val="ListBullet"/>
            </w:pPr>
            <w:r w:rsidRPr="006B45AB">
              <w:t>safe work method statements</w:t>
            </w:r>
          </w:p>
          <w:p w:rsidR="00000000" w:rsidRPr="006B45AB" w:rsidP="006B45AB">
            <w:pPr>
              <w:pStyle w:val="ListBullet"/>
            </w:pPr>
            <w:r w:rsidRPr="006B45AB">
              <w:t>formulas/recipes</w:t>
            </w:r>
          </w:p>
          <w:p w:rsidR="00000000" w:rsidRPr="006B45AB" w:rsidP="006B45AB">
            <w:pPr>
              <w:pStyle w:val="ListBullet"/>
            </w:pPr>
            <w:r w:rsidRPr="006B45AB">
              <w:t>batch sheets</w:t>
            </w:r>
          </w:p>
          <w:p w:rsidR="00000000" w:rsidRPr="006B45AB" w:rsidP="006B45AB">
            <w:pPr>
              <w:pStyle w:val="ListBullet"/>
            </w:pPr>
            <w:r w:rsidRPr="006B45AB">
              <w:t>temporary instructions</w:t>
            </w:r>
          </w:p>
          <w:p w:rsidR="00000000" w:rsidRPr="006B45AB" w:rsidP="006B45AB">
            <w:pPr>
              <w:pStyle w:val="ListBullet"/>
            </w:pPr>
            <w:r w:rsidRPr="006B45AB">
              <w:t>any similar instructions provided for the smooth running of the plant.</w:t>
            </w:r>
          </w:p>
          <w:p w:rsidR="00000000" w:rsidP="006B45AB">
            <w:pPr>
              <w:pStyle w:val="BodyText"/>
              <w:rPr>
                <w:lang w:val="en-NZ"/>
              </w:rPr>
            </w:pPr>
          </w:p>
        </w:tc>
      </w:tr>
      <w:tr w:rsidTr="006B45AB">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rPr>
                <w:rStyle w:val="SpecialBold"/>
              </w:rPr>
              <w:t>Gathering and monitoring performance data include one or more of:</w:t>
            </w:r>
          </w:p>
        </w:tc>
        <w:tc>
          <w:tcPr>
            <w:tcW w:w="6861" w:type="dxa"/>
            <w:tcBorders>
              <w:top w:val="nil"/>
              <w:left w:val="nil"/>
              <w:bottom w:val="nil"/>
              <w:right w:val="nil"/>
            </w:tcBorders>
            <w:tcMar>
              <w:top w:w="0" w:type="dxa"/>
              <w:left w:w="62" w:type="dxa"/>
              <w:bottom w:w="0" w:type="dxa"/>
              <w:right w:w="62" w:type="dxa"/>
            </w:tcMar>
          </w:tcPr>
          <w:p w:rsidR="00000000" w:rsidRPr="006B45AB" w:rsidP="006B45AB">
            <w:pPr>
              <w:pStyle w:val="ListBullet"/>
            </w:pPr>
            <w:r w:rsidRPr="006B45AB">
              <w:t>manual gathering by individual employees through charts, tally sheets or keypad/board entry</w:t>
            </w:r>
          </w:p>
          <w:p w:rsidR="00000000" w:rsidRPr="006B45AB" w:rsidP="006B45AB">
            <w:pPr>
              <w:pStyle w:val="ListBullet"/>
            </w:pPr>
            <w:r w:rsidRPr="006B45AB">
              <w:t>automatic collection through software, such as SCADA software, ERP systems, MRP and proprietary s</w:t>
            </w:r>
            <w:r w:rsidRPr="006B45AB">
              <w:t xml:space="preserve">ystems. </w:t>
            </w:r>
          </w:p>
          <w:p w:rsidR="00000000" w:rsidP="006B45AB">
            <w:pPr>
              <w:pStyle w:val="BodyText"/>
              <w:rPr>
                <w:lang w:val="en-NZ"/>
              </w:rPr>
            </w:pPr>
          </w:p>
        </w:tc>
      </w:tr>
      <w:tr w:rsidTr="006B45AB">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rPr>
                <w:rStyle w:val="SpecialBold"/>
              </w:rPr>
              <w:t>Continuous improvement (kaizen) includes evaluation of one or more of:</w:t>
            </w:r>
          </w:p>
        </w:tc>
        <w:tc>
          <w:tcPr>
            <w:tcW w:w="6861" w:type="dxa"/>
            <w:tcBorders>
              <w:top w:val="nil"/>
              <w:left w:val="nil"/>
              <w:bottom w:val="nil"/>
              <w:right w:val="nil"/>
            </w:tcBorders>
            <w:tcMar>
              <w:top w:w="0" w:type="dxa"/>
              <w:left w:w="62" w:type="dxa"/>
              <w:bottom w:w="0" w:type="dxa"/>
              <w:right w:w="62" w:type="dxa"/>
            </w:tcMar>
          </w:tcPr>
          <w:p w:rsidR="00000000" w:rsidRPr="006B45AB" w:rsidP="006B45AB">
            <w:pPr>
              <w:pStyle w:val="ListBullet"/>
            </w:pPr>
            <w:r w:rsidRPr="006B45AB">
              <w:t>time required</w:t>
            </w:r>
          </w:p>
          <w:p w:rsidR="00000000" w:rsidRPr="006B45AB" w:rsidP="006B45AB">
            <w:pPr>
              <w:pStyle w:val="ListBullet"/>
            </w:pPr>
            <w:r w:rsidRPr="006B45AB">
              <w:t>resources used</w:t>
            </w:r>
          </w:p>
          <w:p w:rsidR="00000000" w:rsidRPr="006B45AB" w:rsidP="006B45AB">
            <w:pPr>
              <w:pStyle w:val="ListBullet"/>
            </w:pPr>
            <w:r w:rsidRPr="006B45AB">
              <w:t>resultant quality</w:t>
            </w:r>
          </w:p>
          <w:p w:rsidR="00000000" w:rsidRPr="006B45AB" w:rsidP="006B45AB">
            <w:pPr>
              <w:pStyle w:val="ListBullet"/>
            </w:pPr>
            <w:r w:rsidRPr="006B45AB">
              <w:t>other aspects relevant to the process.</w:t>
            </w:r>
          </w:p>
          <w:p w:rsidR="00000000" w:rsidP="006B45AB">
            <w:pPr>
              <w:pStyle w:val="BodyText"/>
              <w:rPr>
                <w:lang w:val="en-NZ"/>
              </w:rPr>
            </w:pPr>
          </w:p>
        </w:tc>
      </w:tr>
      <w:tr w:rsidTr="006B45AB">
        <w:tblPrEx>
          <w:tblW w:w="0" w:type="auto"/>
          <w:tblLayout w:type="fixed"/>
          <w:tblCellMar>
            <w:left w:w="62" w:type="dxa"/>
            <w:right w:w="62" w:type="dxa"/>
          </w:tblCellMar>
          <w:tblLook w:val="0000"/>
        </w:tblPrEx>
        <w:tc>
          <w:tcPr>
            <w:tcW w:w="2211" w:type="dxa"/>
            <w:tcBorders>
              <w:top w:val="nil"/>
              <w:left w:val="nil"/>
              <w:bottom w:val="nil"/>
              <w:right w:val="nil"/>
            </w:tcBorders>
            <w:tcMar>
              <w:top w:w="0" w:type="dxa"/>
              <w:left w:w="62" w:type="dxa"/>
              <w:bottom w:w="0" w:type="dxa"/>
              <w:right w:w="62" w:type="dxa"/>
            </w:tcMar>
          </w:tcPr>
          <w:p w:rsidR="00000000" w:rsidP="006B45AB">
            <w:pPr>
              <w:pStyle w:val="BodyText"/>
              <w:rPr>
                <w:lang w:val="en-NZ"/>
              </w:rPr>
            </w:pPr>
            <w:r w:rsidRPr="006B45AB">
              <w:rPr>
                <w:rStyle w:val="SpecialBold"/>
              </w:rPr>
              <w:t>Stages where value stream actions may occur include one or more of:</w:t>
            </w:r>
          </w:p>
        </w:tc>
        <w:tc>
          <w:tcPr>
            <w:tcW w:w="6861" w:type="dxa"/>
            <w:tcBorders>
              <w:top w:val="nil"/>
              <w:left w:val="nil"/>
              <w:bottom w:val="nil"/>
              <w:right w:val="nil"/>
            </w:tcBorders>
            <w:tcMar>
              <w:top w:w="0" w:type="dxa"/>
              <w:left w:w="62" w:type="dxa"/>
              <w:bottom w:w="0" w:type="dxa"/>
              <w:right w:w="62" w:type="dxa"/>
            </w:tcMar>
          </w:tcPr>
          <w:p w:rsidR="00000000" w:rsidRPr="006B45AB" w:rsidP="006B45AB">
            <w:pPr>
              <w:pStyle w:val="ListBullet"/>
            </w:pPr>
            <w:r w:rsidRPr="006B45AB">
              <w:t>sales outlet/representative</w:t>
            </w:r>
          </w:p>
          <w:p w:rsidR="00000000" w:rsidRPr="006B45AB" w:rsidP="006B45AB">
            <w:pPr>
              <w:pStyle w:val="ListBullet"/>
            </w:pPr>
            <w:r w:rsidRPr="006B45AB">
              <w:t>information gathering, data analysis and research</w:t>
            </w:r>
          </w:p>
          <w:p w:rsidR="00000000" w:rsidRPr="006B45AB" w:rsidP="006B45AB">
            <w:pPr>
              <w:pStyle w:val="ListBullet"/>
            </w:pPr>
            <w:r w:rsidRPr="006B45AB">
              <w:t>product design</w:t>
            </w:r>
          </w:p>
          <w:p w:rsidR="00000000" w:rsidRPr="006B45AB" w:rsidP="006B45AB">
            <w:pPr>
              <w:pStyle w:val="ListBullet"/>
            </w:pPr>
            <w:r w:rsidRPr="006B45AB">
              <w:t>raw material sourcing</w:t>
            </w:r>
          </w:p>
          <w:p w:rsidR="00000000" w:rsidRPr="006B45AB" w:rsidP="006B45AB">
            <w:pPr>
              <w:pStyle w:val="ListBullet"/>
            </w:pPr>
            <w:r w:rsidRPr="006B45AB">
              <w:t>intermediate processing</w:t>
            </w:r>
          </w:p>
          <w:p w:rsidR="00000000" w:rsidRPr="006B45AB" w:rsidP="006B45AB">
            <w:pPr>
              <w:pStyle w:val="ListBullet"/>
            </w:pPr>
            <w:r w:rsidRPr="006B45AB">
              <w:t>final assembler/collation/preparation</w:t>
            </w:r>
          </w:p>
          <w:p w:rsidR="00000000" w:rsidRPr="006B45AB" w:rsidP="006B45AB">
            <w:pPr>
              <w:pStyle w:val="ListBullet"/>
            </w:pPr>
            <w:r w:rsidRPr="006B45AB">
              <w:t>support services (e.g. accounting, finance and legal)</w:t>
            </w:r>
          </w:p>
          <w:p w:rsidR="00000000" w:rsidRPr="006B45AB" w:rsidP="006B45AB">
            <w:pPr>
              <w:pStyle w:val="ListBullet"/>
            </w:pPr>
            <w:r w:rsidRPr="006B45AB">
              <w:t>storage and delivery to c</w:t>
            </w:r>
            <w:r w:rsidRPr="006B45AB">
              <w:t>ustomer</w:t>
            </w:r>
          </w:p>
          <w:p w:rsidR="00000000" w:rsidRPr="006B45AB" w:rsidP="006B45AB">
            <w:pPr>
              <w:pStyle w:val="ListBullet"/>
            </w:pPr>
            <w:r w:rsidRPr="006B45AB">
              <w:t>after market support.</w:t>
            </w:r>
          </w:p>
          <w:p w:rsidR="00000000" w:rsidRPr="006B45AB" w:rsidP="006B45AB">
            <w:pPr>
              <w:pStyle w:val="BodyText"/>
            </w:pPr>
          </w:p>
        </w:tc>
      </w:tr>
    </w:tbl>
    <w:p w:rsidR="00000000" w:rsidRPr="006B45AB" w:rsidP="006B45AB">
      <w:pPr>
        <w:pStyle w:val="BodyText"/>
      </w:pPr>
    </w:p>
    <w:p w:rsidR="00000000" w:rsidRPr="006B45AB" w:rsidP="006B45AB">
      <w:pPr>
        <w:pStyle w:val="AllowPageBreak"/>
      </w:pPr>
    </w:p>
    <w:p w:rsidR="00000000" w:rsidRPr="006B45AB" w:rsidP="006B45AB">
      <w:pPr>
        <w:pStyle w:val="Heading1"/>
      </w:pPr>
      <w:bookmarkStart w:id="9" w:name="O_919846"/>
      <w:bookmarkEnd w:id="9"/>
      <w:r w:rsidRPr="006B45AB">
        <w:t>Unit Mapping Information</w:t>
      </w:r>
    </w:p>
    <w:p w:rsidR="00000000" w:rsidRPr="006B45AB" w:rsidP="00102FF8">
      <w:pPr>
        <w:pStyle w:val="BodyText"/>
      </w:pPr>
      <w:r w:rsidRPr="006B45AB">
        <w:t>Release 1. Supersedes and is equivalent to MSS402010A Manage the impact of change on own work</w:t>
      </w:r>
    </w:p>
    <w:p w:rsidR="00000000" w:rsidRPr="006B45AB" w:rsidP="006B45AB">
      <w:pPr>
        <w:pStyle w:val="Heading1"/>
      </w:pPr>
      <w:bookmarkStart w:id="10" w:name="O_919839"/>
      <w:bookmarkEnd w:id="10"/>
      <w:r w:rsidRPr="006B45AB">
        <w:t>Links</w:t>
      </w:r>
    </w:p>
    <w:p w:rsidR="00000000" w:rsidRPr="006B45AB" w:rsidP="00102FF8">
      <w:pPr>
        <w:pStyle w:val="BodyText"/>
      </w:pPr>
      <w:r w:rsidRPr="006B45A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2137B">
        <w:rPr>
          <w:rStyle w:val="Hyperlink"/>
        </w:rPr>
        <w:t>https://vetnet.gov.au/Pages/TrainingDocs.aspx?q=5b04f318-804f-4dc0-9463-c3fb9a3fe998</w:t>
      </w:r>
      <w:r>
        <w:fldChar w:fldCharType="end"/>
      </w:r>
    </w:p>
    <w:p w:rsidR="00000000" w:rsidRPr="006B45AB" w:rsidP="006B45AB"/>
    <w:sectPr w:rsidSect="006B45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5AB" w:rsidRPr="00102FF8" w:rsidP="00102F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F8" w:rsidP="006B4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2FF8" w:rsidP="006B45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02FF8" w:rsidP="006B4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5AB" w:rsidRPr="00102FF8" w:rsidP="00102F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FF8" w:rsidRPr="002D2AF8" w:rsidP="006B45AB">
    <w:pPr>
      <w:pStyle w:val="Header"/>
      <w:framePr w:wrap="around"/>
    </w:pPr>
    <w:r>
      <w:fldChar w:fldCharType="begin"/>
    </w:r>
    <w:r>
      <w:instrText xml:space="preserve"> TITLE   \* MERGEFORMAT </w:instrText>
    </w:r>
    <w:r>
      <w:fldChar w:fldCharType="separate"/>
    </w:r>
    <w:r>
      <w:t>MSS402010 Manage the impact of change on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02FF8" w:rsidP="006B4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6CC2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6CE5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5AB"/>
    <w:pPr>
      <w:spacing w:before="360" w:after="60"/>
      <w:outlineLvl w:val="0"/>
    </w:pPr>
    <w:rPr>
      <w:sz w:val="32"/>
    </w:rPr>
  </w:style>
  <w:style w:type="paragraph" w:styleId="Heading2">
    <w:name w:val="heading 2"/>
    <w:basedOn w:val="HeadingBase"/>
    <w:next w:val="BodyText"/>
    <w:link w:val="Heading2Char"/>
    <w:qFormat/>
    <w:rsid w:val="006B45AB"/>
    <w:pPr>
      <w:keepLines/>
      <w:spacing w:before="240" w:after="120"/>
      <w:outlineLvl w:val="1"/>
    </w:pPr>
    <w:rPr>
      <w:sz w:val="28"/>
      <w:szCs w:val="40"/>
    </w:rPr>
  </w:style>
  <w:style w:type="paragraph" w:styleId="Heading3">
    <w:name w:val="heading 3"/>
    <w:basedOn w:val="HeadingBase"/>
    <w:next w:val="BodyText"/>
    <w:link w:val="Heading3Char"/>
    <w:qFormat/>
    <w:rsid w:val="006B45AB"/>
    <w:pPr>
      <w:spacing w:before="180" w:after="120"/>
      <w:outlineLvl w:val="2"/>
    </w:pPr>
    <w:rPr>
      <w:spacing w:val="-10"/>
      <w:kern w:val="32"/>
    </w:rPr>
  </w:style>
  <w:style w:type="paragraph" w:styleId="Heading4">
    <w:name w:val="heading 4"/>
    <w:basedOn w:val="HeadingBase"/>
    <w:next w:val="BodyText"/>
    <w:link w:val="Heading4Char"/>
    <w:qFormat/>
    <w:rsid w:val="006B45AB"/>
    <w:pPr>
      <w:spacing w:before="160" w:after="120"/>
      <w:outlineLvl w:val="3"/>
    </w:pPr>
    <w:rPr>
      <w:sz w:val="22"/>
    </w:rPr>
  </w:style>
  <w:style w:type="paragraph" w:styleId="Heading5">
    <w:name w:val="heading 5"/>
    <w:basedOn w:val="HeadingBase"/>
    <w:next w:val="Normal"/>
    <w:link w:val="Heading5Char"/>
    <w:qFormat/>
    <w:rsid w:val="006B45AB"/>
    <w:pPr>
      <w:spacing w:before="80"/>
      <w:outlineLvl w:val="4"/>
    </w:pPr>
    <w:rPr>
      <w:color w:val="918585"/>
      <w:sz w:val="20"/>
    </w:rPr>
  </w:style>
  <w:style w:type="paragraph" w:styleId="Heading6">
    <w:name w:val="heading 6"/>
    <w:basedOn w:val="HeadingBase"/>
    <w:next w:val="Normal"/>
    <w:link w:val="Heading6Char"/>
    <w:qFormat/>
    <w:rsid w:val="006B45AB"/>
    <w:pPr>
      <w:spacing w:before="60"/>
      <w:outlineLvl w:val="5"/>
    </w:pPr>
    <w:rPr>
      <w:color w:val="918585"/>
      <w:sz w:val="20"/>
    </w:rPr>
  </w:style>
  <w:style w:type="paragraph" w:styleId="Heading7">
    <w:name w:val="heading 7"/>
    <w:basedOn w:val="Normal"/>
    <w:next w:val="Normal"/>
    <w:link w:val="Heading7Char"/>
    <w:qFormat/>
    <w:rsid w:val="006B45AB"/>
    <w:pPr>
      <w:ind w:left="720"/>
      <w:outlineLvl w:val="6"/>
    </w:pPr>
    <w:rPr>
      <w:i/>
    </w:rPr>
  </w:style>
  <w:style w:type="paragraph" w:styleId="Heading8">
    <w:name w:val="heading 8"/>
    <w:basedOn w:val="Normal"/>
    <w:next w:val="Normal"/>
    <w:link w:val="Heading8Char"/>
    <w:qFormat/>
    <w:rsid w:val="006B45AB"/>
    <w:pPr>
      <w:ind w:left="720"/>
      <w:outlineLvl w:val="7"/>
    </w:pPr>
    <w:rPr>
      <w:i/>
    </w:rPr>
  </w:style>
  <w:style w:type="paragraph" w:styleId="Heading9">
    <w:name w:val="heading 9"/>
    <w:basedOn w:val="Normal"/>
    <w:next w:val="Normal"/>
    <w:link w:val="Heading9Char"/>
    <w:qFormat/>
    <w:rsid w:val="006B45AB"/>
    <w:pPr>
      <w:ind w:left="720"/>
      <w:outlineLvl w:val="8"/>
    </w:pPr>
    <w:rPr>
      <w:i/>
    </w:rPr>
  </w:style>
  <w:style w:type="character" w:default="1" w:styleId="DefaultParagraphFont">
    <w:name w:val="Default Paragraph Font"/>
    <w:uiPriority w:val="1"/>
    <w:unhideWhenUsed/>
    <w:rsid w:val="006B4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5AB"/>
  </w:style>
  <w:style w:type="character" w:customStyle="1" w:styleId="Heading1Char">
    <w:name w:val="Heading 1 Char"/>
    <w:basedOn w:val="DefaultParagraphFont"/>
    <w:link w:val="Heading1"/>
    <w:rsid w:val="006B45AB"/>
    <w:rPr>
      <w:rFonts w:ascii="Times New Roman" w:eastAsia="Times New Roman" w:hAnsi="Times New Roman" w:cs="Times New Roman"/>
      <w:b/>
      <w:sz w:val="32"/>
      <w:szCs w:val="20"/>
      <w:lang w:eastAsia="en-US"/>
    </w:rPr>
  </w:style>
  <w:style w:type="paragraph" w:styleId="BodyText">
    <w:name w:val="Body Text"/>
    <w:basedOn w:val="Normal"/>
    <w:link w:val="BodyTextChar"/>
    <w:rsid w:val="006B45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5AB"/>
    <w:rPr>
      <w:rFonts w:ascii="Times New Roman" w:eastAsia="Times New Roman" w:hAnsi="Times New Roman" w:cs="Times New Roman"/>
      <w:sz w:val="24"/>
      <w:lang w:eastAsia="en-US"/>
    </w:rPr>
  </w:style>
  <w:style w:type="paragraph" w:styleId="ListBullet">
    <w:name w:val="List Bullet"/>
    <w:basedOn w:val="List"/>
    <w:rsid w:val="006B45AB"/>
    <w:pPr>
      <w:numPr>
        <w:numId w:val="11"/>
      </w:numPr>
      <w:tabs>
        <w:tab w:val="clear" w:pos="340"/>
      </w:tabs>
      <w:spacing w:before="40" w:after="40"/>
    </w:pPr>
  </w:style>
  <w:style w:type="character" w:customStyle="1" w:styleId="SpecialBold">
    <w:name w:val="Special Bold"/>
    <w:basedOn w:val="DefaultParagraphFont"/>
    <w:rsid w:val="006B45AB"/>
    <w:rPr>
      <w:b/>
      <w:spacing w:val="0"/>
    </w:rPr>
  </w:style>
  <w:style w:type="paragraph" w:customStyle="1" w:styleId="SuperHeading">
    <w:name w:val="SuperHeading"/>
    <w:basedOn w:val="Normal"/>
    <w:rsid w:val="006B45AB"/>
    <w:pPr>
      <w:spacing w:before="240" w:after="120"/>
      <w:outlineLvl w:val="0"/>
    </w:pPr>
    <w:rPr>
      <w:rFonts w:ascii="Times New Roman" w:hAnsi="Times New Roman"/>
      <w:b/>
      <w:sz w:val="32"/>
    </w:rPr>
  </w:style>
  <w:style w:type="paragraph" w:customStyle="1" w:styleId="AllowPageBreak">
    <w:name w:val="AllowPageBreak"/>
    <w:rsid w:val="006B4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5AB"/>
    <w:rPr>
      <w:rFonts w:ascii="Courier New" w:eastAsia="Times New Roman" w:hAnsi="Courier New" w:cs="Times New Roman"/>
      <w:i/>
      <w:szCs w:val="20"/>
      <w:lang w:eastAsia="en-US"/>
    </w:rPr>
  </w:style>
  <w:style w:type="paragraph" w:customStyle="1" w:styleId="HeadingBase">
    <w:name w:val="Heading Base"/>
    <w:rsid w:val="006B4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5AB"/>
    <w:pPr>
      <w:tabs>
        <w:tab w:val="right" w:leader="dot" w:pos="9072"/>
      </w:tabs>
      <w:ind w:left="567"/>
    </w:pPr>
    <w:rPr>
      <w:szCs w:val="22"/>
    </w:rPr>
  </w:style>
  <w:style w:type="paragraph" w:customStyle="1" w:styleId="TOCBase">
    <w:name w:val="TOC Base"/>
    <w:rsid w:val="006B4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5AB"/>
    <w:pPr>
      <w:tabs>
        <w:tab w:val="right" w:leader="dot" w:pos="9072"/>
      </w:tabs>
      <w:spacing w:before="40" w:after="40"/>
      <w:ind w:left="284"/>
    </w:pPr>
    <w:rPr>
      <w:rFonts w:ascii="Times New Roman" w:hAnsi="Times New Roman"/>
    </w:rPr>
  </w:style>
  <w:style w:type="paragraph" w:styleId="TOC1">
    <w:name w:val="toc 1"/>
    <w:basedOn w:val="TOCBase"/>
    <w:next w:val="Normal"/>
    <w:rsid w:val="006B4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5AB"/>
    <w:rPr>
      <w:rFonts w:ascii="Times New Roman" w:eastAsia="Times New Roman" w:hAnsi="Times New Roman" w:cs="Times New Roman"/>
      <w:sz w:val="16"/>
      <w:lang w:eastAsia="en-US"/>
    </w:rPr>
  </w:style>
  <w:style w:type="paragraph" w:styleId="Title">
    <w:name w:val="Title"/>
    <w:basedOn w:val="HeadingBase"/>
    <w:link w:val="TitleChar"/>
    <w:qFormat/>
    <w:rsid w:val="006B45AB"/>
    <w:pPr>
      <w:spacing w:before="5040"/>
      <w:jc w:val="center"/>
    </w:pPr>
    <w:rPr>
      <w:sz w:val="48"/>
      <w:szCs w:val="72"/>
      <w:lang w:val="en-US"/>
    </w:rPr>
  </w:style>
  <w:style w:type="character" w:customStyle="1" w:styleId="TitleChar">
    <w:name w:val="Title Char"/>
    <w:basedOn w:val="DefaultParagraphFont"/>
    <w:link w:val="Title"/>
    <w:rsid w:val="006B4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5AB"/>
    <w:pPr>
      <w:tabs>
        <w:tab w:val="left" w:pos="3600"/>
        <w:tab w:val="left" w:pos="3958"/>
      </w:tabs>
    </w:pPr>
  </w:style>
  <w:style w:type="paragraph" w:styleId="List">
    <w:name w:val="List"/>
    <w:basedOn w:val="BodyText"/>
    <w:next w:val="BodyText"/>
    <w:rsid w:val="006B45AB"/>
    <w:pPr>
      <w:tabs>
        <w:tab w:val="left" w:pos="340"/>
      </w:tabs>
      <w:spacing w:before="60" w:after="60"/>
      <w:ind w:left="340" w:hanging="340"/>
    </w:pPr>
  </w:style>
  <w:style w:type="paragraph" w:customStyle="1" w:styleId="Note">
    <w:name w:val="Note"/>
    <w:basedOn w:val="BodyText"/>
    <w:rsid w:val="006B4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5AB"/>
    <w:pPr>
      <w:framePr w:wrap="auto" w:hAnchor="text" w:y="6049"/>
    </w:pPr>
    <w:rPr>
      <w:color w:val="000000"/>
      <w:sz w:val="40"/>
    </w:rPr>
  </w:style>
  <w:style w:type="paragraph" w:customStyle="1" w:styleId="TOCTitle">
    <w:name w:val="TOCTitle"/>
    <w:basedOn w:val="Heading1"/>
    <w:rsid w:val="006B45AB"/>
    <w:pPr>
      <w:spacing w:after="240"/>
      <w:jc w:val="center"/>
      <w:outlineLvl w:val="9"/>
    </w:pPr>
    <w:rPr>
      <w:caps/>
    </w:rPr>
  </w:style>
  <w:style w:type="paragraph" w:customStyle="1" w:styleId="Version">
    <w:name w:val="Version"/>
    <w:rsid w:val="006B45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5AB"/>
    <w:pPr>
      <w:numPr>
        <w:numId w:val="12"/>
      </w:numPr>
      <w:tabs>
        <w:tab w:val="clear" w:pos="680"/>
      </w:tabs>
    </w:pPr>
  </w:style>
  <w:style w:type="paragraph" w:styleId="Index1">
    <w:name w:val="index 1"/>
    <w:basedOn w:val="Normal"/>
    <w:next w:val="Normal"/>
    <w:semiHidden/>
    <w:rsid w:val="006B45AB"/>
    <w:pPr>
      <w:keepNext w:val="0"/>
      <w:tabs>
        <w:tab w:val="right" w:pos="4176"/>
      </w:tabs>
      <w:ind w:left="198" w:hanging="198"/>
    </w:pPr>
    <w:rPr>
      <w:rFonts w:ascii="Garamond" w:hAnsi="Garamond"/>
    </w:rPr>
  </w:style>
  <w:style w:type="paragraph" w:styleId="IndexHeading">
    <w:name w:val="index heading"/>
    <w:basedOn w:val="Normal"/>
    <w:next w:val="Index1"/>
    <w:semiHidden/>
    <w:rsid w:val="006B45AB"/>
    <w:pPr>
      <w:spacing w:before="120" w:after="120"/>
    </w:pPr>
    <w:rPr>
      <w:rFonts w:ascii="Arial" w:hAnsi="Arial"/>
      <w:b/>
      <w:color w:val="918585"/>
      <w:sz w:val="24"/>
    </w:rPr>
  </w:style>
  <w:style w:type="paragraph" w:styleId="Header">
    <w:name w:val="header"/>
    <w:basedOn w:val="Normal"/>
    <w:link w:val="HeaderChar"/>
    <w:rsid w:val="006B4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5AB"/>
    <w:rPr>
      <w:rFonts w:ascii="Times New Roman" w:eastAsia="Times New Roman" w:hAnsi="Times New Roman" w:cs="Times New Roman"/>
      <w:sz w:val="16"/>
      <w:szCs w:val="20"/>
      <w:lang w:val="en-GB" w:eastAsia="en-US"/>
    </w:rPr>
  </w:style>
  <w:style w:type="paragraph" w:customStyle="1" w:styleId="Chapter">
    <w:name w:val="Chapter"/>
    <w:basedOn w:val="Normal"/>
    <w:rsid w:val="006B45AB"/>
    <w:pPr>
      <w:spacing w:before="240"/>
    </w:pPr>
    <w:rPr>
      <w:rFonts w:ascii="Times New Roman" w:hAnsi="Times New Roman"/>
      <w:smallCaps/>
      <w:spacing w:val="80"/>
      <w:sz w:val="28"/>
    </w:rPr>
  </w:style>
  <w:style w:type="paragraph" w:customStyle="1" w:styleId="InChapter">
    <w:name w:val="InChapter"/>
    <w:basedOn w:val="Heading3"/>
    <w:rsid w:val="006B45AB"/>
    <w:pPr>
      <w:spacing w:after="240"/>
      <w:outlineLvl w:val="9"/>
    </w:pPr>
    <w:rPr>
      <w:noProof/>
    </w:rPr>
  </w:style>
  <w:style w:type="paragraph" w:styleId="Index2">
    <w:name w:val="index 2"/>
    <w:basedOn w:val="Normal"/>
    <w:next w:val="Normal"/>
    <w:semiHidden/>
    <w:rsid w:val="006B45AB"/>
    <w:pPr>
      <w:tabs>
        <w:tab w:val="right" w:pos="4176"/>
      </w:tabs>
      <w:ind w:left="568" w:hanging="284"/>
    </w:pPr>
    <w:rPr>
      <w:rFonts w:ascii="Garamond" w:hAnsi="Garamond"/>
    </w:rPr>
  </w:style>
  <w:style w:type="paragraph" w:customStyle="1" w:styleId="Byline">
    <w:name w:val="Byline"/>
    <w:rsid w:val="006B4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5AB"/>
    <w:pPr>
      <w:tabs>
        <w:tab w:val="clear" w:pos="3600"/>
        <w:tab w:val="clear" w:pos="3958"/>
      </w:tabs>
      <w:jc w:val="right"/>
    </w:pPr>
  </w:style>
  <w:style w:type="character" w:styleId="Emphasis">
    <w:name w:val="Emphasis"/>
    <w:basedOn w:val="DefaultParagraphFont"/>
    <w:qFormat/>
    <w:rsid w:val="006B45AB"/>
    <w:rPr>
      <w:i/>
    </w:rPr>
  </w:style>
  <w:style w:type="paragraph" w:styleId="Caption">
    <w:name w:val="caption"/>
    <w:basedOn w:val="BodyText"/>
    <w:next w:val="Normal"/>
    <w:qFormat/>
    <w:rsid w:val="006B45AB"/>
    <w:pPr>
      <w:framePr w:w="2268" w:hSpace="181" w:vSpace="181" w:wrap="around" w:vAnchor="text" w:hAnchor="page" w:x="1135" w:y="285" w:anchorLock="1"/>
    </w:pPr>
    <w:rPr>
      <w:i/>
    </w:rPr>
  </w:style>
  <w:style w:type="paragraph" w:customStyle="1" w:styleId="MiniTOCTitle">
    <w:name w:val="MiniTOCTitle"/>
    <w:basedOn w:val="Heading4"/>
    <w:rsid w:val="006B45AB"/>
    <w:pPr>
      <w:spacing w:before="240"/>
      <w:outlineLvl w:val="9"/>
    </w:pPr>
    <w:rPr>
      <w:noProof/>
      <w:sz w:val="24"/>
    </w:rPr>
  </w:style>
  <w:style w:type="paragraph" w:customStyle="1" w:styleId="MiniTOCItem">
    <w:name w:val="MiniTOCItem"/>
    <w:basedOn w:val="ListBullet"/>
    <w:rsid w:val="006B45AB"/>
    <w:pPr>
      <w:numPr>
        <w:numId w:val="0"/>
      </w:numPr>
      <w:tabs>
        <w:tab w:val="right" w:leader="dot" w:pos="6521"/>
      </w:tabs>
      <w:spacing w:before="0" w:after="0"/>
    </w:pPr>
  </w:style>
  <w:style w:type="paragraph" w:customStyle="1" w:styleId="TOFTitle">
    <w:name w:val="TOFTitle"/>
    <w:basedOn w:val="TOCTitle"/>
    <w:rsid w:val="006B45AB"/>
  </w:style>
  <w:style w:type="paragraph" w:styleId="TableofFigures">
    <w:name w:val="table of figures"/>
    <w:basedOn w:val="Normal"/>
    <w:next w:val="Normal"/>
    <w:semiHidden/>
    <w:rsid w:val="006B45AB"/>
    <w:pPr>
      <w:tabs>
        <w:tab w:val="right" w:leader="dot" w:pos="9072"/>
      </w:tabs>
      <w:ind w:left="970" w:hanging="403"/>
    </w:pPr>
    <w:rPr>
      <w:rFonts w:ascii="Times New Roman" w:hAnsi="Times New Roman"/>
      <w:b/>
    </w:rPr>
  </w:style>
  <w:style w:type="paragraph" w:styleId="ListNumber">
    <w:name w:val="List Number"/>
    <w:basedOn w:val="List"/>
    <w:rsid w:val="006B45AB"/>
    <w:pPr>
      <w:numPr>
        <w:numId w:val="14"/>
      </w:numPr>
      <w:tabs>
        <w:tab w:val="clear" w:pos="340"/>
      </w:tabs>
    </w:pPr>
  </w:style>
  <w:style w:type="character" w:customStyle="1" w:styleId="WingdingSymbols">
    <w:name w:val="Wingding Symbols"/>
    <w:rsid w:val="006B45AB"/>
    <w:rPr>
      <w:rFonts w:ascii="Wingdings" w:hAnsi="Wingdings"/>
    </w:rPr>
  </w:style>
  <w:style w:type="paragraph" w:customStyle="1" w:styleId="TableHeading">
    <w:name w:val="Table Heading"/>
    <w:basedOn w:val="HeadingBase"/>
    <w:rsid w:val="006B45AB"/>
    <w:pPr>
      <w:keepLines/>
      <w:pBdr>
        <w:bottom w:val="single" w:sz="6" w:space="1" w:color="918585"/>
      </w:pBdr>
      <w:spacing w:before="240"/>
    </w:pPr>
  </w:style>
  <w:style w:type="character" w:customStyle="1" w:styleId="HotSpot">
    <w:name w:val="HotSpot"/>
    <w:rsid w:val="006B45AB"/>
    <w:rPr>
      <w:color w:val="0033CC"/>
      <w:u w:val="none"/>
    </w:rPr>
  </w:style>
  <w:style w:type="paragraph" w:customStyle="1" w:styleId="BodyTextRight">
    <w:name w:val="Body Text Right"/>
    <w:basedOn w:val="BodyText"/>
    <w:rsid w:val="006B45AB"/>
    <w:pPr>
      <w:spacing w:before="0" w:after="0"/>
      <w:jc w:val="right"/>
    </w:pPr>
  </w:style>
  <w:style w:type="paragraph" w:styleId="Index3">
    <w:name w:val="index 3"/>
    <w:basedOn w:val="ListNumber2"/>
    <w:next w:val="Normal"/>
    <w:semiHidden/>
    <w:rsid w:val="006B45AB"/>
    <w:pPr>
      <w:numPr>
        <w:numId w:val="0"/>
      </w:numPr>
      <w:tabs>
        <w:tab w:val="right" w:leader="dot" w:pos="4176"/>
      </w:tabs>
    </w:pPr>
  </w:style>
  <w:style w:type="paragraph" w:styleId="ListNumber2">
    <w:name w:val="List Number 2"/>
    <w:basedOn w:val="List2"/>
    <w:rsid w:val="006B45AB"/>
    <w:pPr>
      <w:numPr>
        <w:numId w:val="9"/>
      </w:numPr>
      <w:tabs>
        <w:tab w:val="clear" w:pos="1060"/>
      </w:tabs>
    </w:pPr>
  </w:style>
  <w:style w:type="paragraph" w:customStyle="1" w:styleId="MarginNote">
    <w:name w:val="Margin Note"/>
    <w:basedOn w:val="BodyText"/>
    <w:rsid w:val="006B4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5AB"/>
    <w:rPr>
      <w:sz w:val="32"/>
    </w:rPr>
  </w:style>
  <w:style w:type="paragraph" w:customStyle="1" w:styleId="HeadingProcedure">
    <w:name w:val="Heading Procedure"/>
    <w:basedOn w:val="HeadingBase"/>
    <w:next w:val="Normal"/>
    <w:rsid w:val="006B45AB"/>
    <w:pPr>
      <w:tabs>
        <w:tab w:val="left" w:pos="0"/>
      </w:tabs>
      <w:spacing w:before="120" w:after="60"/>
    </w:pPr>
    <w:rPr>
      <w:i/>
      <w:color w:val="918585"/>
      <w:sz w:val="22"/>
    </w:rPr>
  </w:style>
  <w:style w:type="paragraph" w:customStyle="1" w:styleId="TableBodyText">
    <w:name w:val="Table Body Text"/>
    <w:basedOn w:val="BodyText"/>
    <w:rsid w:val="006B45AB"/>
    <w:pPr>
      <w:spacing w:before="60" w:after="60"/>
    </w:pPr>
  </w:style>
  <w:style w:type="paragraph" w:styleId="ListContinue">
    <w:name w:val="List Continue"/>
    <w:basedOn w:val="List"/>
    <w:rsid w:val="006B45AB"/>
    <w:pPr>
      <w:ind w:firstLine="0"/>
    </w:pPr>
  </w:style>
  <w:style w:type="paragraph" w:customStyle="1" w:styleId="ListNote">
    <w:name w:val="List Note"/>
    <w:basedOn w:val="List"/>
    <w:rsid w:val="006B45AB"/>
    <w:pPr>
      <w:pBdr>
        <w:top w:val="single" w:sz="6" w:space="2" w:color="918585"/>
        <w:bottom w:val="single" w:sz="6" w:space="2" w:color="918585"/>
      </w:pBdr>
      <w:tabs>
        <w:tab w:val="left" w:pos="1021"/>
      </w:tabs>
      <w:ind w:firstLine="0"/>
    </w:pPr>
  </w:style>
  <w:style w:type="paragraph" w:customStyle="1" w:styleId="Warning">
    <w:name w:val="Warning"/>
    <w:basedOn w:val="BodyText"/>
    <w:rsid w:val="006B45AB"/>
    <w:pPr>
      <w:shd w:val="clear" w:color="auto" w:fill="D9D9D9"/>
      <w:tabs>
        <w:tab w:val="left" w:pos="992"/>
      </w:tabs>
      <w:ind w:left="119" w:right="119"/>
    </w:pPr>
    <w:rPr>
      <w:sz w:val="20"/>
    </w:rPr>
  </w:style>
  <w:style w:type="paragraph" w:customStyle="1" w:styleId="MarginIcons">
    <w:name w:val="Margin Icons"/>
    <w:basedOn w:val="BodyText"/>
    <w:rsid w:val="006B4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5AB"/>
    <w:rPr>
      <w:rFonts w:ascii="Courier New" w:hAnsi="Courier New"/>
    </w:rPr>
  </w:style>
  <w:style w:type="paragraph" w:customStyle="1" w:styleId="NoteBullet">
    <w:name w:val="Note Bullet"/>
    <w:basedOn w:val="Note"/>
    <w:rsid w:val="006B45AB"/>
    <w:pPr>
      <w:tabs>
        <w:tab w:val="clear" w:pos="680"/>
      </w:tabs>
      <w:spacing w:before="60" w:after="60"/>
    </w:pPr>
  </w:style>
  <w:style w:type="paragraph" w:customStyle="1" w:styleId="SubHeading2">
    <w:name w:val="SubHeading2"/>
    <w:basedOn w:val="HeadingBase"/>
    <w:rsid w:val="006B45AB"/>
    <w:pPr>
      <w:spacing w:before="240" w:after="60"/>
    </w:pPr>
    <w:rPr>
      <w:sz w:val="20"/>
    </w:rPr>
  </w:style>
  <w:style w:type="paragraph" w:customStyle="1" w:styleId="SubHeading1">
    <w:name w:val="SubHeading1"/>
    <w:basedOn w:val="HeadingBase"/>
    <w:rsid w:val="006B45AB"/>
    <w:pPr>
      <w:spacing w:before="240" w:after="60"/>
    </w:pPr>
    <w:rPr>
      <w:color w:val="918585"/>
      <w:sz w:val="22"/>
    </w:rPr>
  </w:style>
  <w:style w:type="paragraph" w:customStyle="1" w:styleId="SideHeading">
    <w:name w:val="Side Heading"/>
    <w:basedOn w:val="HeadingBase"/>
    <w:rsid w:val="006B4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5AB"/>
    <w:pPr>
      <w:numPr>
        <w:numId w:val="10"/>
      </w:numPr>
    </w:pPr>
  </w:style>
  <w:style w:type="paragraph" w:styleId="PlainText">
    <w:name w:val="Plain Text"/>
    <w:basedOn w:val="Normal"/>
    <w:link w:val="PlainTextChar"/>
    <w:rsid w:val="006B45AB"/>
    <w:rPr>
      <w:sz w:val="20"/>
    </w:rPr>
  </w:style>
  <w:style w:type="character" w:customStyle="1" w:styleId="PlainTextChar">
    <w:name w:val="Plain Text Char"/>
    <w:basedOn w:val="DefaultParagraphFont"/>
    <w:link w:val="PlainText"/>
    <w:rsid w:val="006B45AB"/>
    <w:rPr>
      <w:rFonts w:ascii="Courier New" w:eastAsia="Times New Roman" w:hAnsi="Courier New" w:cs="Times New Roman"/>
      <w:sz w:val="20"/>
      <w:szCs w:val="20"/>
      <w:lang w:eastAsia="en-US"/>
    </w:rPr>
  </w:style>
  <w:style w:type="character" w:customStyle="1" w:styleId="MenuOption">
    <w:name w:val="Menu Option"/>
    <w:basedOn w:val="DefaultParagraphFont"/>
    <w:rsid w:val="006B45AB"/>
    <w:rPr>
      <w:b/>
      <w:smallCaps/>
    </w:rPr>
  </w:style>
  <w:style w:type="paragraph" w:customStyle="1" w:styleId="TableListNumber">
    <w:name w:val="Table List Number"/>
    <w:basedOn w:val="ListNumber"/>
    <w:rsid w:val="006B45AB"/>
    <w:pPr>
      <w:numPr>
        <w:numId w:val="0"/>
      </w:numPr>
    </w:pPr>
  </w:style>
  <w:style w:type="paragraph" w:styleId="TOC4">
    <w:name w:val="toc 4"/>
    <w:basedOn w:val="TOCBase"/>
    <w:next w:val="Normal"/>
    <w:semiHidden/>
    <w:rsid w:val="006B45AB"/>
    <w:pPr>
      <w:tabs>
        <w:tab w:val="right" w:leader="dot" w:pos="9071"/>
      </w:tabs>
      <w:ind w:left="1701"/>
    </w:pPr>
  </w:style>
  <w:style w:type="paragraph" w:customStyle="1" w:styleId="ListAlpha">
    <w:name w:val="List Alpha"/>
    <w:basedOn w:val="List"/>
    <w:rsid w:val="006B45AB"/>
    <w:pPr>
      <w:numPr>
        <w:numId w:val="8"/>
      </w:numPr>
    </w:pPr>
  </w:style>
  <w:style w:type="paragraph" w:customStyle="1" w:styleId="ListAlpha2">
    <w:name w:val="List Alpha 2"/>
    <w:basedOn w:val="List2"/>
    <w:rsid w:val="006B45AB"/>
    <w:pPr>
      <w:numPr>
        <w:numId w:val="7"/>
      </w:numPr>
    </w:pPr>
  </w:style>
  <w:style w:type="paragraph" w:styleId="List2">
    <w:name w:val="List 2"/>
    <w:basedOn w:val="BodyText"/>
    <w:rsid w:val="006B45AB"/>
    <w:pPr>
      <w:tabs>
        <w:tab w:val="left" w:pos="680"/>
      </w:tabs>
      <w:spacing w:before="60" w:after="60"/>
      <w:ind w:left="680" w:hanging="340"/>
    </w:pPr>
  </w:style>
  <w:style w:type="paragraph" w:styleId="List3">
    <w:name w:val="List 3"/>
    <w:basedOn w:val="BodyText"/>
    <w:rsid w:val="006B45AB"/>
    <w:pPr>
      <w:tabs>
        <w:tab w:val="left" w:pos="1021"/>
      </w:tabs>
      <w:spacing w:before="60" w:after="60"/>
      <w:ind w:left="1020" w:hanging="340"/>
    </w:pPr>
  </w:style>
  <w:style w:type="paragraph" w:styleId="List4">
    <w:name w:val="List 4"/>
    <w:basedOn w:val="BodyText"/>
    <w:rsid w:val="006B45AB"/>
    <w:pPr>
      <w:tabs>
        <w:tab w:val="left" w:pos="1361"/>
      </w:tabs>
      <w:spacing w:before="60" w:after="60"/>
      <w:ind w:left="1361" w:hanging="340"/>
    </w:pPr>
  </w:style>
  <w:style w:type="paragraph" w:styleId="List5">
    <w:name w:val="List 5"/>
    <w:basedOn w:val="BodyText"/>
    <w:rsid w:val="006B45AB"/>
    <w:pPr>
      <w:tabs>
        <w:tab w:val="left" w:pos="1701"/>
      </w:tabs>
      <w:spacing w:before="60" w:after="60"/>
      <w:ind w:left="1701" w:hanging="340"/>
    </w:pPr>
  </w:style>
  <w:style w:type="paragraph" w:styleId="ListBullet3">
    <w:name w:val="List Bullet 3"/>
    <w:basedOn w:val="List3"/>
    <w:rsid w:val="006B45AB"/>
    <w:pPr>
      <w:numPr>
        <w:numId w:val="13"/>
      </w:numPr>
      <w:tabs>
        <w:tab w:val="clear" w:pos="1021"/>
      </w:tabs>
      <w:ind w:left="1037" w:hanging="357"/>
    </w:pPr>
  </w:style>
  <w:style w:type="paragraph" w:styleId="ListBullet4">
    <w:name w:val="List Bullet 4"/>
    <w:basedOn w:val="List4"/>
    <w:rsid w:val="006B45AB"/>
    <w:pPr>
      <w:numPr>
        <w:numId w:val="2"/>
      </w:numPr>
      <w:tabs>
        <w:tab w:val="clear" w:pos="1361"/>
      </w:tabs>
    </w:pPr>
  </w:style>
  <w:style w:type="paragraph" w:styleId="ListBullet5">
    <w:name w:val="List Bullet 5"/>
    <w:basedOn w:val="List5"/>
    <w:rsid w:val="006B45AB"/>
    <w:pPr>
      <w:numPr>
        <w:numId w:val="3"/>
      </w:numPr>
    </w:pPr>
  </w:style>
  <w:style w:type="paragraph" w:styleId="ListContinue2">
    <w:name w:val="List Continue 2"/>
    <w:basedOn w:val="List2"/>
    <w:rsid w:val="006B45AB"/>
    <w:pPr>
      <w:ind w:firstLine="0"/>
    </w:pPr>
  </w:style>
  <w:style w:type="paragraph" w:styleId="ListContinue3">
    <w:name w:val="List Continue 3"/>
    <w:basedOn w:val="List3"/>
    <w:rsid w:val="006B45AB"/>
    <w:pPr>
      <w:ind w:left="1021" w:firstLine="0"/>
    </w:pPr>
  </w:style>
  <w:style w:type="paragraph" w:styleId="ListContinue4">
    <w:name w:val="List Continue 4"/>
    <w:basedOn w:val="List4"/>
    <w:rsid w:val="006B45AB"/>
    <w:pPr>
      <w:ind w:firstLine="0"/>
    </w:pPr>
  </w:style>
  <w:style w:type="paragraph" w:styleId="ListContinue5">
    <w:name w:val="List Continue 5"/>
    <w:basedOn w:val="List5"/>
    <w:rsid w:val="006B45AB"/>
    <w:pPr>
      <w:ind w:firstLine="0"/>
    </w:pPr>
  </w:style>
  <w:style w:type="paragraph" w:styleId="ListNumber3">
    <w:name w:val="List Number 3"/>
    <w:basedOn w:val="List3"/>
    <w:rsid w:val="006B45AB"/>
    <w:pPr>
      <w:numPr>
        <w:numId w:val="4"/>
      </w:numPr>
    </w:pPr>
  </w:style>
  <w:style w:type="paragraph" w:styleId="ListNumber4">
    <w:name w:val="List Number 4"/>
    <w:basedOn w:val="List4"/>
    <w:rsid w:val="006B45AB"/>
    <w:pPr>
      <w:numPr>
        <w:numId w:val="5"/>
      </w:numPr>
    </w:pPr>
  </w:style>
  <w:style w:type="paragraph" w:styleId="ListNumber5">
    <w:name w:val="List Number 5"/>
    <w:basedOn w:val="List5"/>
    <w:rsid w:val="006B45AB"/>
    <w:pPr>
      <w:numPr>
        <w:numId w:val="6"/>
      </w:numPr>
    </w:pPr>
  </w:style>
  <w:style w:type="paragraph" w:styleId="BlockText">
    <w:name w:val="Block Text"/>
    <w:basedOn w:val="Normal"/>
    <w:rsid w:val="006B45AB"/>
    <w:pPr>
      <w:spacing w:after="120"/>
      <w:ind w:left="1440" w:right="1440"/>
    </w:pPr>
  </w:style>
  <w:style w:type="character" w:customStyle="1" w:styleId="Subscript">
    <w:name w:val="Subscript"/>
    <w:basedOn w:val="DefaultParagraphFont"/>
    <w:rsid w:val="006B45AB"/>
    <w:rPr>
      <w:sz w:val="16"/>
      <w:vertAlign w:val="subscript"/>
    </w:rPr>
  </w:style>
  <w:style w:type="character" w:customStyle="1" w:styleId="Superscript">
    <w:name w:val="Superscript"/>
    <w:basedOn w:val="DefaultParagraphFont"/>
    <w:rsid w:val="006B45AB"/>
    <w:rPr>
      <w:sz w:val="16"/>
      <w:vertAlign w:val="superscript"/>
    </w:rPr>
  </w:style>
  <w:style w:type="character" w:customStyle="1" w:styleId="Symbols">
    <w:name w:val="Symbols"/>
    <w:basedOn w:val="DefaultParagraphFont"/>
    <w:rsid w:val="006B45AB"/>
    <w:rPr>
      <w:rFonts w:ascii="Symbol" w:hAnsi="Symbol"/>
    </w:rPr>
  </w:style>
  <w:style w:type="character" w:customStyle="1" w:styleId="MenuOptions">
    <w:name w:val="Menu Options"/>
    <w:basedOn w:val="DefaultParagraphFont"/>
    <w:rsid w:val="006B45AB"/>
    <w:rPr>
      <w:rFonts w:ascii="Arial Narrow" w:hAnsi="Arial Narrow"/>
      <w:smallCaps/>
    </w:rPr>
  </w:style>
  <w:style w:type="character" w:customStyle="1" w:styleId="Buttons">
    <w:name w:val="Buttons"/>
    <w:basedOn w:val="DefaultParagraphFont"/>
    <w:rsid w:val="006B45AB"/>
    <w:rPr>
      <w:b/>
    </w:rPr>
  </w:style>
  <w:style w:type="character" w:customStyle="1" w:styleId="Underlined">
    <w:name w:val="Underlined"/>
    <w:basedOn w:val="DefaultParagraphFont"/>
    <w:rsid w:val="006B45AB"/>
    <w:rPr>
      <w:u w:val="single"/>
    </w:rPr>
  </w:style>
  <w:style w:type="paragraph" w:customStyle="1" w:styleId="TableBodyTextRight">
    <w:name w:val="Table Body Text Right"/>
    <w:basedOn w:val="TableBodyText"/>
    <w:rsid w:val="006B45AB"/>
    <w:pPr>
      <w:widowControl w:val="0"/>
      <w:autoSpaceDE w:val="0"/>
      <w:autoSpaceDN w:val="0"/>
      <w:adjustRightInd w:val="0"/>
      <w:jc w:val="right"/>
    </w:pPr>
    <w:rPr>
      <w:rFonts w:cs="Arial"/>
      <w:szCs w:val="18"/>
    </w:rPr>
  </w:style>
  <w:style w:type="paragraph" w:customStyle="1" w:styleId="CopyrightText">
    <w:name w:val="Copyright Text"/>
    <w:basedOn w:val="BodyText"/>
    <w:rsid w:val="006B45AB"/>
    <w:rPr>
      <w:sz w:val="18"/>
    </w:rPr>
  </w:style>
  <w:style w:type="paragraph" w:customStyle="1" w:styleId="BodySmallRight">
    <w:name w:val="Body Small Right"/>
    <w:basedOn w:val="BodyTextRight"/>
    <w:rsid w:val="006B45AB"/>
    <w:rPr>
      <w:sz w:val="18"/>
      <w:szCs w:val="18"/>
    </w:rPr>
  </w:style>
  <w:style w:type="paragraph" w:customStyle="1" w:styleId="MarginEdition">
    <w:name w:val="Margin Edition"/>
    <w:basedOn w:val="MarginNote"/>
    <w:rsid w:val="006B45AB"/>
    <w:pPr>
      <w:spacing w:before="0" w:after="0"/>
    </w:pPr>
    <w:rPr>
      <w:rFonts w:ascii="Times New Roman" w:hAnsi="Times New Roman"/>
      <w:color w:val="999999"/>
    </w:rPr>
  </w:style>
  <w:style w:type="paragraph" w:customStyle="1" w:styleId="Spacer">
    <w:name w:val="Spacer"/>
    <w:basedOn w:val="Normal"/>
    <w:rsid w:val="006B45AB"/>
    <w:rPr>
      <w:sz w:val="2"/>
      <w:szCs w:val="2"/>
    </w:rPr>
  </w:style>
  <w:style w:type="character" w:customStyle="1" w:styleId="Small">
    <w:name w:val="Small"/>
    <w:basedOn w:val="DefaultParagraphFont"/>
    <w:rsid w:val="006B45AB"/>
    <w:rPr>
      <w:sz w:val="16"/>
    </w:rPr>
  </w:style>
  <w:style w:type="paragraph" w:customStyle="1" w:styleId="WideTable">
    <w:name w:val="Wide Table"/>
    <w:basedOn w:val="Normal"/>
    <w:rsid w:val="006B45AB"/>
    <w:pPr>
      <w:ind w:left="-1418"/>
    </w:pPr>
    <w:rPr>
      <w:sz w:val="2"/>
      <w:szCs w:val="2"/>
    </w:rPr>
  </w:style>
  <w:style w:type="character" w:styleId="PageNumber">
    <w:name w:val="page number"/>
    <w:basedOn w:val="DefaultParagraphFont"/>
    <w:rsid w:val="006B45AB"/>
  </w:style>
  <w:style w:type="paragraph" w:styleId="Quote">
    <w:name w:val="Quote"/>
    <w:basedOn w:val="Heading1"/>
    <w:link w:val="QuoteChar"/>
    <w:qFormat/>
    <w:rsid w:val="006B45AB"/>
    <w:rPr>
      <w:b w:val="0"/>
      <w:sz w:val="72"/>
      <w:szCs w:val="72"/>
      <w:lang w:val="en-NZ"/>
    </w:rPr>
  </w:style>
  <w:style w:type="character" w:customStyle="1" w:styleId="QuoteChar">
    <w:name w:val="Quote Char"/>
    <w:basedOn w:val="DefaultParagraphFont"/>
    <w:link w:val="Quote"/>
    <w:rsid w:val="006B4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5AB"/>
    <w:pPr>
      <w:pageBreakBefore/>
    </w:pPr>
  </w:style>
  <w:style w:type="paragraph" w:customStyle="1" w:styleId="Border">
    <w:name w:val="Border"/>
    <w:basedOn w:val="Normal"/>
    <w:qFormat/>
    <w:rsid w:val="006B4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5AB"/>
    <w:rPr>
      <w:b/>
      <w:bCs/>
      <w:i/>
      <w:iCs/>
      <w:color w:val="auto"/>
    </w:rPr>
  </w:style>
  <w:style w:type="paragraph" w:styleId="IntenseQuote">
    <w:name w:val="Intense Quote"/>
    <w:basedOn w:val="Normal"/>
    <w:next w:val="Normal"/>
    <w:link w:val="IntenseQuoteChar"/>
    <w:uiPriority w:val="30"/>
    <w:qFormat/>
    <w:rsid w:val="006B4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5AB"/>
    <w:rPr>
      <w:smallCaps/>
      <w:color w:val="auto"/>
      <w:u w:val="single"/>
    </w:rPr>
  </w:style>
  <w:style w:type="character" w:styleId="IntenseReference">
    <w:name w:val="Intense Reference"/>
    <w:basedOn w:val="DefaultParagraphFont"/>
    <w:uiPriority w:val="32"/>
    <w:qFormat/>
    <w:rsid w:val="006B45AB"/>
    <w:rPr>
      <w:b/>
      <w:bCs/>
      <w:smallCaps/>
      <w:color w:val="auto"/>
      <w:spacing w:val="5"/>
      <w:u w:val="single"/>
    </w:rPr>
  </w:style>
  <w:style w:type="paragraph" w:customStyle="1" w:styleId="2ColumnHeading">
    <w:name w:val="2Column Heading"/>
    <w:basedOn w:val="BodyText"/>
    <w:qFormat/>
    <w:rsid w:val="006B45AB"/>
    <w:pPr>
      <w:spacing w:after="60"/>
      <w:ind w:left="-2268"/>
    </w:pPr>
    <w:rPr>
      <w:b/>
    </w:rPr>
  </w:style>
  <w:style w:type="paragraph" w:customStyle="1" w:styleId="Heading1TOC">
    <w:name w:val="Heading1 TOC"/>
    <w:basedOn w:val="Normal"/>
    <w:qFormat/>
    <w:rsid w:val="006B45AB"/>
    <w:pPr>
      <w:spacing w:before="240" w:after="120"/>
    </w:pPr>
    <w:rPr>
      <w:rFonts w:ascii="Times New Roman" w:hAnsi="Times New Roman"/>
      <w:b/>
      <w:sz w:val="32"/>
    </w:rPr>
  </w:style>
  <w:style w:type="paragraph" w:customStyle="1" w:styleId="Heading2TOC">
    <w:name w:val="Heading2 TOC"/>
    <w:basedOn w:val="Normal"/>
    <w:qFormat/>
    <w:rsid w:val="006B45AB"/>
    <w:pPr>
      <w:spacing w:before="240" w:after="60"/>
    </w:pPr>
    <w:rPr>
      <w:rFonts w:ascii="Times New Roman" w:hAnsi="Times New Roman"/>
      <w:b/>
      <w:sz w:val="28"/>
    </w:rPr>
  </w:style>
  <w:style w:type="character" w:customStyle="1" w:styleId="Underline">
    <w:name w:val="Underline"/>
    <w:basedOn w:val="DefaultParagraphFont"/>
    <w:qFormat/>
    <w:rsid w:val="006B45AB"/>
    <w:rPr>
      <w:u w:val="single"/>
    </w:rPr>
  </w:style>
  <w:style w:type="character" w:customStyle="1" w:styleId="BoldandItalics">
    <w:name w:val="Bold and Italics"/>
    <w:qFormat/>
    <w:rsid w:val="006B45AB"/>
    <w:rPr>
      <w:b/>
      <w:i/>
      <w:u w:val="none"/>
    </w:rPr>
  </w:style>
  <w:style w:type="paragraph" w:styleId="BalloonText">
    <w:name w:val="Balloon Text"/>
    <w:basedOn w:val="Normal"/>
    <w:link w:val="BalloonTextChar"/>
    <w:rsid w:val="006B45AB"/>
    <w:rPr>
      <w:rFonts w:ascii="Tahoma" w:hAnsi="Tahoma" w:cs="Tahoma"/>
      <w:sz w:val="16"/>
      <w:szCs w:val="16"/>
    </w:rPr>
  </w:style>
  <w:style w:type="character" w:customStyle="1" w:styleId="BalloonTextChar">
    <w:name w:val="Balloon Text Char"/>
    <w:basedOn w:val="DefaultParagraphFont"/>
    <w:link w:val="BalloonText"/>
    <w:rsid w:val="006B4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5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5AB"/>
    <w:rPr>
      <w:b/>
      <w:color w:val="660033"/>
      <w:spacing w:val="0"/>
    </w:rPr>
  </w:style>
  <w:style w:type="paragraph" w:customStyle="1" w:styleId="Nameditemlist">
    <w:name w:val="Named item list"/>
    <w:basedOn w:val="BodyText"/>
    <w:qFormat/>
    <w:rsid w:val="006B45AB"/>
    <w:pPr>
      <w:tabs>
        <w:tab w:val="left" w:pos="2835"/>
      </w:tabs>
      <w:ind w:left="2835" w:hanging="2835"/>
    </w:pPr>
  </w:style>
  <w:style w:type="paragraph" w:customStyle="1" w:styleId="BodyTextnopadding">
    <w:name w:val="Body Text no padding"/>
    <w:basedOn w:val="BodyText"/>
    <w:qFormat/>
    <w:rsid w:val="006B45AB"/>
    <w:pPr>
      <w:spacing w:before="0" w:after="0"/>
    </w:pPr>
  </w:style>
  <w:style w:type="paragraph" w:customStyle="1" w:styleId="BodyTextBold">
    <w:name w:val="Body Text Bold"/>
    <w:basedOn w:val="BodyText"/>
    <w:qFormat/>
    <w:rsid w:val="006B45AB"/>
    <w:rPr>
      <w:b/>
    </w:rPr>
  </w:style>
  <w:style w:type="character" w:styleId="Hyperlink">
    <w:name w:val="Hyperlink"/>
    <w:basedOn w:val="DefaultParagraphFont"/>
    <w:uiPriority w:val="99"/>
    <w:unhideWhenUsed/>
    <w:rsid w:val="00102F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4892</Characters>
  <Application>Microsoft Office Word</Application>
  <DocSecurity>0</DocSecurity>
  <Lines>244</Lines>
  <Paragraphs>138</Paragraphs>
  <ScaleCrop>false</ScaleCrop>
  <Company>Author-it Software Corporation Ltd.</Company>
  <LinksUpToDate>false</LinksUpToDate>
  <CharactersWithSpaces>5542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MSS402010 Manage the impact of change on own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2024-11-07T11:48:00Z</dcterms:created>
  <dcterms:modified xsi:type="dcterms:W3CDTF">2024-11-07T11:48:00Z</dcterms:modified>
</cp:coreProperties>
</file>