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D6A" w:rsidP="00633D6A">
      <w:pPr>
        <w:pStyle w:val="Title"/>
      </w:pPr>
      <w:r>
        <w:fldChar w:fldCharType="begin"/>
      </w:r>
      <w:r>
        <w:instrText xml:space="preserve"> TITLE   \* MERGEFORMAT </w:instrText>
      </w:r>
      <w:r>
        <w:fldChar w:fldCharType="separate"/>
      </w:r>
      <w:r>
        <w:t>MSS402002 Sustain process improvements</w:t>
      </w:r>
      <w:r>
        <w:fldChar w:fldCharType="end"/>
      </w:r>
    </w:p>
    <w:p w:rsidR="00633D6A" w:rsidP="00633D6A">
      <w:pPr>
        <w:pStyle w:val="Version"/>
        <w:sectPr w:rsidSect="00ED0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796" w:rsidP="00ED0796">
      <w:pPr>
        <w:pStyle w:val="SuperHeading"/>
      </w:pPr>
      <w:r w:rsidRPr="00ED0796">
        <w:t>MSS402002 Sustain process improvements</w:t>
      </w:r>
    </w:p>
    <w:p w:rsidR="00000000" w:rsidRPr="00ED0796" w:rsidP="00ED0796">
      <w:pPr>
        <w:pStyle w:val="Heading1"/>
      </w:pPr>
      <w:bookmarkStart w:id="1" w:name="O_919826"/>
      <w:bookmarkEnd w:id="1"/>
      <w:r w:rsidRPr="00ED0796">
        <w:t>Modification History</w:t>
      </w:r>
    </w:p>
    <w:p w:rsidR="00000000" w:rsidRPr="00ED0796" w:rsidP="00633D6A">
      <w:pPr>
        <w:pStyle w:val="BodyText"/>
      </w:pPr>
      <w:r w:rsidRPr="00ED0796">
        <w:t>Release 1. Supersedes and is equivalent to MSS402002A Sustain process improvements</w:t>
      </w:r>
    </w:p>
    <w:p w:rsidR="00000000" w:rsidRPr="00ED0796" w:rsidP="00ED0796">
      <w:pPr>
        <w:pStyle w:val="Heading1"/>
      </w:pPr>
      <w:bookmarkStart w:id="2" w:name="O_919834"/>
      <w:bookmarkEnd w:id="2"/>
      <w:r w:rsidRPr="00ED0796">
        <w:t>Application</w:t>
      </w:r>
    </w:p>
    <w:p w:rsidR="00000000" w:rsidRPr="00ED0796" w:rsidP="00633D6A">
      <w:pPr>
        <w:pStyle w:val="BodyText"/>
      </w:pPr>
      <w:r w:rsidRPr="00ED0796">
        <w:t xml:space="preserve">This unit of competency covers the skills and knowledge required by an individual to prevent process improvements in their </w:t>
      </w:r>
      <w:r w:rsidRPr="00ED0796">
        <w:t xml:space="preserve">own work from slipping back to former practices or digressing to less efficient practices. </w:t>
      </w:r>
    </w:p>
    <w:p w:rsidR="00000000" w:rsidRPr="00ED0796" w:rsidP="00633D6A">
      <w:pPr>
        <w:pStyle w:val="BodyText"/>
      </w:pPr>
      <w:r w:rsidRPr="00ED0796">
        <w:t>This unit applies to organisations implementing competitive systems and practices and continuous improvement. It covers the skills needed to ensure that process im</w:t>
      </w:r>
      <w:r w:rsidRPr="00ED0796">
        <w:t xml:space="preserve">provements are sustained and opportunities taken to suggest further improvements. </w:t>
      </w:r>
    </w:p>
    <w:p w:rsidR="00000000" w:rsidRPr="00ED0796" w:rsidP="00633D6A">
      <w:pPr>
        <w:pStyle w:val="BodyText"/>
      </w:pPr>
      <w:r w:rsidRPr="00ED0796">
        <w:t>Improvement initiatives can be made by any of a number of methods and by teams or individuals. The unit assumes that desired levels of performance or quality are known to e</w:t>
      </w:r>
      <w:r w:rsidRPr="00ED0796">
        <w:t>mployees.</w:t>
      </w:r>
    </w:p>
    <w:p w:rsidR="00000000" w:rsidRPr="00ED0796" w:rsidP="00633D6A">
      <w:pPr>
        <w:pStyle w:val="BodyText"/>
      </w:pPr>
      <w:r w:rsidRPr="00ED0796">
        <w:t>The unit can be applied to all areas of an organisation, including production, maintenance, logistics and office functions.</w:t>
      </w:r>
    </w:p>
    <w:p w:rsidR="00000000" w:rsidRPr="00ED0796" w:rsidP="00633D6A">
      <w:pPr>
        <w:pStyle w:val="BodyText"/>
      </w:pPr>
      <w:r w:rsidRPr="00ED0796">
        <w:t>This unit requires the application of skills associated with problem solving, initiative and enterprise and self-managem</w:t>
      </w:r>
      <w:r w:rsidRPr="00ED0796">
        <w:t xml:space="preserve">ent in order to understand implement and monitor improvement practices. It also requires the ability to identify and address personal skill gaps in order to manage own ability to implement change. </w:t>
      </w:r>
    </w:p>
    <w:p w:rsidR="00000000" w:rsidRPr="00ED0796" w:rsidP="00633D6A">
      <w:pPr>
        <w:pStyle w:val="BodyText"/>
      </w:pPr>
      <w:r w:rsidRPr="00ED0796">
        <w:t>No licensing, legislative or certification requirements a</w:t>
      </w:r>
      <w:r w:rsidRPr="00ED0796">
        <w:t>pply to this unit at the time of publication.</w:t>
      </w:r>
    </w:p>
    <w:p w:rsidR="00000000" w:rsidRPr="00ED0796" w:rsidP="00ED0796">
      <w:pPr>
        <w:pStyle w:val="Heading1"/>
      </w:pPr>
      <w:bookmarkStart w:id="3" w:name="O_919833"/>
      <w:bookmarkEnd w:id="3"/>
      <w:r w:rsidRPr="00ED0796">
        <w:t>Pre-requisite Unit</w:t>
      </w:r>
    </w:p>
    <w:p w:rsidR="00000000" w:rsidRPr="00ED0796" w:rsidP="00633D6A">
      <w:pPr>
        <w:pStyle w:val="BodyText"/>
      </w:pPr>
      <w:r w:rsidRPr="00ED0796">
        <w:t>Nil</w:t>
      </w:r>
    </w:p>
    <w:p w:rsidR="00000000" w:rsidRPr="00ED0796" w:rsidP="00ED0796">
      <w:pPr>
        <w:pStyle w:val="Heading1"/>
      </w:pPr>
      <w:bookmarkStart w:id="4" w:name="O_919832"/>
      <w:bookmarkEnd w:id="4"/>
      <w:r w:rsidRPr="00ED0796">
        <w:t>Competency Field</w:t>
      </w:r>
    </w:p>
    <w:p w:rsidR="00000000" w:rsidRPr="00ED0796" w:rsidP="00633D6A">
      <w:pPr>
        <w:pStyle w:val="BodyText"/>
      </w:pPr>
      <w:r w:rsidRPr="00ED0796">
        <w:t>Competitive systems and practices</w:t>
      </w:r>
    </w:p>
    <w:p w:rsidR="00000000" w:rsidRPr="00ED0796" w:rsidP="00ED0796">
      <w:pPr>
        <w:pStyle w:val="Heading1"/>
      </w:pPr>
      <w:bookmarkStart w:id="5" w:name="O_919831"/>
      <w:bookmarkEnd w:id="5"/>
      <w:r w:rsidRPr="00ED0796">
        <w:t>Unit Sector</w:t>
      </w:r>
    </w:p>
    <w:p w:rsidR="00000000" w:rsidRPr="00ED0796" w:rsidP="00633D6A">
      <w:pPr>
        <w:pStyle w:val="BodyText"/>
      </w:pPr>
      <w:r w:rsidRPr="00ED0796">
        <w:t>Not applicable</w:t>
      </w:r>
    </w:p>
    <w:p w:rsidR="00000000" w:rsidRPr="00ED0796" w:rsidP="00ED0796">
      <w:pPr>
        <w:pStyle w:val="Heading1"/>
      </w:pPr>
      <w:bookmarkStart w:id="6" w:name="O_919830"/>
      <w:bookmarkEnd w:id="6"/>
      <w:r w:rsidRPr="00ED07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07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Element</w:t>
            </w:r>
            <w:r w:rsidRPr="00ED0796">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Performance criteria describe the performance needed to demonstrate achievement of the element.</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796" w:rsidP="00ED0796">
            <w:pPr>
              <w:pStyle w:val="BodyText"/>
            </w:pPr>
            <w:r w:rsidRPr="00ED0796">
              <w:t>1</w:t>
            </w:r>
          </w:p>
        </w:tc>
        <w:tc>
          <w:tcPr>
            <w:tcW w:w="1962" w:type="dxa"/>
            <w:vMerge w:val="restart"/>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Examine previous improvements</w:t>
            </w: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1.1</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Identify impact of previous process improvements to equipment, operations, services or products in own work area.</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1.2</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Identify improvements where objectives have not been met.</w:t>
            </w:r>
          </w:p>
        </w:tc>
      </w:tr>
      <w:tr w:rsidTr="00ED07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796" w:rsidP="00ED0796">
            <w:pPr>
              <w:pStyle w:val="BodyText"/>
            </w:pPr>
            <w:r w:rsidRPr="00ED0796">
              <w:t>2</w:t>
            </w:r>
          </w:p>
        </w:tc>
        <w:tc>
          <w:tcPr>
            <w:tcW w:w="1962" w:type="dxa"/>
            <w:vMerge w:val="restart"/>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Implement corrective actions</w:t>
            </w: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2.1</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Identify corrective actions that can be taken by self on process improvements that have not met objectives.</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2.2</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Obtain any required approvals.</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2.3</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Identify any additional, personal skill gaps and seek skill development.</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2.4</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Adopt improved processes.</w:t>
            </w:r>
          </w:p>
        </w:tc>
      </w:tr>
      <w:tr w:rsidTr="00ED07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796" w:rsidP="00ED0796">
            <w:pPr>
              <w:pStyle w:val="BodyText"/>
            </w:pPr>
            <w:r w:rsidRPr="00ED0796">
              <w:t>3</w:t>
            </w:r>
          </w:p>
        </w:tc>
        <w:tc>
          <w:tcPr>
            <w:tcW w:w="1962" w:type="dxa"/>
            <w:vMerge w:val="restart"/>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Check changes</w:t>
            </w: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3.1</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Identify claimed improvements.</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3.2</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Identify methods of observing and measuring claimed improvements in own work area.</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3.3</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Check if claimed improvements are occurring and report problems in accordance with procedures.</w:t>
            </w:r>
          </w:p>
        </w:tc>
      </w:tr>
      <w:tr w:rsidTr="00ED07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796" w:rsidP="00ED0796">
            <w:pPr>
              <w:pStyle w:val="BodyText"/>
            </w:pPr>
            <w:r w:rsidRPr="00ED0796">
              <w:t>4</w:t>
            </w:r>
          </w:p>
        </w:tc>
        <w:tc>
          <w:tcPr>
            <w:tcW w:w="1962" w:type="dxa"/>
            <w:vMerge w:val="restart"/>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Check for further improvements</w:t>
            </w: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4.1</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Look for areas of possible further improvement.</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4.2</w:t>
            </w:r>
          </w:p>
        </w:tc>
        <w:tc>
          <w:tcPr>
            <w:tcW w:w="561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Discuss further improvements with peers and supervisors.</w:t>
            </w:r>
          </w:p>
        </w:tc>
      </w:tr>
      <w:tr w:rsidTr="00ED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4.3</w:t>
            </w:r>
          </w:p>
        </w:tc>
        <w:tc>
          <w:tcPr>
            <w:tcW w:w="5610" w:type="dxa"/>
            <w:tcBorders>
              <w:top w:val="nil"/>
              <w:left w:val="nil"/>
              <w:bottom w:val="nil"/>
              <w:right w:val="nil"/>
            </w:tcBorders>
            <w:tcMar>
              <w:top w:w="0" w:type="dxa"/>
              <w:left w:w="62" w:type="dxa"/>
              <w:bottom w:w="0" w:type="dxa"/>
              <w:right w:w="62" w:type="dxa"/>
            </w:tcMar>
          </w:tcPr>
          <w:p w:rsidR="00000000" w:rsidRPr="00ED0796" w:rsidP="00ED0796">
            <w:pPr>
              <w:pStyle w:val="BodyText"/>
            </w:pPr>
            <w:r w:rsidRPr="00ED0796">
              <w:t>Take action to implement improvements in accordance with procedures.</w:t>
            </w:r>
          </w:p>
        </w:tc>
      </w:tr>
    </w:tbl>
    <w:p w:rsidR="00000000" w:rsidRPr="00ED0796" w:rsidP="00ED0796">
      <w:pPr>
        <w:pStyle w:val="BodyText"/>
      </w:pPr>
    </w:p>
    <w:p w:rsidR="00000000" w:rsidRPr="00ED0796" w:rsidP="00ED0796">
      <w:pPr>
        <w:pStyle w:val="AllowPageBreak"/>
      </w:pPr>
    </w:p>
    <w:p w:rsidR="00000000" w:rsidRPr="00ED0796" w:rsidP="00ED0796">
      <w:pPr>
        <w:pStyle w:val="Heading1"/>
      </w:pPr>
      <w:bookmarkStart w:id="7" w:name="O_919829"/>
      <w:bookmarkEnd w:id="7"/>
      <w:r w:rsidRPr="00ED0796">
        <w:t>Foundation Skills</w:t>
      </w:r>
    </w:p>
    <w:p w:rsidR="00000000" w:rsidRPr="00ED0796" w:rsidP="00633D6A">
      <w:pPr>
        <w:pStyle w:val="BodyText"/>
      </w:pPr>
      <w:r w:rsidRPr="00ED0796">
        <w:t>This section describes those required skills (language, literacy and numeracy) that are essential to performance.</w:t>
      </w:r>
    </w:p>
    <w:p w:rsidR="00000000" w:rsidRPr="00ED0796" w:rsidP="00633D6A">
      <w:pPr>
        <w:pStyle w:val="BodyText"/>
      </w:pPr>
      <w:r w:rsidRPr="00ED0796">
        <w:t>Foundation skills essential to performance are explicit in the performance criteria of this unit of competency.</w:t>
      </w:r>
    </w:p>
    <w:p w:rsidR="00000000" w:rsidRPr="00ED0796" w:rsidP="00ED0796">
      <w:pPr>
        <w:pStyle w:val="Heading1"/>
      </w:pPr>
      <w:bookmarkStart w:id="8" w:name="O_919828"/>
      <w:bookmarkEnd w:id="8"/>
      <w:r w:rsidRPr="00ED0796">
        <w:t>Range of Conditions</w:t>
      </w:r>
    </w:p>
    <w:tbl>
      <w:tblPr>
        <w:tblW w:w="0" w:type="auto"/>
        <w:tblLayout w:type="fixed"/>
        <w:tblCellMar>
          <w:left w:w="62" w:type="dxa"/>
          <w:right w:w="62" w:type="dxa"/>
        </w:tblCellMar>
        <w:tblLook w:val="0000"/>
      </w:tblPr>
      <w:tblGrid>
        <w:gridCol w:w="2244"/>
        <w:gridCol w:w="6828"/>
      </w:tblGrid>
      <w:tr w:rsidTr="00ED07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t>This field allows for different work environments and conditions that may affect performance. Essential ope</w:t>
            </w:r>
            <w:r w:rsidRPr="00ED0796">
              <w:t>rating conditions that may be present (depending on the work situation, needs of the candidate, accessibility of the item, and local industry and regional contexts) are included.</w:t>
            </w:r>
          </w:p>
        </w:tc>
      </w:tr>
      <w:tr w:rsidTr="00ED0796">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Competitive systems and practices include one or more of:</w:t>
            </w:r>
          </w:p>
        </w:tc>
        <w:tc>
          <w:tcPr>
            <w:tcW w:w="6828" w:type="dxa"/>
            <w:tcBorders>
              <w:top w:val="nil"/>
              <w:left w:val="nil"/>
              <w:bottom w:val="nil"/>
              <w:right w:val="nil"/>
            </w:tcBorders>
            <w:tcMar>
              <w:top w:w="0" w:type="dxa"/>
              <w:left w:w="62" w:type="dxa"/>
              <w:bottom w:w="0" w:type="dxa"/>
              <w:right w:w="62" w:type="dxa"/>
            </w:tcMar>
          </w:tcPr>
          <w:p w:rsidR="00000000" w:rsidRPr="00ED0796" w:rsidP="00ED0796">
            <w:pPr>
              <w:pStyle w:val="ListBullet"/>
            </w:pPr>
            <w:r w:rsidRPr="00ED0796">
              <w:t>lean operations</w:t>
            </w:r>
          </w:p>
          <w:p w:rsidR="00000000" w:rsidRPr="00ED0796" w:rsidP="00ED0796">
            <w:pPr>
              <w:pStyle w:val="ListBullet"/>
            </w:pPr>
            <w:r w:rsidRPr="00ED0796">
              <w:t>agile operations</w:t>
            </w:r>
          </w:p>
          <w:p w:rsidR="00000000" w:rsidRPr="00ED0796" w:rsidP="00ED0796">
            <w:pPr>
              <w:pStyle w:val="ListBullet"/>
            </w:pPr>
            <w:r w:rsidRPr="00ED0796">
              <w:t>preventative and predictive maintenance approaches</w:t>
            </w:r>
          </w:p>
          <w:p w:rsidR="00000000" w:rsidRPr="00ED0796" w:rsidP="00ED0796">
            <w:pPr>
              <w:pStyle w:val="ListBullet"/>
            </w:pPr>
            <w:r w:rsidRPr="00ED0796">
              <w:t>statistical process control systems, including six sigma and three sigma</w:t>
            </w:r>
          </w:p>
          <w:p w:rsidR="00000000" w:rsidRPr="00ED0796" w:rsidP="00ED0796">
            <w:pPr>
              <w:pStyle w:val="ListBullet"/>
            </w:pPr>
            <w:r w:rsidRPr="00ED0796">
              <w:t>Just in Time (JIT), kanban and other pull-related operations control systems</w:t>
            </w:r>
          </w:p>
          <w:p w:rsidR="00000000" w:rsidRPr="00ED0796" w:rsidP="00ED0796">
            <w:pPr>
              <w:pStyle w:val="ListBullet"/>
            </w:pPr>
            <w:r w:rsidRPr="00ED0796">
              <w:t>supply, value, and demand chain monito</w:t>
            </w:r>
            <w:r w:rsidRPr="00ED0796">
              <w:t>ring and analysis</w:t>
            </w:r>
          </w:p>
          <w:p w:rsidR="00000000" w:rsidRPr="00ED0796" w:rsidP="00ED0796">
            <w:pPr>
              <w:pStyle w:val="ListBullet"/>
            </w:pPr>
            <w:r w:rsidRPr="00ED0796">
              <w:t xml:space="preserve">5S </w:t>
            </w:r>
          </w:p>
          <w:p w:rsidR="00000000" w:rsidRPr="00ED0796" w:rsidP="00ED0796">
            <w:pPr>
              <w:pStyle w:val="ListBullet"/>
            </w:pPr>
            <w:r w:rsidRPr="00ED0796">
              <w:t>continuous improvement (kaizen)</w:t>
            </w:r>
          </w:p>
          <w:p w:rsidR="00000000" w:rsidRPr="00ED0796" w:rsidP="00ED0796">
            <w:pPr>
              <w:pStyle w:val="ListBullet"/>
            </w:pPr>
            <w:r w:rsidRPr="00ED0796">
              <w:t>breakthrough improvement (kaizen blitz)</w:t>
            </w:r>
          </w:p>
          <w:p w:rsidR="00000000" w:rsidRPr="00ED0796" w:rsidP="00ED0796">
            <w:pPr>
              <w:pStyle w:val="ListBullet"/>
            </w:pPr>
            <w:r w:rsidRPr="00ED0796">
              <w:t>cause/effect diagrams</w:t>
            </w:r>
          </w:p>
          <w:p w:rsidR="00000000" w:rsidRPr="00ED0796" w:rsidP="00ED0796">
            <w:pPr>
              <w:pStyle w:val="ListBullet"/>
            </w:pPr>
            <w:r w:rsidRPr="00ED0796">
              <w:t>overall equipment effectiveness (OEE)</w:t>
            </w:r>
          </w:p>
          <w:p w:rsidR="00000000" w:rsidRPr="00ED0796" w:rsidP="00ED0796">
            <w:pPr>
              <w:pStyle w:val="ListBullet"/>
            </w:pPr>
            <w:r w:rsidRPr="00ED0796">
              <w:t>takt time</w:t>
            </w:r>
          </w:p>
          <w:p w:rsidR="00000000" w:rsidRPr="00ED0796" w:rsidP="00ED0796">
            <w:pPr>
              <w:pStyle w:val="ListBullet"/>
            </w:pPr>
            <w:r w:rsidRPr="00ED0796">
              <w:t>process mapping</w:t>
            </w:r>
          </w:p>
          <w:p w:rsidR="00000000" w:rsidRPr="00ED0796" w:rsidP="00ED0796">
            <w:pPr>
              <w:pStyle w:val="ListBullet"/>
            </w:pPr>
            <w:r w:rsidRPr="00ED0796">
              <w:t xml:space="preserve">problem solving </w:t>
            </w:r>
          </w:p>
          <w:p w:rsidR="00000000" w:rsidRPr="00ED0796" w:rsidP="00ED0796">
            <w:pPr>
              <w:pStyle w:val="ListBullet"/>
            </w:pPr>
            <w:r w:rsidRPr="00ED0796">
              <w:t>run charts</w:t>
            </w:r>
          </w:p>
          <w:p w:rsidR="00000000" w:rsidRPr="00ED0796" w:rsidP="00ED0796">
            <w:pPr>
              <w:pStyle w:val="ListBullet"/>
            </w:pPr>
            <w:r w:rsidRPr="00ED0796">
              <w:t>standard procedures</w:t>
            </w:r>
          </w:p>
          <w:p w:rsidR="00000000" w:rsidRPr="00ED0796" w:rsidP="00ED0796">
            <w:pPr>
              <w:pStyle w:val="ListBullet"/>
            </w:pPr>
            <w:r w:rsidRPr="00ED0796">
              <w:t>current reality tree.</w:t>
            </w:r>
          </w:p>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Customers include one or more of:</w:t>
            </w:r>
          </w:p>
        </w:tc>
        <w:tc>
          <w:tcPr>
            <w:tcW w:w="6828" w:type="dxa"/>
            <w:tcBorders>
              <w:top w:val="nil"/>
              <w:left w:val="nil"/>
              <w:bottom w:val="nil"/>
              <w:right w:val="nil"/>
            </w:tcBorders>
            <w:tcMar>
              <w:top w:w="0" w:type="dxa"/>
              <w:left w:w="62" w:type="dxa"/>
              <w:bottom w:w="0" w:type="dxa"/>
              <w:right w:w="62" w:type="dxa"/>
            </w:tcMar>
          </w:tcPr>
          <w:p w:rsidR="00000000" w:rsidRPr="00ED0796" w:rsidP="00ED0796">
            <w:pPr>
              <w:pStyle w:val="ListBullet"/>
            </w:pPr>
            <w:r w:rsidRPr="00ED0796">
              <w:t>internal customers</w:t>
            </w:r>
          </w:p>
          <w:p w:rsidR="00000000" w:rsidRPr="00ED0796" w:rsidP="00ED0796">
            <w:pPr>
              <w:pStyle w:val="ListBullet"/>
            </w:pPr>
            <w:r w:rsidRPr="00ED0796">
              <w:t>external customers sufficiently close to the individual’s work as to be easily identifiable</w:t>
            </w:r>
          </w:p>
          <w:p w:rsidR="00000000" w:rsidRPr="00ED0796" w:rsidP="00ED0796">
            <w:pPr>
              <w:pStyle w:val="ListBullet"/>
            </w:pPr>
            <w:r w:rsidRPr="00ED0796">
              <w:t>final customers used as the basis for the identification of value and waste.</w:t>
            </w:r>
          </w:p>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Suppliers include one or more of:</w:t>
            </w:r>
          </w:p>
        </w:tc>
        <w:tc>
          <w:tcPr>
            <w:tcW w:w="6828" w:type="dxa"/>
            <w:tcBorders>
              <w:top w:val="nil"/>
              <w:left w:val="nil"/>
              <w:bottom w:val="nil"/>
              <w:right w:val="nil"/>
            </w:tcBorders>
            <w:tcMar>
              <w:top w:w="0" w:type="dxa"/>
              <w:left w:w="62" w:type="dxa"/>
              <w:bottom w:w="0" w:type="dxa"/>
              <w:right w:w="62" w:type="dxa"/>
            </w:tcMar>
          </w:tcPr>
          <w:p w:rsidR="00000000" w:rsidRPr="00ED0796" w:rsidP="00ED0796">
            <w:pPr>
              <w:pStyle w:val="ListBullet"/>
            </w:pPr>
            <w:r w:rsidRPr="00ED0796">
              <w:t>internal suppliers</w:t>
            </w:r>
          </w:p>
          <w:p w:rsidR="00000000" w:rsidRPr="00ED0796" w:rsidP="00ED0796">
            <w:pPr>
              <w:pStyle w:val="ListBullet"/>
            </w:pPr>
            <w:r w:rsidRPr="00ED0796">
              <w:t>external suppliers sufficiently close to the individual’s work as to be easily identifiable.</w:t>
            </w:r>
          </w:p>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Measuring improvements includes one or more of:</w:t>
            </w:r>
          </w:p>
        </w:tc>
        <w:tc>
          <w:tcPr>
            <w:tcW w:w="6828" w:type="dxa"/>
            <w:tcBorders>
              <w:top w:val="nil"/>
              <w:left w:val="nil"/>
              <w:bottom w:val="nil"/>
              <w:right w:val="nil"/>
            </w:tcBorders>
            <w:tcMar>
              <w:top w:w="0" w:type="dxa"/>
              <w:left w:w="62" w:type="dxa"/>
              <w:bottom w:w="0" w:type="dxa"/>
              <w:right w:w="62" w:type="dxa"/>
            </w:tcMar>
          </w:tcPr>
          <w:p w:rsidR="00000000" w:rsidRPr="00ED0796" w:rsidP="00ED0796">
            <w:pPr>
              <w:pStyle w:val="ListBullet"/>
            </w:pPr>
            <w:r w:rsidRPr="00ED0796">
              <w:t>personally taking measurements</w:t>
            </w:r>
          </w:p>
          <w:p w:rsidR="00000000" w:rsidRPr="00ED0796" w:rsidP="00ED0796">
            <w:pPr>
              <w:pStyle w:val="ListBullet"/>
            </w:pPr>
            <w:r w:rsidRPr="00ED0796">
              <w:t xml:space="preserve">arranging for measurements </w:t>
            </w:r>
            <w:r w:rsidRPr="00ED0796">
              <w:t>to be taken/made by appropriate personnel.</w:t>
            </w:r>
          </w:p>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Procedures (written, verbal, visual, computer based, etc.) include one or any combination of:</w:t>
            </w:r>
          </w:p>
        </w:tc>
        <w:tc>
          <w:tcPr>
            <w:tcW w:w="6828" w:type="dxa"/>
            <w:tcBorders>
              <w:top w:val="nil"/>
              <w:left w:val="nil"/>
              <w:bottom w:val="nil"/>
              <w:right w:val="nil"/>
            </w:tcBorders>
            <w:tcMar>
              <w:top w:w="0" w:type="dxa"/>
              <w:left w:w="62" w:type="dxa"/>
              <w:bottom w:w="0" w:type="dxa"/>
              <w:right w:w="62" w:type="dxa"/>
            </w:tcMar>
          </w:tcPr>
          <w:p w:rsidR="00000000" w:rsidRPr="00ED0796" w:rsidP="00ED0796">
            <w:pPr>
              <w:pStyle w:val="ListBullet"/>
            </w:pPr>
            <w:r w:rsidRPr="00ED0796">
              <w:t>work instructions</w:t>
            </w:r>
          </w:p>
          <w:p w:rsidR="00000000" w:rsidRPr="00ED0796" w:rsidP="00ED0796">
            <w:pPr>
              <w:pStyle w:val="ListBullet"/>
            </w:pPr>
            <w:r w:rsidRPr="00ED0796">
              <w:t>standard operating procedures (SOPs)</w:t>
            </w:r>
          </w:p>
          <w:p w:rsidR="00000000" w:rsidRPr="00ED0796" w:rsidP="00ED0796">
            <w:pPr>
              <w:pStyle w:val="ListBullet"/>
            </w:pPr>
            <w:r w:rsidRPr="00ED0796">
              <w:t>safe work method statements</w:t>
            </w:r>
          </w:p>
          <w:p w:rsidR="00000000" w:rsidRPr="00ED0796" w:rsidP="00ED0796">
            <w:pPr>
              <w:pStyle w:val="ListBullet"/>
            </w:pPr>
            <w:r w:rsidRPr="00ED0796">
              <w:t>formulas/recipes</w:t>
            </w:r>
          </w:p>
          <w:p w:rsidR="00000000" w:rsidRPr="00ED0796" w:rsidP="00ED0796">
            <w:pPr>
              <w:pStyle w:val="ListBullet"/>
            </w:pPr>
            <w:r w:rsidRPr="00ED0796">
              <w:t>batch sheets</w:t>
            </w:r>
          </w:p>
          <w:p w:rsidR="00000000" w:rsidRPr="00ED0796" w:rsidP="00ED0796">
            <w:pPr>
              <w:pStyle w:val="ListBullet"/>
            </w:pPr>
            <w:r w:rsidRPr="00ED0796">
              <w:t>temporary instructions</w:t>
            </w:r>
          </w:p>
          <w:p w:rsidR="00000000" w:rsidRPr="00ED0796" w:rsidP="00ED0796">
            <w:pPr>
              <w:pStyle w:val="ListBullet"/>
            </w:pPr>
            <w:r w:rsidRPr="00ED0796">
              <w:t>any similar instructions provided for the smooth running of the plant.</w:t>
            </w:r>
          </w:p>
          <w:p w:rsidR="00000000" w:rsidP="00ED0796">
            <w:pPr>
              <w:pStyle w:val="BodyText"/>
              <w:rPr>
                <w:lang w:val="en-NZ"/>
              </w:rPr>
            </w:pPr>
          </w:p>
        </w:tc>
      </w:tr>
      <w:tr w:rsidTr="00ED0796">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ED0796">
            <w:pPr>
              <w:pStyle w:val="BodyText"/>
              <w:rPr>
                <w:lang w:val="en-NZ"/>
              </w:rPr>
            </w:pPr>
            <w:r w:rsidRPr="00ED0796">
              <w:rPr>
                <w:rStyle w:val="SpecialBold"/>
              </w:rPr>
              <w:t>Corrective actions to sustain improvements include one or more of:</w:t>
            </w:r>
          </w:p>
        </w:tc>
        <w:tc>
          <w:tcPr>
            <w:tcW w:w="6828" w:type="dxa"/>
            <w:tcBorders>
              <w:top w:val="nil"/>
              <w:left w:val="nil"/>
              <w:bottom w:val="nil"/>
              <w:right w:val="nil"/>
            </w:tcBorders>
            <w:tcMar>
              <w:top w:w="0" w:type="dxa"/>
              <w:left w:w="62" w:type="dxa"/>
              <w:bottom w:w="0" w:type="dxa"/>
              <w:right w:w="62" w:type="dxa"/>
            </w:tcMar>
          </w:tcPr>
          <w:p w:rsidR="00000000" w:rsidRPr="00ED0796" w:rsidP="00ED0796">
            <w:pPr>
              <w:pStyle w:val="ListBullet"/>
            </w:pPr>
            <w:r w:rsidRPr="00ED0796">
              <w:t xml:space="preserve">techniques for preventing mistakes by designing the operations process, equipment and tools </w:t>
            </w:r>
            <w:r w:rsidRPr="00ED0796">
              <w:t>so that an operation literally cannot be performed incorrectly (e.g. baka-yoke)</w:t>
            </w:r>
          </w:p>
          <w:p w:rsidR="00000000" w:rsidRPr="00ED0796" w:rsidP="00ED0796">
            <w:pPr>
              <w:pStyle w:val="ListBullet"/>
            </w:pPr>
            <w:r w:rsidRPr="00ED0796">
              <w:t>techniques that generate warning signals where a mistake is about to be performed (poka-yoke)</w:t>
            </w:r>
          </w:p>
          <w:p w:rsidR="00000000" w:rsidRPr="00ED0796" w:rsidP="00ED0796">
            <w:pPr>
              <w:pStyle w:val="ListBullet"/>
            </w:pPr>
            <w:r w:rsidRPr="00ED0796">
              <w:t>administrative techniques, such as procedure/work instruction changes</w:t>
            </w:r>
          </w:p>
          <w:p w:rsidR="00000000" w:rsidRPr="00ED0796" w:rsidP="00ED0796">
            <w:pPr>
              <w:pStyle w:val="ListBullet"/>
            </w:pPr>
            <w:r w:rsidRPr="00ED0796">
              <w:t>skilling tec</w:t>
            </w:r>
            <w:r w:rsidRPr="00ED0796">
              <w:t>hniques, such as training, mentoring, demonstration</w:t>
            </w:r>
          </w:p>
          <w:p w:rsidR="00000000" w:rsidRPr="00ED0796" w:rsidP="00ED0796">
            <w:pPr>
              <w:pStyle w:val="ListBullet"/>
            </w:pPr>
            <w:r w:rsidRPr="00ED0796">
              <w:t>process techniques, such as changing the process/conditions/variables.</w:t>
            </w:r>
          </w:p>
          <w:p w:rsidR="00000000" w:rsidRPr="00ED0796" w:rsidP="00ED0796">
            <w:pPr>
              <w:pStyle w:val="BodyText"/>
            </w:pPr>
          </w:p>
        </w:tc>
      </w:tr>
    </w:tbl>
    <w:p w:rsidR="00000000" w:rsidRPr="00ED0796" w:rsidP="00ED0796">
      <w:pPr>
        <w:pStyle w:val="BodyText"/>
      </w:pPr>
    </w:p>
    <w:p w:rsidR="00000000" w:rsidRPr="00ED0796" w:rsidP="00ED0796">
      <w:pPr>
        <w:pStyle w:val="AllowPageBreak"/>
      </w:pPr>
    </w:p>
    <w:p w:rsidR="00000000" w:rsidRPr="00ED0796" w:rsidP="00ED0796">
      <w:pPr>
        <w:pStyle w:val="Heading1"/>
      </w:pPr>
      <w:bookmarkStart w:id="9" w:name="O_919827"/>
      <w:bookmarkEnd w:id="9"/>
      <w:r w:rsidRPr="00ED0796">
        <w:t>Unit Mapping Information</w:t>
      </w:r>
    </w:p>
    <w:p w:rsidR="00000000" w:rsidRPr="00ED0796" w:rsidP="00633D6A">
      <w:pPr>
        <w:pStyle w:val="BodyText"/>
      </w:pPr>
      <w:r w:rsidRPr="00ED0796">
        <w:t>Release 1. Supersedes and is equivalent to MSS402002A Sustain process improvements</w:t>
      </w:r>
    </w:p>
    <w:p w:rsidR="00000000" w:rsidRPr="00ED0796" w:rsidP="00ED0796">
      <w:pPr>
        <w:pStyle w:val="Heading1"/>
      </w:pPr>
      <w:bookmarkStart w:id="10" w:name="O_919820"/>
      <w:bookmarkEnd w:id="10"/>
      <w:r w:rsidRPr="00ED0796">
        <w:t>Links</w:t>
      </w:r>
    </w:p>
    <w:p w:rsidR="00000000" w:rsidRPr="00ED0796" w:rsidP="00633D6A">
      <w:pPr>
        <w:pStyle w:val="BodyText"/>
      </w:pPr>
      <w:r w:rsidRPr="00ED079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A4C19">
        <w:rPr>
          <w:rStyle w:val="Hyperlink"/>
        </w:rPr>
        <w:t>https://vetnet.gov.au/Pages/TrainingDocs.aspx?q=5b04f318-804f-4dc0-9463-c3fb9a3fe998</w:t>
      </w:r>
      <w:r>
        <w:fldChar w:fldCharType="end"/>
      </w:r>
    </w:p>
    <w:p w:rsidR="00000000" w:rsidRPr="00ED0796" w:rsidP="00ED0796"/>
    <w:sectPr w:rsidSect="00ED07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96" w:rsidRPr="00633D6A" w:rsidP="00633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6A" w:rsidP="00ED0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D6A" w:rsidP="00ED07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3D6A" w:rsidP="00ED0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796" w:rsidRPr="00633D6A" w:rsidP="00633D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6A" w:rsidRPr="002D2AF8" w:rsidP="00ED0796">
    <w:pPr>
      <w:pStyle w:val="Header"/>
      <w:framePr w:wrap="around"/>
    </w:pPr>
    <w:r>
      <w:fldChar w:fldCharType="begin"/>
    </w:r>
    <w:r>
      <w:instrText xml:space="preserve"> TITLE   \* MERGEFORMAT </w:instrText>
    </w:r>
    <w:r>
      <w:fldChar w:fldCharType="separate"/>
    </w:r>
    <w:r>
      <w:t>MSS402002 Sustain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33D6A" w:rsidP="00ED0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78E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D41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796"/>
    <w:pPr>
      <w:spacing w:before="360" w:after="60"/>
      <w:outlineLvl w:val="0"/>
    </w:pPr>
    <w:rPr>
      <w:sz w:val="32"/>
    </w:rPr>
  </w:style>
  <w:style w:type="paragraph" w:styleId="Heading2">
    <w:name w:val="heading 2"/>
    <w:basedOn w:val="HeadingBase"/>
    <w:next w:val="BodyText"/>
    <w:link w:val="Heading2Char"/>
    <w:qFormat/>
    <w:rsid w:val="00ED0796"/>
    <w:pPr>
      <w:keepLines/>
      <w:spacing w:before="240" w:after="120"/>
      <w:outlineLvl w:val="1"/>
    </w:pPr>
    <w:rPr>
      <w:sz w:val="28"/>
      <w:szCs w:val="40"/>
    </w:rPr>
  </w:style>
  <w:style w:type="paragraph" w:styleId="Heading3">
    <w:name w:val="heading 3"/>
    <w:basedOn w:val="HeadingBase"/>
    <w:next w:val="BodyText"/>
    <w:link w:val="Heading3Char"/>
    <w:qFormat/>
    <w:rsid w:val="00ED0796"/>
    <w:pPr>
      <w:spacing w:before="180" w:after="120"/>
      <w:outlineLvl w:val="2"/>
    </w:pPr>
    <w:rPr>
      <w:spacing w:val="-10"/>
      <w:kern w:val="32"/>
    </w:rPr>
  </w:style>
  <w:style w:type="paragraph" w:styleId="Heading4">
    <w:name w:val="heading 4"/>
    <w:basedOn w:val="HeadingBase"/>
    <w:next w:val="BodyText"/>
    <w:link w:val="Heading4Char"/>
    <w:qFormat/>
    <w:rsid w:val="00ED0796"/>
    <w:pPr>
      <w:spacing w:before="160" w:after="120"/>
      <w:outlineLvl w:val="3"/>
    </w:pPr>
    <w:rPr>
      <w:sz w:val="22"/>
    </w:rPr>
  </w:style>
  <w:style w:type="paragraph" w:styleId="Heading5">
    <w:name w:val="heading 5"/>
    <w:basedOn w:val="HeadingBase"/>
    <w:next w:val="Normal"/>
    <w:link w:val="Heading5Char"/>
    <w:qFormat/>
    <w:rsid w:val="00ED0796"/>
    <w:pPr>
      <w:spacing w:before="80"/>
      <w:outlineLvl w:val="4"/>
    </w:pPr>
    <w:rPr>
      <w:color w:val="918585"/>
      <w:sz w:val="20"/>
    </w:rPr>
  </w:style>
  <w:style w:type="paragraph" w:styleId="Heading6">
    <w:name w:val="heading 6"/>
    <w:basedOn w:val="HeadingBase"/>
    <w:next w:val="Normal"/>
    <w:link w:val="Heading6Char"/>
    <w:qFormat/>
    <w:rsid w:val="00ED0796"/>
    <w:pPr>
      <w:spacing w:before="60"/>
      <w:outlineLvl w:val="5"/>
    </w:pPr>
    <w:rPr>
      <w:color w:val="918585"/>
      <w:sz w:val="20"/>
    </w:rPr>
  </w:style>
  <w:style w:type="paragraph" w:styleId="Heading7">
    <w:name w:val="heading 7"/>
    <w:basedOn w:val="Normal"/>
    <w:next w:val="Normal"/>
    <w:link w:val="Heading7Char"/>
    <w:qFormat/>
    <w:rsid w:val="00ED0796"/>
    <w:pPr>
      <w:ind w:left="720"/>
      <w:outlineLvl w:val="6"/>
    </w:pPr>
    <w:rPr>
      <w:i/>
    </w:rPr>
  </w:style>
  <w:style w:type="paragraph" w:styleId="Heading8">
    <w:name w:val="heading 8"/>
    <w:basedOn w:val="Normal"/>
    <w:next w:val="Normal"/>
    <w:link w:val="Heading8Char"/>
    <w:qFormat/>
    <w:rsid w:val="00ED0796"/>
    <w:pPr>
      <w:ind w:left="720"/>
      <w:outlineLvl w:val="7"/>
    </w:pPr>
    <w:rPr>
      <w:i/>
    </w:rPr>
  </w:style>
  <w:style w:type="paragraph" w:styleId="Heading9">
    <w:name w:val="heading 9"/>
    <w:basedOn w:val="Normal"/>
    <w:next w:val="Normal"/>
    <w:link w:val="Heading9Char"/>
    <w:qFormat/>
    <w:rsid w:val="00ED0796"/>
    <w:pPr>
      <w:ind w:left="720"/>
      <w:outlineLvl w:val="8"/>
    </w:pPr>
    <w:rPr>
      <w:i/>
    </w:rPr>
  </w:style>
  <w:style w:type="character" w:default="1" w:styleId="DefaultParagraphFont">
    <w:name w:val="Default Paragraph Font"/>
    <w:uiPriority w:val="1"/>
    <w:unhideWhenUsed/>
    <w:rsid w:val="00ED0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796"/>
  </w:style>
  <w:style w:type="character" w:customStyle="1" w:styleId="Heading1Char">
    <w:name w:val="Heading 1 Char"/>
    <w:basedOn w:val="DefaultParagraphFont"/>
    <w:link w:val="Heading1"/>
    <w:rsid w:val="00ED0796"/>
    <w:rPr>
      <w:rFonts w:ascii="Times New Roman" w:eastAsia="Times New Roman" w:hAnsi="Times New Roman" w:cs="Times New Roman"/>
      <w:b/>
      <w:sz w:val="32"/>
      <w:szCs w:val="20"/>
      <w:lang w:eastAsia="en-US"/>
    </w:rPr>
  </w:style>
  <w:style w:type="paragraph" w:styleId="BodyText">
    <w:name w:val="Body Text"/>
    <w:basedOn w:val="Normal"/>
    <w:link w:val="BodyTextChar"/>
    <w:rsid w:val="00ED0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796"/>
    <w:rPr>
      <w:rFonts w:ascii="Times New Roman" w:eastAsia="Times New Roman" w:hAnsi="Times New Roman" w:cs="Times New Roman"/>
      <w:sz w:val="24"/>
      <w:lang w:eastAsia="en-US"/>
    </w:rPr>
  </w:style>
  <w:style w:type="paragraph" w:styleId="ListBullet">
    <w:name w:val="List Bullet"/>
    <w:basedOn w:val="List"/>
    <w:rsid w:val="00ED0796"/>
    <w:pPr>
      <w:numPr>
        <w:numId w:val="11"/>
      </w:numPr>
      <w:tabs>
        <w:tab w:val="clear" w:pos="340"/>
      </w:tabs>
      <w:spacing w:before="40" w:after="40"/>
    </w:pPr>
  </w:style>
  <w:style w:type="character" w:customStyle="1" w:styleId="SpecialBold">
    <w:name w:val="Special Bold"/>
    <w:basedOn w:val="DefaultParagraphFont"/>
    <w:rsid w:val="00ED0796"/>
    <w:rPr>
      <w:b/>
      <w:spacing w:val="0"/>
    </w:rPr>
  </w:style>
  <w:style w:type="paragraph" w:customStyle="1" w:styleId="SuperHeading">
    <w:name w:val="SuperHeading"/>
    <w:basedOn w:val="Normal"/>
    <w:rsid w:val="00ED0796"/>
    <w:pPr>
      <w:spacing w:before="240" w:after="120"/>
      <w:outlineLvl w:val="0"/>
    </w:pPr>
    <w:rPr>
      <w:rFonts w:ascii="Times New Roman" w:hAnsi="Times New Roman"/>
      <w:b/>
      <w:sz w:val="32"/>
    </w:rPr>
  </w:style>
  <w:style w:type="paragraph" w:customStyle="1" w:styleId="AllowPageBreak">
    <w:name w:val="AllowPageBreak"/>
    <w:rsid w:val="00ED0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796"/>
    <w:rPr>
      <w:rFonts w:ascii="Courier New" w:eastAsia="Times New Roman" w:hAnsi="Courier New" w:cs="Times New Roman"/>
      <w:i/>
      <w:szCs w:val="20"/>
      <w:lang w:eastAsia="en-US"/>
    </w:rPr>
  </w:style>
  <w:style w:type="paragraph" w:customStyle="1" w:styleId="HeadingBase">
    <w:name w:val="Heading Base"/>
    <w:rsid w:val="00ED0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796"/>
    <w:pPr>
      <w:tabs>
        <w:tab w:val="right" w:leader="dot" w:pos="9072"/>
      </w:tabs>
      <w:ind w:left="567"/>
    </w:pPr>
    <w:rPr>
      <w:szCs w:val="22"/>
    </w:rPr>
  </w:style>
  <w:style w:type="paragraph" w:customStyle="1" w:styleId="TOCBase">
    <w:name w:val="TOC Base"/>
    <w:rsid w:val="00ED0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796"/>
    <w:pPr>
      <w:tabs>
        <w:tab w:val="right" w:leader="dot" w:pos="9072"/>
      </w:tabs>
      <w:spacing w:before="40" w:after="40"/>
      <w:ind w:left="284"/>
    </w:pPr>
    <w:rPr>
      <w:rFonts w:ascii="Times New Roman" w:hAnsi="Times New Roman"/>
    </w:rPr>
  </w:style>
  <w:style w:type="paragraph" w:styleId="TOC1">
    <w:name w:val="toc 1"/>
    <w:basedOn w:val="TOCBase"/>
    <w:next w:val="Normal"/>
    <w:rsid w:val="00ED0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796"/>
    <w:rPr>
      <w:rFonts w:ascii="Times New Roman" w:eastAsia="Times New Roman" w:hAnsi="Times New Roman" w:cs="Times New Roman"/>
      <w:sz w:val="16"/>
      <w:lang w:eastAsia="en-US"/>
    </w:rPr>
  </w:style>
  <w:style w:type="paragraph" w:styleId="Title">
    <w:name w:val="Title"/>
    <w:basedOn w:val="HeadingBase"/>
    <w:link w:val="TitleChar"/>
    <w:qFormat/>
    <w:rsid w:val="00ED0796"/>
    <w:pPr>
      <w:spacing w:before="5040"/>
      <w:jc w:val="center"/>
    </w:pPr>
    <w:rPr>
      <w:sz w:val="48"/>
      <w:szCs w:val="72"/>
      <w:lang w:val="en-US"/>
    </w:rPr>
  </w:style>
  <w:style w:type="character" w:customStyle="1" w:styleId="TitleChar">
    <w:name w:val="Title Char"/>
    <w:basedOn w:val="DefaultParagraphFont"/>
    <w:link w:val="Title"/>
    <w:rsid w:val="00ED0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796"/>
    <w:pPr>
      <w:tabs>
        <w:tab w:val="left" w:pos="3600"/>
        <w:tab w:val="left" w:pos="3958"/>
      </w:tabs>
    </w:pPr>
  </w:style>
  <w:style w:type="paragraph" w:styleId="List">
    <w:name w:val="List"/>
    <w:basedOn w:val="BodyText"/>
    <w:next w:val="BodyText"/>
    <w:rsid w:val="00ED0796"/>
    <w:pPr>
      <w:tabs>
        <w:tab w:val="left" w:pos="340"/>
      </w:tabs>
      <w:spacing w:before="60" w:after="60"/>
      <w:ind w:left="340" w:hanging="340"/>
    </w:pPr>
  </w:style>
  <w:style w:type="paragraph" w:customStyle="1" w:styleId="Note">
    <w:name w:val="Note"/>
    <w:basedOn w:val="BodyText"/>
    <w:rsid w:val="00ED0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796"/>
    <w:pPr>
      <w:framePr w:wrap="auto" w:hAnchor="text" w:y="6049"/>
    </w:pPr>
    <w:rPr>
      <w:color w:val="000000"/>
      <w:sz w:val="40"/>
    </w:rPr>
  </w:style>
  <w:style w:type="paragraph" w:customStyle="1" w:styleId="TOCTitle">
    <w:name w:val="TOCTitle"/>
    <w:basedOn w:val="Heading1"/>
    <w:rsid w:val="00ED0796"/>
    <w:pPr>
      <w:spacing w:after="240"/>
      <w:jc w:val="center"/>
      <w:outlineLvl w:val="9"/>
    </w:pPr>
    <w:rPr>
      <w:caps/>
    </w:rPr>
  </w:style>
  <w:style w:type="paragraph" w:customStyle="1" w:styleId="Version">
    <w:name w:val="Version"/>
    <w:rsid w:val="00ED0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796"/>
    <w:pPr>
      <w:numPr>
        <w:numId w:val="12"/>
      </w:numPr>
      <w:tabs>
        <w:tab w:val="clear" w:pos="680"/>
      </w:tabs>
    </w:pPr>
  </w:style>
  <w:style w:type="paragraph" w:styleId="Index1">
    <w:name w:val="index 1"/>
    <w:basedOn w:val="Normal"/>
    <w:next w:val="Normal"/>
    <w:semiHidden/>
    <w:rsid w:val="00ED0796"/>
    <w:pPr>
      <w:keepNext w:val="0"/>
      <w:tabs>
        <w:tab w:val="right" w:pos="4176"/>
      </w:tabs>
      <w:ind w:left="198" w:hanging="198"/>
    </w:pPr>
    <w:rPr>
      <w:rFonts w:ascii="Garamond" w:hAnsi="Garamond"/>
    </w:rPr>
  </w:style>
  <w:style w:type="paragraph" w:styleId="IndexHeading">
    <w:name w:val="index heading"/>
    <w:basedOn w:val="Normal"/>
    <w:next w:val="Index1"/>
    <w:semiHidden/>
    <w:rsid w:val="00ED0796"/>
    <w:pPr>
      <w:spacing w:before="120" w:after="120"/>
    </w:pPr>
    <w:rPr>
      <w:rFonts w:ascii="Arial" w:hAnsi="Arial"/>
      <w:b/>
      <w:color w:val="918585"/>
      <w:sz w:val="24"/>
    </w:rPr>
  </w:style>
  <w:style w:type="paragraph" w:styleId="Header">
    <w:name w:val="header"/>
    <w:basedOn w:val="Normal"/>
    <w:link w:val="HeaderChar"/>
    <w:rsid w:val="00ED0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796"/>
    <w:rPr>
      <w:rFonts w:ascii="Times New Roman" w:eastAsia="Times New Roman" w:hAnsi="Times New Roman" w:cs="Times New Roman"/>
      <w:sz w:val="16"/>
      <w:szCs w:val="20"/>
      <w:lang w:val="en-GB" w:eastAsia="en-US"/>
    </w:rPr>
  </w:style>
  <w:style w:type="paragraph" w:customStyle="1" w:styleId="Chapter">
    <w:name w:val="Chapter"/>
    <w:basedOn w:val="Normal"/>
    <w:rsid w:val="00ED0796"/>
    <w:pPr>
      <w:spacing w:before="240"/>
    </w:pPr>
    <w:rPr>
      <w:rFonts w:ascii="Times New Roman" w:hAnsi="Times New Roman"/>
      <w:smallCaps/>
      <w:spacing w:val="80"/>
      <w:sz w:val="28"/>
    </w:rPr>
  </w:style>
  <w:style w:type="paragraph" w:customStyle="1" w:styleId="InChapter">
    <w:name w:val="InChapter"/>
    <w:basedOn w:val="Heading3"/>
    <w:rsid w:val="00ED0796"/>
    <w:pPr>
      <w:spacing w:after="240"/>
      <w:outlineLvl w:val="9"/>
    </w:pPr>
    <w:rPr>
      <w:noProof/>
    </w:rPr>
  </w:style>
  <w:style w:type="paragraph" w:styleId="Index2">
    <w:name w:val="index 2"/>
    <w:basedOn w:val="Normal"/>
    <w:next w:val="Normal"/>
    <w:semiHidden/>
    <w:rsid w:val="00ED0796"/>
    <w:pPr>
      <w:tabs>
        <w:tab w:val="right" w:pos="4176"/>
      </w:tabs>
      <w:ind w:left="568" w:hanging="284"/>
    </w:pPr>
    <w:rPr>
      <w:rFonts w:ascii="Garamond" w:hAnsi="Garamond"/>
    </w:rPr>
  </w:style>
  <w:style w:type="paragraph" w:customStyle="1" w:styleId="Byline">
    <w:name w:val="Byline"/>
    <w:rsid w:val="00ED0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796"/>
    <w:pPr>
      <w:tabs>
        <w:tab w:val="clear" w:pos="3600"/>
        <w:tab w:val="clear" w:pos="3958"/>
      </w:tabs>
      <w:jc w:val="right"/>
    </w:pPr>
  </w:style>
  <w:style w:type="character" w:styleId="Emphasis">
    <w:name w:val="Emphasis"/>
    <w:basedOn w:val="DefaultParagraphFont"/>
    <w:qFormat/>
    <w:rsid w:val="00ED0796"/>
    <w:rPr>
      <w:i/>
    </w:rPr>
  </w:style>
  <w:style w:type="paragraph" w:styleId="Caption">
    <w:name w:val="caption"/>
    <w:basedOn w:val="BodyText"/>
    <w:next w:val="Normal"/>
    <w:qFormat/>
    <w:rsid w:val="00ED0796"/>
    <w:pPr>
      <w:framePr w:w="2268" w:hSpace="181" w:vSpace="181" w:wrap="around" w:vAnchor="text" w:hAnchor="page" w:x="1135" w:y="285" w:anchorLock="1"/>
    </w:pPr>
    <w:rPr>
      <w:i/>
    </w:rPr>
  </w:style>
  <w:style w:type="paragraph" w:customStyle="1" w:styleId="MiniTOCTitle">
    <w:name w:val="MiniTOCTitle"/>
    <w:basedOn w:val="Heading4"/>
    <w:rsid w:val="00ED0796"/>
    <w:pPr>
      <w:spacing w:before="240"/>
      <w:outlineLvl w:val="9"/>
    </w:pPr>
    <w:rPr>
      <w:noProof/>
      <w:sz w:val="24"/>
    </w:rPr>
  </w:style>
  <w:style w:type="paragraph" w:customStyle="1" w:styleId="MiniTOCItem">
    <w:name w:val="MiniTOCItem"/>
    <w:basedOn w:val="ListBullet"/>
    <w:rsid w:val="00ED0796"/>
    <w:pPr>
      <w:numPr>
        <w:numId w:val="0"/>
      </w:numPr>
      <w:tabs>
        <w:tab w:val="right" w:leader="dot" w:pos="6521"/>
      </w:tabs>
      <w:spacing w:before="0" w:after="0"/>
    </w:pPr>
  </w:style>
  <w:style w:type="paragraph" w:customStyle="1" w:styleId="TOFTitle">
    <w:name w:val="TOFTitle"/>
    <w:basedOn w:val="TOCTitle"/>
    <w:rsid w:val="00ED0796"/>
  </w:style>
  <w:style w:type="paragraph" w:styleId="TableofFigures">
    <w:name w:val="table of figures"/>
    <w:basedOn w:val="Normal"/>
    <w:next w:val="Normal"/>
    <w:semiHidden/>
    <w:rsid w:val="00ED0796"/>
    <w:pPr>
      <w:tabs>
        <w:tab w:val="right" w:leader="dot" w:pos="9072"/>
      </w:tabs>
      <w:ind w:left="970" w:hanging="403"/>
    </w:pPr>
    <w:rPr>
      <w:rFonts w:ascii="Times New Roman" w:hAnsi="Times New Roman"/>
      <w:b/>
    </w:rPr>
  </w:style>
  <w:style w:type="paragraph" w:styleId="ListNumber">
    <w:name w:val="List Number"/>
    <w:basedOn w:val="List"/>
    <w:rsid w:val="00ED0796"/>
    <w:pPr>
      <w:numPr>
        <w:numId w:val="14"/>
      </w:numPr>
      <w:tabs>
        <w:tab w:val="clear" w:pos="340"/>
      </w:tabs>
    </w:pPr>
  </w:style>
  <w:style w:type="character" w:customStyle="1" w:styleId="WingdingSymbols">
    <w:name w:val="Wingding Symbols"/>
    <w:rsid w:val="00ED0796"/>
    <w:rPr>
      <w:rFonts w:ascii="Wingdings" w:hAnsi="Wingdings"/>
    </w:rPr>
  </w:style>
  <w:style w:type="paragraph" w:customStyle="1" w:styleId="TableHeading">
    <w:name w:val="Table Heading"/>
    <w:basedOn w:val="HeadingBase"/>
    <w:rsid w:val="00ED0796"/>
    <w:pPr>
      <w:keepLines/>
      <w:pBdr>
        <w:bottom w:val="single" w:sz="6" w:space="1" w:color="918585"/>
      </w:pBdr>
      <w:spacing w:before="240"/>
    </w:pPr>
  </w:style>
  <w:style w:type="character" w:customStyle="1" w:styleId="HotSpot">
    <w:name w:val="HotSpot"/>
    <w:rsid w:val="00ED0796"/>
    <w:rPr>
      <w:color w:val="0033CC"/>
      <w:u w:val="none"/>
    </w:rPr>
  </w:style>
  <w:style w:type="paragraph" w:customStyle="1" w:styleId="BodyTextRight">
    <w:name w:val="Body Text Right"/>
    <w:basedOn w:val="BodyText"/>
    <w:rsid w:val="00ED0796"/>
    <w:pPr>
      <w:spacing w:before="0" w:after="0"/>
      <w:jc w:val="right"/>
    </w:pPr>
  </w:style>
  <w:style w:type="paragraph" w:styleId="Index3">
    <w:name w:val="index 3"/>
    <w:basedOn w:val="ListNumber2"/>
    <w:next w:val="Normal"/>
    <w:semiHidden/>
    <w:rsid w:val="00ED0796"/>
    <w:pPr>
      <w:numPr>
        <w:numId w:val="0"/>
      </w:numPr>
      <w:tabs>
        <w:tab w:val="right" w:leader="dot" w:pos="4176"/>
      </w:tabs>
    </w:pPr>
  </w:style>
  <w:style w:type="paragraph" w:styleId="ListNumber2">
    <w:name w:val="List Number 2"/>
    <w:basedOn w:val="List2"/>
    <w:rsid w:val="00ED0796"/>
    <w:pPr>
      <w:numPr>
        <w:numId w:val="9"/>
      </w:numPr>
      <w:tabs>
        <w:tab w:val="clear" w:pos="1060"/>
      </w:tabs>
    </w:pPr>
  </w:style>
  <w:style w:type="paragraph" w:customStyle="1" w:styleId="MarginNote">
    <w:name w:val="Margin Note"/>
    <w:basedOn w:val="BodyText"/>
    <w:rsid w:val="00ED0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796"/>
    <w:rPr>
      <w:sz w:val="32"/>
    </w:rPr>
  </w:style>
  <w:style w:type="paragraph" w:customStyle="1" w:styleId="HeadingProcedure">
    <w:name w:val="Heading Procedure"/>
    <w:basedOn w:val="HeadingBase"/>
    <w:next w:val="Normal"/>
    <w:rsid w:val="00ED0796"/>
    <w:pPr>
      <w:tabs>
        <w:tab w:val="left" w:pos="0"/>
      </w:tabs>
      <w:spacing w:before="120" w:after="60"/>
    </w:pPr>
    <w:rPr>
      <w:i/>
      <w:color w:val="918585"/>
      <w:sz w:val="22"/>
    </w:rPr>
  </w:style>
  <w:style w:type="paragraph" w:customStyle="1" w:styleId="TableBodyText">
    <w:name w:val="Table Body Text"/>
    <w:basedOn w:val="BodyText"/>
    <w:rsid w:val="00ED0796"/>
    <w:pPr>
      <w:spacing w:before="60" w:after="60"/>
    </w:pPr>
  </w:style>
  <w:style w:type="paragraph" w:styleId="ListContinue">
    <w:name w:val="List Continue"/>
    <w:basedOn w:val="List"/>
    <w:rsid w:val="00ED0796"/>
    <w:pPr>
      <w:ind w:firstLine="0"/>
    </w:pPr>
  </w:style>
  <w:style w:type="paragraph" w:customStyle="1" w:styleId="ListNote">
    <w:name w:val="List Note"/>
    <w:basedOn w:val="List"/>
    <w:rsid w:val="00ED0796"/>
    <w:pPr>
      <w:pBdr>
        <w:top w:val="single" w:sz="6" w:space="2" w:color="918585"/>
        <w:bottom w:val="single" w:sz="6" w:space="2" w:color="918585"/>
      </w:pBdr>
      <w:tabs>
        <w:tab w:val="left" w:pos="1021"/>
      </w:tabs>
      <w:ind w:firstLine="0"/>
    </w:pPr>
  </w:style>
  <w:style w:type="paragraph" w:customStyle="1" w:styleId="Warning">
    <w:name w:val="Warning"/>
    <w:basedOn w:val="BodyText"/>
    <w:rsid w:val="00ED0796"/>
    <w:pPr>
      <w:shd w:val="clear" w:color="auto" w:fill="D9D9D9"/>
      <w:tabs>
        <w:tab w:val="left" w:pos="992"/>
      </w:tabs>
      <w:ind w:left="119" w:right="119"/>
    </w:pPr>
    <w:rPr>
      <w:sz w:val="20"/>
    </w:rPr>
  </w:style>
  <w:style w:type="paragraph" w:customStyle="1" w:styleId="MarginIcons">
    <w:name w:val="Margin Icons"/>
    <w:basedOn w:val="BodyText"/>
    <w:rsid w:val="00ED0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796"/>
    <w:rPr>
      <w:rFonts w:ascii="Courier New" w:hAnsi="Courier New"/>
    </w:rPr>
  </w:style>
  <w:style w:type="paragraph" w:customStyle="1" w:styleId="NoteBullet">
    <w:name w:val="Note Bullet"/>
    <w:basedOn w:val="Note"/>
    <w:rsid w:val="00ED0796"/>
    <w:pPr>
      <w:tabs>
        <w:tab w:val="clear" w:pos="680"/>
      </w:tabs>
      <w:spacing w:before="60" w:after="60"/>
    </w:pPr>
  </w:style>
  <w:style w:type="paragraph" w:customStyle="1" w:styleId="SubHeading2">
    <w:name w:val="SubHeading2"/>
    <w:basedOn w:val="HeadingBase"/>
    <w:rsid w:val="00ED0796"/>
    <w:pPr>
      <w:spacing w:before="240" w:after="60"/>
    </w:pPr>
    <w:rPr>
      <w:sz w:val="20"/>
    </w:rPr>
  </w:style>
  <w:style w:type="paragraph" w:customStyle="1" w:styleId="SubHeading1">
    <w:name w:val="SubHeading1"/>
    <w:basedOn w:val="HeadingBase"/>
    <w:rsid w:val="00ED0796"/>
    <w:pPr>
      <w:spacing w:before="240" w:after="60"/>
    </w:pPr>
    <w:rPr>
      <w:color w:val="918585"/>
      <w:sz w:val="22"/>
    </w:rPr>
  </w:style>
  <w:style w:type="paragraph" w:customStyle="1" w:styleId="SideHeading">
    <w:name w:val="Side Heading"/>
    <w:basedOn w:val="HeadingBase"/>
    <w:rsid w:val="00ED0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796"/>
    <w:pPr>
      <w:numPr>
        <w:numId w:val="10"/>
      </w:numPr>
    </w:pPr>
  </w:style>
  <w:style w:type="paragraph" w:styleId="PlainText">
    <w:name w:val="Plain Text"/>
    <w:basedOn w:val="Normal"/>
    <w:link w:val="PlainTextChar"/>
    <w:rsid w:val="00ED0796"/>
    <w:rPr>
      <w:sz w:val="20"/>
    </w:rPr>
  </w:style>
  <w:style w:type="character" w:customStyle="1" w:styleId="PlainTextChar">
    <w:name w:val="Plain Text Char"/>
    <w:basedOn w:val="DefaultParagraphFont"/>
    <w:link w:val="PlainText"/>
    <w:rsid w:val="00ED0796"/>
    <w:rPr>
      <w:rFonts w:ascii="Courier New" w:eastAsia="Times New Roman" w:hAnsi="Courier New" w:cs="Times New Roman"/>
      <w:sz w:val="20"/>
      <w:szCs w:val="20"/>
      <w:lang w:eastAsia="en-US"/>
    </w:rPr>
  </w:style>
  <w:style w:type="character" w:customStyle="1" w:styleId="MenuOption">
    <w:name w:val="Menu Option"/>
    <w:basedOn w:val="DefaultParagraphFont"/>
    <w:rsid w:val="00ED0796"/>
    <w:rPr>
      <w:b/>
      <w:smallCaps/>
    </w:rPr>
  </w:style>
  <w:style w:type="paragraph" w:customStyle="1" w:styleId="TableListNumber">
    <w:name w:val="Table List Number"/>
    <w:basedOn w:val="ListNumber"/>
    <w:rsid w:val="00ED0796"/>
    <w:pPr>
      <w:numPr>
        <w:numId w:val="0"/>
      </w:numPr>
    </w:pPr>
  </w:style>
  <w:style w:type="paragraph" w:styleId="TOC4">
    <w:name w:val="toc 4"/>
    <w:basedOn w:val="TOCBase"/>
    <w:next w:val="Normal"/>
    <w:semiHidden/>
    <w:rsid w:val="00ED0796"/>
    <w:pPr>
      <w:tabs>
        <w:tab w:val="right" w:leader="dot" w:pos="9071"/>
      </w:tabs>
      <w:ind w:left="1701"/>
    </w:pPr>
  </w:style>
  <w:style w:type="paragraph" w:customStyle="1" w:styleId="ListAlpha">
    <w:name w:val="List Alpha"/>
    <w:basedOn w:val="List"/>
    <w:rsid w:val="00ED0796"/>
    <w:pPr>
      <w:numPr>
        <w:numId w:val="8"/>
      </w:numPr>
    </w:pPr>
  </w:style>
  <w:style w:type="paragraph" w:customStyle="1" w:styleId="ListAlpha2">
    <w:name w:val="List Alpha 2"/>
    <w:basedOn w:val="List2"/>
    <w:rsid w:val="00ED0796"/>
    <w:pPr>
      <w:numPr>
        <w:numId w:val="7"/>
      </w:numPr>
    </w:pPr>
  </w:style>
  <w:style w:type="paragraph" w:styleId="List2">
    <w:name w:val="List 2"/>
    <w:basedOn w:val="BodyText"/>
    <w:rsid w:val="00ED0796"/>
    <w:pPr>
      <w:tabs>
        <w:tab w:val="left" w:pos="680"/>
      </w:tabs>
      <w:spacing w:before="60" w:after="60"/>
      <w:ind w:left="680" w:hanging="340"/>
    </w:pPr>
  </w:style>
  <w:style w:type="paragraph" w:styleId="List3">
    <w:name w:val="List 3"/>
    <w:basedOn w:val="BodyText"/>
    <w:rsid w:val="00ED0796"/>
    <w:pPr>
      <w:tabs>
        <w:tab w:val="left" w:pos="1021"/>
      </w:tabs>
      <w:spacing w:before="60" w:after="60"/>
      <w:ind w:left="1020" w:hanging="340"/>
    </w:pPr>
  </w:style>
  <w:style w:type="paragraph" w:styleId="List4">
    <w:name w:val="List 4"/>
    <w:basedOn w:val="BodyText"/>
    <w:rsid w:val="00ED0796"/>
    <w:pPr>
      <w:tabs>
        <w:tab w:val="left" w:pos="1361"/>
      </w:tabs>
      <w:spacing w:before="60" w:after="60"/>
      <w:ind w:left="1361" w:hanging="340"/>
    </w:pPr>
  </w:style>
  <w:style w:type="paragraph" w:styleId="List5">
    <w:name w:val="List 5"/>
    <w:basedOn w:val="BodyText"/>
    <w:rsid w:val="00ED0796"/>
    <w:pPr>
      <w:tabs>
        <w:tab w:val="left" w:pos="1701"/>
      </w:tabs>
      <w:spacing w:before="60" w:after="60"/>
      <w:ind w:left="1701" w:hanging="340"/>
    </w:pPr>
  </w:style>
  <w:style w:type="paragraph" w:styleId="ListBullet3">
    <w:name w:val="List Bullet 3"/>
    <w:basedOn w:val="List3"/>
    <w:rsid w:val="00ED0796"/>
    <w:pPr>
      <w:numPr>
        <w:numId w:val="13"/>
      </w:numPr>
      <w:tabs>
        <w:tab w:val="clear" w:pos="1021"/>
      </w:tabs>
      <w:ind w:left="1037" w:hanging="357"/>
    </w:pPr>
  </w:style>
  <w:style w:type="paragraph" w:styleId="ListBullet4">
    <w:name w:val="List Bullet 4"/>
    <w:basedOn w:val="List4"/>
    <w:rsid w:val="00ED0796"/>
    <w:pPr>
      <w:numPr>
        <w:numId w:val="2"/>
      </w:numPr>
      <w:tabs>
        <w:tab w:val="clear" w:pos="1361"/>
      </w:tabs>
    </w:pPr>
  </w:style>
  <w:style w:type="paragraph" w:styleId="ListBullet5">
    <w:name w:val="List Bullet 5"/>
    <w:basedOn w:val="List5"/>
    <w:rsid w:val="00ED0796"/>
    <w:pPr>
      <w:numPr>
        <w:numId w:val="3"/>
      </w:numPr>
    </w:pPr>
  </w:style>
  <w:style w:type="paragraph" w:styleId="ListContinue2">
    <w:name w:val="List Continue 2"/>
    <w:basedOn w:val="List2"/>
    <w:rsid w:val="00ED0796"/>
    <w:pPr>
      <w:ind w:firstLine="0"/>
    </w:pPr>
  </w:style>
  <w:style w:type="paragraph" w:styleId="ListContinue3">
    <w:name w:val="List Continue 3"/>
    <w:basedOn w:val="List3"/>
    <w:rsid w:val="00ED0796"/>
    <w:pPr>
      <w:ind w:left="1021" w:firstLine="0"/>
    </w:pPr>
  </w:style>
  <w:style w:type="paragraph" w:styleId="ListContinue4">
    <w:name w:val="List Continue 4"/>
    <w:basedOn w:val="List4"/>
    <w:rsid w:val="00ED0796"/>
    <w:pPr>
      <w:ind w:firstLine="0"/>
    </w:pPr>
  </w:style>
  <w:style w:type="paragraph" w:styleId="ListContinue5">
    <w:name w:val="List Continue 5"/>
    <w:basedOn w:val="List5"/>
    <w:rsid w:val="00ED0796"/>
    <w:pPr>
      <w:ind w:firstLine="0"/>
    </w:pPr>
  </w:style>
  <w:style w:type="paragraph" w:styleId="ListNumber3">
    <w:name w:val="List Number 3"/>
    <w:basedOn w:val="List3"/>
    <w:rsid w:val="00ED0796"/>
    <w:pPr>
      <w:numPr>
        <w:numId w:val="4"/>
      </w:numPr>
    </w:pPr>
  </w:style>
  <w:style w:type="paragraph" w:styleId="ListNumber4">
    <w:name w:val="List Number 4"/>
    <w:basedOn w:val="List4"/>
    <w:rsid w:val="00ED0796"/>
    <w:pPr>
      <w:numPr>
        <w:numId w:val="5"/>
      </w:numPr>
    </w:pPr>
  </w:style>
  <w:style w:type="paragraph" w:styleId="ListNumber5">
    <w:name w:val="List Number 5"/>
    <w:basedOn w:val="List5"/>
    <w:rsid w:val="00ED0796"/>
    <w:pPr>
      <w:numPr>
        <w:numId w:val="6"/>
      </w:numPr>
    </w:pPr>
  </w:style>
  <w:style w:type="paragraph" w:styleId="BlockText">
    <w:name w:val="Block Text"/>
    <w:basedOn w:val="Normal"/>
    <w:rsid w:val="00ED0796"/>
    <w:pPr>
      <w:spacing w:after="120"/>
      <w:ind w:left="1440" w:right="1440"/>
    </w:pPr>
  </w:style>
  <w:style w:type="character" w:customStyle="1" w:styleId="Subscript">
    <w:name w:val="Subscript"/>
    <w:basedOn w:val="DefaultParagraphFont"/>
    <w:rsid w:val="00ED0796"/>
    <w:rPr>
      <w:sz w:val="16"/>
      <w:vertAlign w:val="subscript"/>
    </w:rPr>
  </w:style>
  <w:style w:type="character" w:customStyle="1" w:styleId="Superscript">
    <w:name w:val="Superscript"/>
    <w:basedOn w:val="DefaultParagraphFont"/>
    <w:rsid w:val="00ED0796"/>
    <w:rPr>
      <w:sz w:val="16"/>
      <w:vertAlign w:val="superscript"/>
    </w:rPr>
  </w:style>
  <w:style w:type="character" w:customStyle="1" w:styleId="Symbols">
    <w:name w:val="Symbols"/>
    <w:basedOn w:val="DefaultParagraphFont"/>
    <w:rsid w:val="00ED0796"/>
    <w:rPr>
      <w:rFonts w:ascii="Symbol" w:hAnsi="Symbol"/>
    </w:rPr>
  </w:style>
  <w:style w:type="character" w:customStyle="1" w:styleId="MenuOptions">
    <w:name w:val="Menu Options"/>
    <w:basedOn w:val="DefaultParagraphFont"/>
    <w:rsid w:val="00ED0796"/>
    <w:rPr>
      <w:rFonts w:ascii="Arial Narrow" w:hAnsi="Arial Narrow"/>
      <w:smallCaps/>
    </w:rPr>
  </w:style>
  <w:style w:type="character" w:customStyle="1" w:styleId="Buttons">
    <w:name w:val="Buttons"/>
    <w:basedOn w:val="DefaultParagraphFont"/>
    <w:rsid w:val="00ED0796"/>
    <w:rPr>
      <w:b/>
    </w:rPr>
  </w:style>
  <w:style w:type="character" w:customStyle="1" w:styleId="Underlined">
    <w:name w:val="Underlined"/>
    <w:basedOn w:val="DefaultParagraphFont"/>
    <w:rsid w:val="00ED0796"/>
    <w:rPr>
      <w:u w:val="single"/>
    </w:rPr>
  </w:style>
  <w:style w:type="paragraph" w:customStyle="1" w:styleId="TableBodyTextRight">
    <w:name w:val="Table Body Text Right"/>
    <w:basedOn w:val="TableBodyText"/>
    <w:rsid w:val="00ED0796"/>
    <w:pPr>
      <w:widowControl w:val="0"/>
      <w:autoSpaceDE w:val="0"/>
      <w:autoSpaceDN w:val="0"/>
      <w:adjustRightInd w:val="0"/>
      <w:jc w:val="right"/>
    </w:pPr>
    <w:rPr>
      <w:rFonts w:cs="Arial"/>
      <w:szCs w:val="18"/>
    </w:rPr>
  </w:style>
  <w:style w:type="paragraph" w:customStyle="1" w:styleId="CopyrightText">
    <w:name w:val="Copyright Text"/>
    <w:basedOn w:val="BodyText"/>
    <w:rsid w:val="00ED0796"/>
    <w:rPr>
      <w:sz w:val="18"/>
    </w:rPr>
  </w:style>
  <w:style w:type="paragraph" w:customStyle="1" w:styleId="BodySmallRight">
    <w:name w:val="Body Small Right"/>
    <w:basedOn w:val="BodyTextRight"/>
    <w:rsid w:val="00ED0796"/>
    <w:rPr>
      <w:sz w:val="18"/>
      <w:szCs w:val="18"/>
    </w:rPr>
  </w:style>
  <w:style w:type="paragraph" w:customStyle="1" w:styleId="MarginEdition">
    <w:name w:val="Margin Edition"/>
    <w:basedOn w:val="MarginNote"/>
    <w:rsid w:val="00ED0796"/>
    <w:pPr>
      <w:spacing w:before="0" w:after="0"/>
    </w:pPr>
    <w:rPr>
      <w:rFonts w:ascii="Times New Roman" w:hAnsi="Times New Roman"/>
      <w:color w:val="999999"/>
    </w:rPr>
  </w:style>
  <w:style w:type="paragraph" w:customStyle="1" w:styleId="Spacer">
    <w:name w:val="Spacer"/>
    <w:basedOn w:val="Normal"/>
    <w:rsid w:val="00ED0796"/>
    <w:rPr>
      <w:sz w:val="2"/>
      <w:szCs w:val="2"/>
    </w:rPr>
  </w:style>
  <w:style w:type="character" w:customStyle="1" w:styleId="Small">
    <w:name w:val="Small"/>
    <w:basedOn w:val="DefaultParagraphFont"/>
    <w:rsid w:val="00ED0796"/>
    <w:rPr>
      <w:sz w:val="16"/>
    </w:rPr>
  </w:style>
  <w:style w:type="paragraph" w:customStyle="1" w:styleId="WideTable">
    <w:name w:val="Wide Table"/>
    <w:basedOn w:val="Normal"/>
    <w:rsid w:val="00ED0796"/>
    <w:pPr>
      <w:ind w:left="-1418"/>
    </w:pPr>
    <w:rPr>
      <w:sz w:val="2"/>
      <w:szCs w:val="2"/>
    </w:rPr>
  </w:style>
  <w:style w:type="character" w:styleId="PageNumber">
    <w:name w:val="page number"/>
    <w:basedOn w:val="DefaultParagraphFont"/>
    <w:rsid w:val="00ED0796"/>
  </w:style>
  <w:style w:type="paragraph" w:styleId="Quote">
    <w:name w:val="Quote"/>
    <w:basedOn w:val="Heading1"/>
    <w:link w:val="QuoteChar"/>
    <w:qFormat/>
    <w:rsid w:val="00ED0796"/>
    <w:rPr>
      <w:b w:val="0"/>
      <w:sz w:val="72"/>
      <w:szCs w:val="72"/>
      <w:lang w:val="en-NZ"/>
    </w:rPr>
  </w:style>
  <w:style w:type="character" w:customStyle="1" w:styleId="QuoteChar">
    <w:name w:val="Quote Char"/>
    <w:basedOn w:val="DefaultParagraphFont"/>
    <w:link w:val="Quote"/>
    <w:rsid w:val="00ED0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796"/>
    <w:pPr>
      <w:pageBreakBefore/>
    </w:pPr>
  </w:style>
  <w:style w:type="paragraph" w:customStyle="1" w:styleId="Border">
    <w:name w:val="Border"/>
    <w:basedOn w:val="Normal"/>
    <w:qFormat/>
    <w:rsid w:val="00ED0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796"/>
    <w:rPr>
      <w:b/>
      <w:bCs/>
      <w:i/>
      <w:iCs/>
      <w:color w:val="auto"/>
    </w:rPr>
  </w:style>
  <w:style w:type="paragraph" w:styleId="IntenseQuote">
    <w:name w:val="Intense Quote"/>
    <w:basedOn w:val="Normal"/>
    <w:next w:val="Normal"/>
    <w:link w:val="IntenseQuoteChar"/>
    <w:uiPriority w:val="30"/>
    <w:qFormat/>
    <w:rsid w:val="00ED0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796"/>
    <w:rPr>
      <w:smallCaps/>
      <w:color w:val="auto"/>
      <w:u w:val="single"/>
    </w:rPr>
  </w:style>
  <w:style w:type="character" w:styleId="IntenseReference">
    <w:name w:val="Intense Reference"/>
    <w:basedOn w:val="DefaultParagraphFont"/>
    <w:uiPriority w:val="32"/>
    <w:qFormat/>
    <w:rsid w:val="00ED0796"/>
    <w:rPr>
      <w:b/>
      <w:bCs/>
      <w:smallCaps/>
      <w:color w:val="auto"/>
      <w:spacing w:val="5"/>
      <w:u w:val="single"/>
    </w:rPr>
  </w:style>
  <w:style w:type="paragraph" w:customStyle="1" w:styleId="2ColumnHeading">
    <w:name w:val="2Column Heading"/>
    <w:basedOn w:val="BodyText"/>
    <w:qFormat/>
    <w:rsid w:val="00ED0796"/>
    <w:pPr>
      <w:spacing w:after="60"/>
      <w:ind w:left="-2268"/>
    </w:pPr>
    <w:rPr>
      <w:b/>
    </w:rPr>
  </w:style>
  <w:style w:type="paragraph" w:customStyle="1" w:styleId="Heading1TOC">
    <w:name w:val="Heading1 TOC"/>
    <w:basedOn w:val="Normal"/>
    <w:qFormat/>
    <w:rsid w:val="00ED0796"/>
    <w:pPr>
      <w:spacing w:before="240" w:after="120"/>
    </w:pPr>
    <w:rPr>
      <w:rFonts w:ascii="Times New Roman" w:hAnsi="Times New Roman"/>
      <w:b/>
      <w:sz w:val="32"/>
    </w:rPr>
  </w:style>
  <w:style w:type="paragraph" w:customStyle="1" w:styleId="Heading2TOC">
    <w:name w:val="Heading2 TOC"/>
    <w:basedOn w:val="Normal"/>
    <w:qFormat/>
    <w:rsid w:val="00ED0796"/>
    <w:pPr>
      <w:spacing w:before="240" w:after="60"/>
    </w:pPr>
    <w:rPr>
      <w:rFonts w:ascii="Times New Roman" w:hAnsi="Times New Roman"/>
      <w:b/>
      <w:sz w:val="28"/>
    </w:rPr>
  </w:style>
  <w:style w:type="character" w:customStyle="1" w:styleId="Underline">
    <w:name w:val="Underline"/>
    <w:basedOn w:val="DefaultParagraphFont"/>
    <w:qFormat/>
    <w:rsid w:val="00ED0796"/>
    <w:rPr>
      <w:u w:val="single"/>
    </w:rPr>
  </w:style>
  <w:style w:type="character" w:customStyle="1" w:styleId="BoldandItalics">
    <w:name w:val="Bold and Italics"/>
    <w:qFormat/>
    <w:rsid w:val="00ED0796"/>
    <w:rPr>
      <w:b/>
      <w:i/>
      <w:u w:val="none"/>
    </w:rPr>
  </w:style>
  <w:style w:type="paragraph" w:styleId="BalloonText">
    <w:name w:val="Balloon Text"/>
    <w:basedOn w:val="Normal"/>
    <w:link w:val="BalloonTextChar"/>
    <w:rsid w:val="00ED0796"/>
    <w:rPr>
      <w:rFonts w:ascii="Tahoma" w:hAnsi="Tahoma" w:cs="Tahoma"/>
      <w:sz w:val="16"/>
      <w:szCs w:val="16"/>
    </w:rPr>
  </w:style>
  <w:style w:type="character" w:customStyle="1" w:styleId="BalloonTextChar">
    <w:name w:val="Balloon Text Char"/>
    <w:basedOn w:val="DefaultParagraphFont"/>
    <w:link w:val="BalloonText"/>
    <w:rsid w:val="00ED0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796"/>
    <w:rPr>
      <w:b/>
      <w:color w:val="660033"/>
      <w:spacing w:val="0"/>
    </w:rPr>
  </w:style>
  <w:style w:type="paragraph" w:customStyle="1" w:styleId="Nameditemlist">
    <w:name w:val="Named item list"/>
    <w:basedOn w:val="BodyText"/>
    <w:qFormat/>
    <w:rsid w:val="00ED0796"/>
    <w:pPr>
      <w:tabs>
        <w:tab w:val="left" w:pos="2835"/>
      </w:tabs>
      <w:ind w:left="2835" w:hanging="2835"/>
    </w:pPr>
  </w:style>
  <w:style w:type="paragraph" w:customStyle="1" w:styleId="BodyTextnopadding">
    <w:name w:val="Body Text no padding"/>
    <w:basedOn w:val="BodyText"/>
    <w:qFormat/>
    <w:rsid w:val="00ED0796"/>
    <w:pPr>
      <w:spacing w:before="0" w:after="0"/>
    </w:pPr>
  </w:style>
  <w:style w:type="paragraph" w:customStyle="1" w:styleId="BodyTextBold">
    <w:name w:val="Body Text Bold"/>
    <w:basedOn w:val="BodyText"/>
    <w:qFormat/>
    <w:rsid w:val="00ED0796"/>
    <w:rPr>
      <w:b/>
    </w:rPr>
  </w:style>
  <w:style w:type="character" w:styleId="Hyperlink">
    <w:name w:val="Hyperlink"/>
    <w:basedOn w:val="DefaultParagraphFont"/>
    <w:uiPriority w:val="99"/>
    <w:unhideWhenUsed/>
    <w:rsid w:val="00633D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4835</Characters>
  <Application>Microsoft Office Word</Application>
  <DocSecurity>0</DocSecurity>
  <Lines>219</Lines>
  <Paragraphs>124</Paragraphs>
  <ScaleCrop>false</ScaleCrop>
  <Company>Author-it Software Corporation Ltd.</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MSS402002 Sustain process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