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7AC" w:rsidP="000967AC">
      <w:pPr>
        <w:pStyle w:val="Title"/>
      </w:pPr>
      <w:r>
        <w:fldChar w:fldCharType="begin"/>
      </w:r>
      <w:r>
        <w:instrText xml:space="preserve"> TITLE   \* MERGEFORMAT </w:instrText>
      </w:r>
      <w:r>
        <w:fldChar w:fldCharType="separate"/>
      </w:r>
      <w:r>
        <w:t>MSS402002 Sustain process improvements</w:t>
      </w:r>
      <w:r>
        <w:fldChar w:fldCharType="end"/>
      </w:r>
    </w:p>
    <w:p w:rsidR="000967AC" w:rsidP="000967AC">
      <w:pPr>
        <w:pStyle w:val="Version"/>
        <w:sectPr w:rsidSect="00232B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2BDB" w:rsidP="00232BDB">
      <w:pPr>
        <w:pStyle w:val="SuperHeading"/>
      </w:pPr>
      <w:r w:rsidRPr="00232BDB">
        <w:t>MSS402002 Sustain process improvements</w:t>
      </w:r>
    </w:p>
    <w:p w:rsidR="00000000" w:rsidRPr="00232BDB" w:rsidP="00232BDB">
      <w:pPr>
        <w:pStyle w:val="Heading1"/>
      </w:pPr>
      <w:bookmarkStart w:id="1" w:name="O_919826"/>
      <w:bookmarkEnd w:id="1"/>
      <w:r w:rsidRPr="00232BDB">
        <w:t>Modification History</w:t>
      </w:r>
    </w:p>
    <w:p w:rsidR="00000000" w:rsidRPr="00232BDB" w:rsidP="000967AC">
      <w:pPr>
        <w:pStyle w:val="BodyText"/>
      </w:pPr>
      <w:r w:rsidRPr="00232BDB">
        <w:t>Release 1. Supersedes and is equivalent to MSS402002A Sustain process improvements</w:t>
      </w:r>
    </w:p>
    <w:p w:rsidR="00000000" w:rsidRPr="00232BDB" w:rsidP="00232BDB">
      <w:pPr>
        <w:pStyle w:val="Heading1"/>
      </w:pPr>
      <w:bookmarkStart w:id="2" w:name="O_919834"/>
      <w:bookmarkEnd w:id="2"/>
      <w:r w:rsidRPr="00232BDB">
        <w:t>Application</w:t>
      </w:r>
    </w:p>
    <w:p w:rsidR="00000000" w:rsidRPr="00232BDB" w:rsidP="000967AC">
      <w:pPr>
        <w:pStyle w:val="BodyText"/>
      </w:pPr>
      <w:r w:rsidRPr="00232BDB">
        <w:t xml:space="preserve">This unit of competency covers the skills and knowledge required by an individual to prevent process improvements in their </w:t>
      </w:r>
      <w:r w:rsidRPr="00232BDB">
        <w:t xml:space="preserve">own work from slipping back to former practices or digressing to less efficient practices. </w:t>
      </w:r>
    </w:p>
    <w:p w:rsidR="00000000" w:rsidRPr="00232BDB" w:rsidP="000967AC">
      <w:pPr>
        <w:pStyle w:val="BodyText"/>
      </w:pPr>
      <w:r w:rsidRPr="00232BDB">
        <w:t>This unit applies to organisations implementing competitive systems and practices and continuous improvement. It covers the skills needed to ensure that process im</w:t>
      </w:r>
      <w:r w:rsidRPr="00232BDB">
        <w:t xml:space="preserve">provements are sustained and opportunities taken to suggest further improvements. </w:t>
      </w:r>
    </w:p>
    <w:p w:rsidR="00000000" w:rsidRPr="00232BDB" w:rsidP="000967AC">
      <w:pPr>
        <w:pStyle w:val="BodyText"/>
      </w:pPr>
      <w:r w:rsidRPr="00232BDB">
        <w:t>Improvement initiatives can be made by any of a number of methods and by teams or individuals. The unit assumes that desired levels of performance or quality are known to e</w:t>
      </w:r>
      <w:r w:rsidRPr="00232BDB">
        <w:t>mployees.</w:t>
      </w:r>
    </w:p>
    <w:p w:rsidR="00000000" w:rsidRPr="00232BDB" w:rsidP="000967AC">
      <w:pPr>
        <w:pStyle w:val="BodyText"/>
      </w:pPr>
      <w:r w:rsidRPr="00232BDB">
        <w:t>The unit can be applied to all areas of an organisation, including production, maintenance, logistics and office functions.</w:t>
      </w:r>
    </w:p>
    <w:p w:rsidR="00000000" w:rsidRPr="00232BDB" w:rsidP="000967AC">
      <w:pPr>
        <w:pStyle w:val="BodyText"/>
      </w:pPr>
      <w:r w:rsidRPr="00232BDB">
        <w:t>This unit requires the application of skills associated with problem solving, initiative and enterprise and self-managem</w:t>
      </w:r>
      <w:r w:rsidRPr="00232BDB">
        <w:t xml:space="preserve">ent in order to understand implement and monitor improvement practices. It also requires the ability to identify and address personal skill gaps in order to manage own ability to implement change. </w:t>
      </w:r>
    </w:p>
    <w:p w:rsidR="00000000" w:rsidRPr="00232BDB" w:rsidP="000967AC">
      <w:pPr>
        <w:pStyle w:val="BodyText"/>
      </w:pPr>
      <w:r w:rsidRPr="00232BDB">
        <w:t>No licensing, legislative or certification requirements a</w:t>
      </w:r>
      <w:r w:rsidRPr="00232BDB">
        <w:t>pply to this unit at the time of publication.</w:t>
      </w:r>
    </w:p>
    <w:p w:rsidR="00000000" w:rsidRPr="00232BDB" w:rsidP="00232BDB">
      <w:pPr>
        <w:pStyle w:val="Heading1"/>
      </w:pPr>
      <w:bookmarkStart w:id="3" w:name="O_919833"/>
      <w:bookmarkEnd w:id="3"/>
      <w:r w:rsidRPr="00232BDB">
        <w:t>Pre-requisite Unit</w:t>
      </w:r>
    </w:p>
    <w:p w:rsidR="00000000" w:rsidRPr="00232BDB" w:rsidP="000967AC">
      <w:pPr>
        <w:pStyle w:val="BodyText"/>
      </w:pPr>
      <w:r w:rsidRPr="00232BDB">
        <w:t>Nil</w:t>
      </w:r>
    </w:p>
    <w:p w:rsidR="00000000" w:rsidRPr="00232BDB" w:rsidP="00232BDB">
      <w:pPr>
        <w:pStyle w:val="Heading1"/>
      </w:pPr>
      <w:bookmarkStart w:id="4" w:name="O_919832"/>
      <w:bookmarkEnd w:id="4"/>
      <w:r w:rsidRPr="00232BDB">
        <w:t>Competency Field</w:t>
      </w:r>
    </w:p>
    <w:p w:rsidR="00000000" w:rsidRPr="00232BDB" w:rsidP="000967AC">
      <w:pPr>
        <w:pStyle w:val="BodyText"/>
      </w:pPr>
      <w:r w:rsidRPr="00232BDB">
        <w:t>Competitive systems and practices</w:t>
      </w:r>
    </w:p>
    <w:p w:rsidR="00000000" w:rsidRPr="00232BDB" w:rsidP="00232BDB">
      <w:pPr>
        <w:pStyle w:val="Heading1"/>
      </w:pPr>
      <w:bookmarkStart w:id="5" w:name="O_919831"/>
      <w:bookmarkEnd w:id="5"/>
      <w:r w:rsidRPr="00232BDB">
        <w:t>Unit Sector</w:t>
      </w:r>
    </w:p>
    <w:p w:rsidR="00000000" w:rsidRPr="00232BDB" w:rsidP="000967AC">
      <w:pPr>
        <w:pStyle w:val="BodyText"/>
      </w:pPr>
      <w:r w:rsidRPr="00232BDB">
        <w:t>Not applicable</w:t>
      </w:r>
    </w:p>
    <w:p w:rsidR="00000000" w:rsidRPr="00232BDB" w:rsidP="00232BDB">
      <w:pPr>
        <w:pStyle w:val="Heading1"/>
      </w:pPr>
      <w:bookmarkStart w:id="6" w:name="O_919830"/>
      <w:bookmarkEnd w:id="6"/>
      <w:r w:rsidRPr="00232BD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32BD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Element</w:t>
            </w:r>
            <w:r w:rsidRPr="00232BDB">
              <w: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Performance criteria describe the performance needed to demonstrate achievement of the element.</w:t>
            </w:r>
          </w:p>
        </w:tc>
      </w:tr>
      <w:tr w:rsidTr="00232B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2BDB" w:rsidP="00232BDB">
            <w:pPr>
              <w:pStyle w:val="BodyText"/>
            </w:pPr>
            <w:r w:rsidRPr="00232BDB">
              <w:t>1</w:t>
            </w:r>
          </w:p>
        </w:tc>
        <w:tc>
          <w:tcPr>
            <w:tcW w:w="1962" w:type="dxa"/>
            <w:vMerge w:val="restart"/>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rPr>
                <w:rStyle w:val="SpecialBold"/>
              </w:rPr>
              <w:t>Examine previous improvements</w:t>
            </w:r>
          </w:p>
        </w:tc>
        <w:tc>
          <w:tcPr>
            <w:tcW w:w="77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1.1</w:t>
            </w:r>
          </w:p>
        </w:tc>
        <w:tc>
          <w:tcPr>
            <w:tcW w:w="561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Identify impact of previous process improvements to equipment, operations, services or products in own work area.</w:t>
            </w:r>
          </w:p>
        </w:tc>
      </w:tr>
      <w:tr w:rsidTr="00232B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1.2</w:t>
            </w:r>
          </w:p>
        </w:tc>
        <w:tc>
          <w:tcPr>
            <w:tcW w:w="561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Identify improvements where objectives have not been met.</w:t>
            </w:r>
          </w:p>
        </w:tc>
      </w:tr>
      <w:tr w:rsidTr="00232B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2BDB">
            <w:pPr>
              <w:pStyle w:val="BodyText"/>
              <w:rPr>
                <w:lang w:val="en-NZ"/>
              </w:rPr>
            </w:pPr>
          </w:p>
        </w:tc>
      </w:tr>
      <w:tr w:rsidTr="00232B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2BDB" w:rsidP="00232BDB">
            <w:pPr>
              <w:pStyle w:val="BodyText"/>
            </w:pPr>
            <w:r w:rsidRPr="00232BDB">
              <w:t>2</w:t>
            </w:r>
          </w:p>
        </w:tc>
        <w:tc>
          <w:tcPr>
            <w:tcW w:w="1962" w:type="dxa"/>
            <w:vMerge w:val="restart"/>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rPr>
                <w:rStyle w:val="SpecialBold"/>
              </w:rPr>
              <w:t>Implement corrective actions</w:t>
            </w:r>
          </w:p>
        </w:tc>
        <w:tc>
          <w:tcPr>
            <w:tcW w:w="77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2.1</w:t>
            </w:r>
          </w:p>
        </w:tc>
        <w:tc>
          <w:tcPr>
            <w:tcW w:w="561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Identify corrective actions that can be taken by self on process improvements that have not met objectives.</w:t>
            </w:r>
          </w:p>
        </w:tc>
      </w:tr>
      <w:tr w:rsidTr="00232B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2.2</w:t>
            </w:r>
          </w:p>
        </w:tc>
        <w:tc>
          <w:tcPr>
            <w:tcW w:w="561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Obtain any required approvals.</w:t>
            </w:r>
          </w:p>
        </w:tc>
      </w:tr>
      <w:tr w:rsidTr="00232B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2.3</w:t>
            </w:r>
          </w:p>
        </w:tc>
        <w:tc>
          <w:tcPr>
            <w:tcW w:w="561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Identify any additional, personal skill gaps and seek skill development.</w:t>
            </w:r>
          </w:p>
        </w:tc>
      </w:tr>
      <w:tr w:rsidTr="00232B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2.4</w:t>
            </w:r>
          </w:p>
        </w:tc>
        <w:tc>
          <w:tcPr>
            <w:tcW w:w="561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Adopt improved processes.</w:t>
            </w:r>
          </w:p>
        </w:tc>
      </w:tr>
      <w:tr w:rsidTr="00232B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2BDB">
            <w:pPr>
              <w:pStyle w:val="BodyText"/>
              <w:rPr>
                <w:lang w:val="en-NZ"/>
              </w:rPr>
            </w:pPr>
          </w:p>
        </w:tc>
      </w:tr>
      <w:tr w:rsidTr="00232B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2BDB" w:rsidP="00232BDB">
            <w:pPr>
              <w:pStyle w:val="BodyText"/>
            </w:pPr>
            <w:r w:rsidRPr="00232BDB">
              <w:t>3</w:t>
            </w:r>
          </w:p>
        </w:tc>
        <w:tc>
          <w:tcPr>
            <w:tcW w:w="1962" w:type="dxa"/>
            <w:vMerge w:val="restart"/>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rPr>
                <w:rStyle w:val="SpecialBold"/>
              </w:rPr>
              <w:t>Check changes</w:t>
            </w:r>
          </w:p>
        </w:tc>
        <w:tc>
          <w:tcPr>
            <w:tcW w:w="77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3.1</w:t>
            </w:r>
          </w:p>
        </w:tc>
        <w:tc>
          <w:tcPr>
            <w:tcW w:w="561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Identify claimed improvements.</w:t>
            </w:r>
          </w:p>
        </w:tc>
      </w:tr>
      <w:tr w:rsidTr="00232B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3.2</w:t>
            </w:r>
          </w:p>
        </w:tc>
        <w:tc>
          <w:tcPr>
            <w:tcW w:w="561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Identify methods of observing and measuring claimed improvements in own work area.</w:t>
            </w:r>
          </w:p>
        </w:tc>
      </w:tr>
      <w:tr w:rsidTr="00232B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3.3</w:t>
            </w:r>
          </w:p>
        </w:tc>
        <w:tc>
          <w:tcPr>
            <w:tcW w:w="561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Check if claimed improvements are occurring and report problems in accordance with procedures.</w:t>
            </w:r>
          </w:p>
        </w:tc>
      </w:tr>
      <w:tr w:rsidTr="00232B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2BDB">
            <w:pPr>
              <w:pStyle w:val="BodyText"/>
              <w:rPr>
                <w:lang w:val="en-NZ"/>
              </w:rPr>
            </w:pPr>
          </w:p>
        </w:tc>
      </w:tr>
      <w:tr w:rsidTr="00232B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2BDB" w:rsidP="00232BDB">
            <w:pPr>
              <w:pStyle w:val="BodyText"/>
            </w:pPr>
            <w:r w:rsidRPr="00232BDB">
              <w:t>4</w:t>
            </w:r>
          </w:p>
        </w:tc>
        <w:tc>
          <w:tcPr>
            <w:tcW w:w="1962" w:type="dxa"/>
            <w:vMerge w:val="restart"/>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rPr>
                <w:rStyle w:val="SpecialBold"/>
              </w:rPr>
              <w:t>Check for further improvements</w:t>
            </w:r>
          </w:p>
        </w:tc>
        <w:tc>
          <w:tcPr>
            <w:tcW w:w="77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4.1</w:t>
            </w:r>
          </w:p>
        </w:tc>
        <w:tc>
          <w:tcPr>
            <w:tcW w:w="561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Look for areas of possible further improvement.</w:t>
            </w:r>
          </w:p>
        </w:tc>
      </w:tr>
      <w:tr w:rsidTr="00232B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4.2</w:t>
            </w:r>
          </w:p>
        </w:tc>
        <w:tc>
          <w:tcPr>
            <w:tcW w:w="561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Discuss further improvements with peers and supervisors.</w:t>
            </w:r>
          </w:p>
        </w:tc>
      </w:tr>
      <w:tr w:rsidTr="00232B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4.3</w:t>
            </w:r>
          </w:p>
        </w:tc>
        <w:tc>
          <w:tcPr>
            <w:tcW w:w="5610" w:type="dxa"/>
            <w:tcBorders>
              <w:top w:val="nil"/>
              <w:left w:val="nil"/>
              <w:bottom w:val="nil"/>
              <w:right w:val="nil"/>
            </w:tcBorders>
            <w:tcMar>
              <w:top w:w="0" w:type="dxa"/>
              <w:left w:w="62" w:type="dxa"/>
              <w:bottom w:w="0" w:type="dxa"/>
              <w:right w:w="62" w:type="dxa"/>
            </w:tcMar>
          </w:tcPr>
          <w:p w:rsidR="00000000" w:rsidRPr="00232BDB" w:rsidP="00232BDB">
            <w:pPr>
              <w:pStyle w:val="BodyText"/>
            </w:pPr>
            <w:r w:rsidRPr="00232BDB">
              <w:t>Take action to implement improvements in accordance with procedures.</w:t>
            </w:r>
          </w:p>
        </w:tc>
      </w:tr>
    </w:tbl>
    <w:p w:rsidR="00000000" w:rsidRPr="00232BDB" w:rsidP="00232BDB">
      <w:pPr>
        <w:pStyle w:val="BodyText"/>
      </w:pPr>
    </w:p>
    <w:p w:rsidR="00000000" w:rsidRPr="00232BDB" w:rsidP="00232BDB">
      <w:pPr>
        <w:pStyle w:val="AllowPageBreak"/>
      </w:pPr>
    </w:p>
    <w:p w:rsidR="00000000" w:rsidRPr="00232BDB" w:rsidP="00232BDB">
      <w:pPr>
        <w:pStyle w:val="Heading1"/>
      </w:pPr>
      <w:bookmarkStart w:id="7" w:name="O_919829"/>
      <w:bookmarkEnd w:id="7"/>
      <w:r w:rsidRPr="00232BDB">
        <w:t>Foundation Skills</w:t>
      </w:r>
    </w:p>
    <w:p w:rsidR="00000000" w:rsidRPr="00232BDB" w:rsidP="000967AC">
      <w:pPr>
        <w:pStyle w:val="BodyText"/>
      </w:pPr>
      <w:r w:rsidRPr="00232BDB">
        <w:t>This section describes those required skills (language, literacy and numeracy) that are essential to performance.</w:t>
      </w:r>
    </w:p>
    <w:p w:rsidR="00000000" w:rsidRPr="00232BDB" w:rsidP="000967AC">
      <w:pPr>
        <w:pStyle w:val="BodyText"/>
      </w:pPr>
      <w:r w:rsidRPr="00232BDB">
        <w:t>Foundation skills essential to per</w:t>
      </w:r>
      <w:r w:rsidRPr="00232BDB">
        <w:t>formance are explicit in the performance criteria of this unit of competency.</w:t>
      </w:r>
    </w:p>
    <w:p w:rsidR="00000000" w:rsidRPr="00232BDB" w:rsidP="00232BDB">
      <w:pPr>
        <w:pStyle w:val="Heading1"/>
      </w:pPr>
      <w:bookmarkStart w:id="8" w:name="O_919828"/>
      <w:bookmarkEnd w:id="8"/>
      <w:r w:rsidRPr="00232BDB">
        <w:t>Range of Conditions</w:t>
      </w:r>
    </w:p>
    <w:tbl>
      <w:tblPr>
        <w:tblW w:w="0" w:type="auto"/>
        <w:tblLayout w:type="fixed"/>
        <w:tblCellMar>
          <w:left w:w="62" w:type="dxa"/>
          <w:right w:w="62" w:type="dxa"/>
        </w:tblCellMar>
        <w:tblLook w:val="0000"/>
      </w:tblPr>
      <w:tblGrid>
        <w:gridCol w:w="2244"/>
        <w:gridCol w:w="6828"/>
      </w:tblGrid>
      <w:tr w:rsidTr="00232B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t>This field allows for different work environments and conditions that may affect performance. Essential operating conditions that may be pres</w:t>
            </w:r>
            <w:r w:rsidRPr="00232BDB">
              <w:t>ent (depending on the work situation, needs of the candidate, accessibility of the item, and local industry and regional contexts) are included.</w:t>
            </w:r>
          </w:p>
        </w:tc>
      </w:tr>
      <w:tr w:rsidTr="00232BDB">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rPr>
                <w:rStyle w:val="SpecialBold"/>
              </w:rPr>
              <w:t>Competitive systems and practices include one or more of:</w:t>
            </w:r>
          </w:p>
        </w:tc>
        <w:tc>
          <w:tcPr>
            <w:tcW w:w="6828" w:type="dxa"/>
            <w:tcBorders>
              <w:top w:val="nil"/>
              <w:left w:val="nil"/>
              <w:bottom w:val="nil"/>
              <w:right w:val="nil"/>
            </w:tcBorders>
            <w:tcMar>
              <w:top w:w="0" w:type="dxa"/>
              <w:left w:w="62" w:type="dxa"/>
              <w:bottom w:w="0" w:type="dxa"/>
              <w:right w:w="62" w:type="dxa"/>
            </w:tcMar>
          </w:tcPr>
          <w:p w:rsidR="00000000" w:rsidRPr="00232BDB" w:rsidP="00232BDB">
            <w:pPr>
              <w:pStyle w:val="ListBullet"/>
            </w:pPr>
            <w:r w:rsidRPr="00232BDB">
              <w:t>lean operations</w:t>
            </w:r>
          </w:p>
          <w:p w:rsidR="00000000" w:rsidRPr="00232BDB" w:rsidP="00232BDB">
            <w:pPr>
              <w:pStyle w:val="ListBullet"/>
            </w:pPr>
            <w:r w:rsidRPr="00232BDB">
              <w:t>agile operations</w:t>
            </w:r>
          </w:p>
          <w:p w:rsidR="00000000" w:rsidRPr="00232BDB" w:rsidP="00232BDB">
            <w:pPr>
              <w:pStyle w:val="ListBullet"/>
            </w:pPr>
            <w:r w:rsidRPr="00232BDB">
              <w:t>preventative and predictive maintenance approaches</w:t>
            </w:r>
          </w:p>
          <w:p w:rsidR="00000000" w:rsidRPr="00232BDB" w:rsidP="00232BDB">
            <w:pPr>
              <w:pStyle w:val="ListBullet"/>
            </w:pPr>
            <w:r w:rsidRPr="00232BDB">
              <w:t>statistical process control systems, including six sigma and three sigma</w:t>
            </w:r>
          </w:p>
          <w:p w:rsidR="00000000" w:rsidRPr="00232BDB" w:rsidP="00232BDB">
            <w:pPr>
              <w:pStyle w:val="ListBullet"/>
            </w:pPr>
            <w:r w:rsidRPr="00232BDB">
              <w:t>Just in Time (JIT), kanban and other pull-related operations control systems</w:t>
            </w:r>
          </w:p>
          <w:p w:rsidR="00000000" w:rsidRPr="00232BDB" w:rsidP="00232BDB">
            <w:pPr>
              <w:pStyle w:val="ListBullet"/>
            </w:pPr>
            <w:r w:rsidRPr="00232BDB">
              <w:t>supply, value, and demand chain monitoring and analysis</w:t>
            </w:r>
          </w:p>
          <w:p w:rsidR="00000000" w:rsidRPr="00232BDB" w:rsidP="00232BDB">
            <w:pPr>
              <w:pStyle w:val="ListBullet"/>
            </w:pPr>
            <w:r w:rsidRPr="00232BDB">
              <w:t xml:space="preserve">5S </w:t>
            </w:r>
          </w:p>
          <w:p w:rsidR="00000000" w:rsidRPr="00232BDB" w:rsidP="00232BDB">
            <w:pPr>
              <w:pStyle w:val="ListBullet"/>
            </w:pPr>
            <w:r w:rsidRPr="00232BDB">
              <w:t>continuous improvement (kaizen)</w:t>
            </w:r>
          </w:p>
          <w:p w:rsidR="00000000" w:rsidRPr="00232BDB" w:rsidP="00232BDB">
            <w:pPr>
              <w:pStyle w:val="ListBullet"/>
            </w:pPr>
            <w:r w:rsidRPr="00232BDB">
              <w:t>breakthrough improvement (kaizen blitz)</w:t>
            </w:r>
          </w:p>
          <w:p w:rsidR="00000000" w:rsidRPr="00232BDB" w:rsidP="00232BDB">
            <w:pPr>
              <w:pStyle w:val="ListBullet"/>
            </w:pPr>
            <w:r w:rsidRPr="00232BDB">
              <w:t>cause/effect diagrams</w:t>
            </w:r>
          </w:p>
          <w:p w:rsidR="00000000" w:rsidRPr="00232BDB" w:rsidP="00232BDB">
            <w:pPr>
              <w:pStyle w:val="ListBullet"/>
            </w:pPr>
            <w:r w:rsidRPr="00232BDB">
              <w:t>overall equipment effectiveness (OEE)</w:t>
            </w:r>
          </w:p>
          <w:p w:rsidR="00000000" w:rsidRPr="00232BDB" w:rsidP="00232BDB">
            <w:pPr>
              <w:pStyle w:val="ListBullet"/>
            </w:pPr>
            <w:r w:rsidRPr="00232BDB">
              <w:t>takt time</w:t>
            </w:r>
          </w:p>
          <w:p w:rsidR="00000000" w:rsidRPr="00232BDB" w:rsidP="00232BDB">
            <w:pPr>
              <w:pStyle w:val="ListBullet"/>
            </w:pPr>
            <w:r w:rsidRPr="00232BDB">
              <w:t>process mapping</w:t>
            </w:r>
          </w:p>
          <w:p w:rsidR="00000000" w:rsidRPr="00232BDB" w:rsidP="00232BDB">
            <w:pPr>
              <w:pStyle w:val="ListBullet"/>
            </w:pPr>
            <w:r w:rsidRPr="00232BDB">
              <w:t xml:space="preserve">problem solving </w:t>
            </w:r>
          </w:p>
          <w:p w:rsidR="00000000" w:rsidRPr="00232BDB" w:rsidP="00232BDB">
            <w:pPr>
              <w:pStyle w:val="ListBullet"/>
            </w:pPr>
            <w:r w:rsidRPr="00232BDB">
              <w:t>run charts</w:t>
            </w:r>
          </w:p>
          <w:p w:rsidR="00000000" w:rsidRPr="00232BDB" w:rsidP="00232BDB">
            <w:pPr>
              <w:pStyle w:val="ListBullet"/>
            </w:pPr>
            <w:r w:rsidRPr="00232BDB">
              <w:t>standard procedures</w:t>
            </w:r>
          </w:p>
          <w:p w:rsidR="00000000" w:rsidRPr="00232BDB" w:rsidP="00232BDB">
            <w:pPr>
              <w:pStyle w:val="ListBullet"/>
            </w:pPr>
            <w:r w:rsidRPr="00232BDB">
              <w:t>current reality tree.</w:t>
            </w:r>
          </w:p>
          <w:p w:rsidR="00000000" w:rsidP="00232BDB">
            <w:pPr>
              <w:pStyle w:val="BodyText"/>
              <w:rPr>
                <w:lang w:val="en-NZ"/>
              </w:rPr>
            </w:pPr>
          </w:p>
        </w:tc>
      </w:tr>
      <w:tr w:rsidTr="00232BDB">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rPr>
                <w:rStyle w:val="SpecialBold"/>
              </w:rPr>
              <w:t>Customers include one or more of:</w:t>
            </w:r>
          </w:p>
        </w:tc>
        <w:tc>
          <w:tcPr>
            <w:tcW w:w="6828" w:type="dxa"/>
            <w:tcBorders>
              <w:top w:val="nil"/>
              <w:left w:val="nil"/>
              <w:bottom w:val="nil"/>
              <w:right w:val="nil"/>
            </w:tcBorders>
            <w:tcMar>
              <w:top w:w="0" w:type="dxa"/>
              <w:left w:w="62" w:type="dxa"/>
              <w:bottom w:w="0" w:type="dxa"/>
              <w:right w:w="62" w:type="dxa"/>
            </w:tcMar>
          </w:tcPr>
          <w:p w:rsidR="00000000" w:rsidRPr="00232BDB" w:rsidP="00232BDB">
            <w:pPr>
              <w:pStyle w:val="ListBullet"/>
            </w:pPr>
            <w:r w:rsidRPr="00232BDB">
              <w:t>internal customers</w:t>
            </w:r>
          </w:p>
          <w:p w:rsidR="00000000" w:rsidRPr="00232BDB" w:rsidP="00232BDB">
            <w:pPr>
              <w:pStyle w:val="ListBullet"/>
            </w:pPr>
            <w:r w:rsidRPr="00232BDB">
              <w:t>external customers sufficiently close to the individual’s work as to be easily identifiable</w:t>
            </w:r>
          </w:p>
          <w:p w:rsidR="00000000" w:rsidRPr="00232BDB" w:rsidP="00232BDB">
            <w:pPr>
              <w:pStyle w:val="ListBullet"/>
            </w:pPr>
            <w:r w:rsidRPr="00232BDB">
              <w:t>final customers used as the basis for the identification of value and waste.</w:t>
            </w:r>
          </w:p>
          <w:p w:rsidR="00000000" w:rsidP="00232BDB">
            <w:pPr>
              <w:pStyle w:val="BodyText"/>
              <w:rPr>
                <w:lang w:val="en-NZ"/>
              </w:rPr>
            </w:pPr>
          </w:p>
        </w:tc>
      </w:tr>
      <w:tr w:rsidTr="00232BDB">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rPr>
                <w:rStyle w:val="SpecialBold"/>
              </w:rPr>
              <w:t>Suppliers include one or more o</w:t>
            </w:r>
            <w:r w:rsidRPr="00232BDB">
              <w:rPr>
                <w:rStyle w:val="SpecialBold"/>
              </w:rPr>
              <w:t>f:</w:t>
            </w:r>
          </w:p>
        </w:tc>
        <w:tc>
          <w:tcPr>
            <w:tcW w:w="6828" w:type="dxa"/>
            <w:tcBorders>
              <w:top w:val="nil"/>
              <w:left w:val="nil"/>
              <w:bottom w:val="nil"/>
              <w:right w:val="nil"/>
            </w:tcBorders>
            <w:tcMar>
              <w:top w:w="0" w:type="dxa"/>
              <w:left w:w="62" w:type="dxa"/>
              <w:bottom w:w="0" w:type="dxa"/>
              <w:right w:w="62" w:type="dxa"/>
            </w:tcMar>
          </w:tcPr>
          <w:p w:rsidR="00000000" w:rsidRPr="00232BDB" w:rsidP="00232BDB">
            <w:pPr>
              <w:pStyle w:val="ListBullet"/>
            </w:pPr>
            <w:r w:rsidRPr="00232BDB">
              <w:t>internal suppliers</w:t>
            </w:r>
          </w:p>
          <w:p w:rsidR="00000000" w:rsidRPr="00232BDB" w:rsidP="00232BDB">
            <w:pPr>
              <w:pStyle w:val="ListBullet"/>
            </w:pPr>
            <w:r w:rsidRPr="00232BDB">
              <w:t>external suppliers sufficiently close to the individual’s work as to be easily identifiable.</w:t>
            </w:r>
          </w:p>
          <w:p w:rsidR="00000000" w:rsidP="00232BDB">
            <w:pPr>
              <w:pStyle w:val="BodyText"/>
              <w:rPr>
                <w:lang w:val="en-NZ"/>
              </w:rPr>
            </w:pPr>
          </w:p>
        </w:tc>
      </w:tr>
      <w:tr w:rsidTr="00232BDB">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rPr>
                <w:rStyle w:val="SpecialBold"/>
              </w:rPr>
              <w:t>Measuring improvements includes one or more of:</w:t>
            </w:r>
          </w:p>
        </w:tc>
        <w:tc>
          <w:tcPr>
            <w:tcW w:w="6828" w:type="dxa"/>
            <w:tcBorders>
              <w:top w:val="nil"/>
              <w:left w:val="nil"/>
              <w:bottom w:val="nil"/>
              <w:right w:val="nil"/>
            </w:tcBorders>
            <w:tcMar>
              <w:top w:w="0" w:type="dxa"/>
              <w:left w:w="62" w:type="dxa"/>
              <w:bottom w:w="0" w:type="dxa"/>
              <w:right w:w="62" w:type="dxa"/>
            </w:tcMar>
          </w:tcPr>
          <w:p w:rsidR="00000000" w:rsidRPr="00232BDB" w:rsidP="00232BDB">
            <w:pPr>
              <w:pStyle w:val="ListBullet"/>
            </w:pPr>
            <w:r w:rsidRPr="00232BDB">
              <w:t>personally taking measurements</w:t>
            </w:r>
          </w:p>
          <w:p w:rsidR="00000000" w:rsidRPr="00232BDB" w:rsidP="00232BDB">
            <w:pPr>
              <w:pStyle w:val="ListBullet"/>
            </w:pPr>
            <w:r w:rsidRPr="00232BDB">
              <w:t>arranging for measurements to be taken/made by appropriate personnel.</w:t>
            </w:r>
          </w:p>
          <w:p w:rsidR="00000000" w:rsidP="00232BDB">
            <w:pPr>
              <w:pStyle w:val="BodyText"/>
              <w:rPr>
                <w:lang w:val="en-NZ"/>
              </w:rPr>
            </w:pPr>
          </w:p>
        </w:tc>
      </w:tr>
      <w:tr w:rsidTr="00232BDB">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rPr>
                <w:rStyle w:val="SpecialBold"/>
              </w:rPr>
              <w:t>Procedures (written, verbal, visual, computer based, etc.) include one or any combination of:</w:t>
            </w:r>
          </w:p>
        </w:tc>
        <w:tc>
          <w:tcPr>
            <w:tcW w:w="6828" w:type="dxa"/>
            <w:tcBorders>
              <w:top w:val="nil"/>
              <w:left w:val="nil"/>
              <w:bottom w:val="nil"/>
              <w:right w:val="nil"/>
            </w:tcBorders>
            <w:tcMar>
              <w:top w:w="0" w:type="dxa"/>
              <w:left w:w="62" w:type="dxa"/>
              <w:bottom w:w="0" w:type="dxa"/>
              <w:right w:w="62" w:type="dxa"/>
            </w:tcMar>
          </w:tcPr>
          <w:p w:rsidR="00000000" w:rsidRPr="00232BDB" w:rsidP="00232BDB">
            <w:pPr>
              <w:pStyle w:val="ListBullet"/>
            </w:pPr>
            <w:r w:rsidRPr="00232BDB">
              <w:t>work instructions</w:t>
            </w:r>
          </w:p>
          <w:p w:rsidR="00000000" w:rsidRPr="00232BDB" w:rsidP="00232BDB">
            <w:pPr>
              <w:pStyle w:val="ListBullet"/>
            </w:pPr>
            <w:r w:rsidRPr="00232BDB">
              <w:t>standard operating procedures (SOPs)</w:t>
            </w:r>
          </w:p>
          <w:p w:rsidR="00000000" w:rsidRPr="00232BDB" w:rsidP="00232BDB">
            <w:pPr>
              <w:pStyle w:val="ListBullet"/>
            </w:pPr>
            <w:r w:rsidRPr="00232BDB">
              <w:t>safe work method statements</w:t>
            </w:r>
          </w:p>
          <w:p w:rsidR="00000000" w:rsidRPr="00232BDB" w:rsidP="00232BDB">
            <w:pPr>
              <w:pStyle w:val="ListBullet"/>
            </w:pPr>
            <w:r w:rsidRPr="00232BDB">
              <w:t>formul</w:t>
            </w:r>
            <w:r w:rsidRPr="00232BDB">
              <w:t>as/recipes</w:t>
            </w:r>
          </w:p>
          <w:p w:rsidR="00000000" w:rsidRPr="00232BDB" w:rsidP="00232BDB">
            <w:pPr>
              <w:pStyle w:val="ListBullet"/>
            </w:pPr>
            <w:r w:rsidRPr="00232BDB">
              <w:t>batch sheets</w:t>
            </w:r>
          </w:p>
          <w:p w:rsidR="00000000" w:rsidRPr="00232BDB" w:rsidP="00232BDB">
            <w:pPr>
              <w:pStyle w:val="ListBullet"/>
            </w:pPr>
            <w:r w:rsidRPr="00232BDB">
              <w:t>temporary instructions</w:t>
            </w:r>
          </w:p>
          <w:p w:rsidR="00000000" w:rsidRPr="00232BDB" w:rsidP="00232BDB">
            <w:pPr>
              <w:pStyle w:val="ListBullet"/>
            </w:pPr>
            <w:r w:rsidRPr="00232BDB">
              <w:t>any similar instructions provided for the smooth running of the plant.</w:t>
            </w:r>
          </w:p>
          <w:p w:rsidR="00000000" w:rsidP="00232BDB">
            <w:pPr>
              <w:pStyle w:val="BodyText"/>
              <w:rPr>
                <w:lang w:val="en-NZ"/>
              </w:rPr>
            </w:pPr>
          </w:p>
        </w:tc>
      </w:tr>
      <w:tr w:rsidTr="00232BDB">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232BDB">
            <w:pPr>
              <w:pStyle w:val="BodyText"/>
              <w:rPr>
                <w:lang w:val="en-NZ"/>
              </w:rPr>
            </w:pPr>
            <w:r w:rsidRPr="00232BDB">
              <w:rPr>
                <w:rStyle w:val="SpecialBold"/>
              </w:rPr>
              <w:t>Corrective actions to sustain improvements include one or more of:</w:t>
            </w:r>
          </w:p>
        </w:tc>
        <w:tc>
          <w:tcPr>
            <w:tcW w:w="6828" w:type="dxa"/>
            <w:tcBorders>
              <w:top w:val="nil"/>
              <w:left w:val="nil"/>
              <w:bottom w:val="nil"/>
              <w:right w:val="nil"/>
            </w:tcBorders>
            <w:tcMar>
              <w:top w:w="0" w:type="dxa"/>
              <w:left w:w="62" w:type="dxa"/>
              <w:bottom w:w="0" w:type="dxa"/>
              <w:right w:w="62" w:type="dxa"/>
            </w:tcMar>
          </w:tcPr>
          <w:p w:rsidR="00000000" w:rsidRPr="00232BDB" w:rsidP="00232BDB">
            <w:pPr>
              <w:pStyle w:val="ListBullet"/>
            </w:pPr>
            <w:r w:rsidRPr="00232BDB">
              <w:t>techniques for preventing mistakes by designing the operations process, equipment and tools so that an operation literally cannot be performed incorrectly (e.g. baka-yoke)</w:t>
            </w:r>
          </w:p>
          <w:p w:rsidR="00000000" w:rsidRPr="00232BDB" w:rsidP="00232BDB">
            <w:pPr>
              <w:pStyle w:val="ListBullet"/>
            </w:pPr>
            <w:r w:rsidRPr="00232BDB">
              <w:t>techniques that generate warning signals where a mistake is about to be performed (p</w:t>
            </w:r>
            <w:r w:rsidRPr="00232BDB">
              <w:t>oka-yoke)</w:t>
            </w:r>
          </w:p>
          <w:p w:rsidR="00000000" w:rsidRPr="00232BDB" w:rsidP="00232BDB">
            <w:pPr>
              <w:pStyle w:val="ListBullet"/>
            </w:pPr>
            <w:r w:rsidRPr="00232BDB">
              <w:t>administrative techniques, such as procedure/work instruction changes</w:t>
            </w:r>
          </w:p>
          <w:p w:rsidR="00000000" w:rsidRPr="00232BDB" w:rsidP="00232BDB">
            <w:pPr>
              <w:pStyle w:val="ListBullet"/>
            </w:pPr>
            <w:r w:rsidRPr="00232BDB">
              <w:t>skilling techniques, such as training, mentoring, demonstration</w:t>
            </w:r>
          </w:p>
          <w:p w:rsidR="00000000" w:rsidRPr="00232BDB" w:rsidP="00232BDB">
            <w:pPr>
              <w:pStyle w:val="ListBullet"/>
            </w:pPr>
            <w:r w:rsidRPr="00232BDB">
              <w:t>process techniques, such as changing the process/conditions/variables.</w:t>
            </w:r>
          </w:p>
          <w:p w:rsidR="00000000" w:rsidRPr="00232BDB" w:rsidP="00232BDB">
            <w:pPr>
              <w:pStyle w:val="BodyText"/>
            </w:pPr>
          </w:p>
        </w:tc>
      </w:tr>
    </w:tbl>
    <w:p w:rsidR="00000000" w:rsidRPr="00232BDB" w:rsidP="00232BDB">
      <w:pPr>
        <w:pStyle w:val="BodyText"/>
      </w:pPr>
    </w:p>
    <w:p w:rsidR="00000000" w:rsidRPr="00232BDB" w:rsidP="00232BDB">
      <w:pPr>
        <w:pStyle w:val="AllowPageBreak"/>
      </w:pPr>
    </w:p>
    <w:p w:rsidR="00000000" w:rsidRPr="00232BDB" w:rsidP="00232BDB">
      <w:pPr>
        <w:pStyle w:val="Heading1"/>
      </w:pPr>
      <w:bookmarkStart w:id="9" w:name="O_919827"/>
      <w:bookmarkEnd w:id="9"/>
      <w:r w:rsidRPr="00232BDB">
        <w:t>Unit Mapping Information</w:t>
      </w:r>
    </w:p>
    <w:p w:rsidR="00000000" w:rsidRPr="00232BDB" w:rsidP="000967AC">
      <w:pPr>
        <w:pStyle w:val="BodyText"/>
      </w:pPr>
      <w:r w:rsidRPr="00232BDB">
        <w:t>Release 1. Supersedes and is equivalent to MSS402002A Sustain process improvements</w:t>
      </w:r>
    </w:p>
    <w:p w:rsidR="00000000" w:rsidRPr="00232BDB" w:rsidP="00232BDB">
      <w:pPr>
        <w:pStyle w:val="Heading1"/>
      </w:pPr>
      <w:bookmarkStart w:id="10" w:name="O_919820"/>
      <w:bookmarkEnd w:id="10"/>
      <w:r w:rsidRPr="00232BDB">
        <w:t>Links</w:t>
      </w:r>
    </w:p>
    <w:p w:rsidR="00000000" w:rsidRPr="00232BDB" w:rsidP="000967AC">
      <w:pPr>
        <w:pStyle w:val="BodyText"/>
      </w:pPr>
      <w:r w:rsidRPr="00232BD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F74FD6">
        <w:rPr>
          <w:rStyle w:val="Hyperlink"/>
        </w:rPr>
        <w:t>https://vetnet.gov.au/Pages/TrainingDocs.aspx?q=5b04f318-804f-4dc0-9463-c3fb9a3fe998</w:t>
      </w:r>
      <w:r>
        <w:fldChar w:fldCharType="end"/>
      </w:r>
    </w:p>
    <w:p w:rsidR="00000000" w:rsidRPr="00232BDB" w:rsidP="000967AC">
      <w:pPr>
        <w:pStyle w:val="BodyText"/>
        <w:sectPr w:rsidSect="00232BDB">
          <w:headerReference w:type="default" r:id="rId10"/>
          <w:footerReference w:type="default" r:id="rId11"/>
          <w:pgSz w:w="11908" w:h="16833"/>
          <w:pgMar w:top="1702" w:right="1418" w:bottom="1702" w:left="1418" w:header="992" w:footer="992" w:gutter="0"/>
          <w:cols w:space="720"/>
          <w:noEndnote/>
          <w:docGrid w:linePitch="299"/>
        </w:sectPr>
      </w:pPr>
    </w:p>
    <w:p w:rsidR="00000000" w:rsidRPr="00232BDB" w:rsidP="00232BDB">
      <w:pPr>
        <w:pStyle w:val="SuperHeading"/>
      </w:pPr>
      <w:r w:rsidRPr="00232BDB">
        <w:t>Assessment Requirements for MSS402002 Sustain process improvements</w:t>
      </w:r>
    </w:p>
    <w:p w:rsidR="00000000" w:rsidRPr="00232BDB" w:rsidP="00232BDB">
      <w:pPr>
        <w:pStyle w:val="Heading1"/>
      </w:pPr>
      <w:bookmarkStart w:id="11" w:name="O_919822"/>
      <w:bookmarkEnd w:id="11"/>
      <w:r w:rsidRPr="00232BDB">
        <w:t>Modification History</w:t>
      </w:r>
    </w:p>
    <w:p w:rsidR="00000000" w:rsidRPr="00232BDB" w:rsidP="000967AC">
      <w:pPr>
        <w:pStyle w:val="BodyText"/>
      </w:pPr>
      <w:r w:rsidRPr="00232BDB">
        <w:t>Release 1. Supersedes and is equivalent to MSS402002A Sustain process improvements</w:t>
      </w:r>
    </w:p>
    <w:p w:rsidR="00000000" w:rsidRPr="00232BDB" w:rsidP="00232BDB">
      <w:pPr>
        <w:pStyle w:val="Heading1"/>
      </w:pPr>
      <w:bookmarkStart w:id="12" w:name="O_919825"/>
      <w:bookmarkEnd w:id="12"/>
      <w:r w:rsidRPr="00232BDB">
        <w:t>Performance Evidence</w:t>
      </w:r>
    </w:p>
    <w:p w:rsidR="00000000" w:rsidRPr="00232BDB" w:rsidP="000967AC">
      <w:pPr>
        <w:pStyle w:val="BodyText"/>
      </w:pPr>
      <w:r w:rsidRPr="00232BDB">
        <w:t>Evidence required to demonstrate competence in this unit must be relevant to and satisfy the requirements of the elements and performance criteria and include the ability to examine three (3) or more previous improvemen</w:t>
      </w:r>
      <w:r w:rsidRPr="00232BDB">
        <w:t>ts, including one (1) or more where improvement objectives have not been met, and to:</w:t>
      </w:r>
    </w:p>
    <w:p w:rsidR="00000000" w:rsidRPr="00232BDB" w:rsidP="00232BDB">
      <w:pPr>
        <w:pStyle w:val="ListBullet"/>
      </w:pPr>
      <w:r w:rsidRPr="00232BDB">
        <w:t>identify corrective actions that can be taken by self</w:t>
      </w:r>
    </w:p>
    <w:p w:rsidR="00000000" w:rsidRPr="00232BDB" w:rsidP="00232BDB">
      <w:pPr>
        <w:pStyle w:val="ListBullet"/>
      </w:pPr>
      <w:r w:rsidRPr="00232BDB">
        <w:t>implement those corrective actions</w:t>
      </w:r>
    </w:p>
    <w:p w:rsidR="00000000" w:rsidRPr="00232BDB" w:rsidP="00232BDB">
      <w:pPr>
        <w:pStyle w:val="ListBullet"/>
      </w:pPr>
      <w:r w:rsidRPr="00232BDB">
        <w:t>check whether the claimed improvements have occurred</w:t>
      </w:r>
    </w:p>
    <w:p w:rsidR="00000000" w:rsidRPr="00232BDB" w:rsidP="00232BDB">
      <w:pPr>
        <w:pStyle w:val="ListBullet"/>
      </w:pPr>
      <w:r w:rsidRPr="00232BDB">
        <w:t>check for further improveme</w:t>
      </w:r>
      <w:r w:rsidRPr="00232BDB">
        <w:t>nts.</w:t>
      </w:r>
    </w:p>
    <w:p w:rsidR="00000000" w:rsidRPr="00232BDB" w:rsidP="00232BDB">
      <w:pPr>
        <w:pStyle w:val="AllowPageBreak"/>
      </w:pPr>
    </w:p>
    <w:p w:rsidR="00000000" w:rsidRPr="00232BDB" w:rsidP="00232BDB">
      <w:pPr>
        <w:pStyle w:val="Heading1"/>
      </w:pPr>
      <w:bookmarkStart w:id="13" w:name="O_919824"/>
      <w:bookmarkEnd w:id="13"/>
      <w:r w:rsidRPr="00232BDB">
        <w:t>Knowledge Evidence</w:t>
      </w:r>
    </w:p>
    <w:p w:rsidR="00000000" w:rsidRPr="00232BDB" w:rsidP="000967AC">
      <w:pPr>
        <w:pStyle w:val="BodyText"/>
      </w:pPr>
      <w:r w:rsidRPr="00232BDB">
        <w:t>Must provide evidence that demonstrates knowledge relevant to their job role sufficient to fulfil their job role under routine only supervision, including:</w:t>
      </w:r>
    </w:p>
    <w:p w:rsidR="00000000" w:rsidRPr="00232BDB" w:rsidP="00232BDB">
      <w:pPr>
        <w:pStyle w:val="ListBullet"/>
      </w:pPr>
      <w:r w:rsidRPr="00232BDB">
        <w:t>muda (waste)</w:t>
      </w:r>
    </w:p>
    <w:p w:rsidR="00000000" w:rsidRPr="00232BDB" w:rsidP="00232BDB">
      <w:pPr>
        <w:pStyle w:val="ListBullet"/>
      </w:pPr>
      <w:r w:rsidRPr="00232BDB">
        <w:t>indi</w:t>
      </w:r>
      <w:r w:rsidRPr="00232BDB">
        <w:t>cators of processes not delivering claimed improvements</w:t>
      </w:r>
    </w:p>
    <w:p w:rsidR="00000000" w:rsidRPr="00232BDB" w:rsidP="00232BDB">
      <w:pPr>
        <w:pStyle w:val="ListBullet"/>
      </w:pPr>
      <w:r w:rsidRPr="00232BDB">
        <w:t>baka-yoke and poka-yoke techniques.</w:t>
      </w:r>
    </w:p>
    <w:p w:rsidR="00000000" w:rsidRPr="00232BDB" w:rsidP="00232BDB">
      <w:pPr>
        <w:pStyle w:val="AllowPageBreak"/>
      </w:pPr>
    </w:p>
    <w:p w:rsidR="00000000" w:rsidRPr="00232BDB" w:rsidP="00232BDB">
      <w:pPr>
        <w:pStyle w:val="Heading1"/>
      </w:pPr>
      <w:bookmarkStart w:id="14" w:name="O_919823"/>
      <w:bookmarkEnd w:id="14"/>
      <w:r w:rsidRPr="00232BDB">
        <w:t>Assessment Conditions</w:t>
      </w:r>
    </w:p>
    <w:p w:rsidR="00000000" w:rsidRPr="00232BDB" w:rsidP="00232BDB">
      <w:pPr>
        <w:pStyle w:val="ListBullet"/>
      </w:pPr>
      <w:r w:rsidRPr="00232BDB">
        <w:t>The unit should be assessed holistically and the judgement of competence shall be based on a holistic assessment of the evid</w:t>
      </w:r>
      <w:r w:rsidRPr="00232BDB">
        <w:t>ence.</w:t>
      </w:r>
    </w:p>
    <w:p w:rsidR="00000000" w:rsidRPr="00232BDB" w:rsidP="00232BDB">
      <w:pPr>
        <w:pStyle w:val="ListBullet"/>
      </w:pPr>
      <w:r w:rsidRPr="00232BDB">
        <w:t>The collection of performance evidence:</w:t>
      </w:r>
    </w:p>
    <w:p w:rsidR="00000000" w:rsidRPr="00232BDB" w:rsidP="00232BDB">
      <w:pPr>
        <w:pStyle w:val="ListBullet2"/>
      </w:pPr>
      <w:r w:rsidRPr="00232BDB">
        <w:t>should occur over a range of situations which include typical disruptions to normal, smooth operation of the workplace</w:t>
      </w:r>
    </w:p>
    <w:p w:rsidR="00000000" w:rsidRPr="00232BDB" w:rsidP="00232BDB">
      <w:pPr>
        <w:pStyle w:val="ListBullet2"/>
      </w:pPr>
      <w:r w:rsidRPr="00232BDB">
        <w:t>will typically include a supervisor/third-party report focussing on consistent performance</w:t>
      </w:r>
      <w:r w:rsidRPr="00232BDB">
        <w:t xml:space="preserve"> and problem recognition and solving. A supervisor/third-party report must be prepared by someone who has a direct, relevant, current relationship with the person being assessed and who is in a position to form a judgement on workplace performance relevant</w:t>
      </w:r>
      <w:r w:rsidRPr="00232BDB">
        <w:t xml:space="preserve"> to the unit of competency </w:t>
      </w:r>
    </w:p>
    <w:p w:rsidR="00000000" w:rsidRPr="00232BDB" w:rsidP="00232BDB">
      <w:pPr>
        <w:pStyle w:val="ListBullet2"/>
      </w:pPr>
      <w:r w:rsidRPr="00232BDB">
        <w:t>must include actions to sustain process improvements in own workplace</w:t>
      </w:r>
    </w:p>
    <w:p w:rsidR="00000000" w:rsidRPr="00232BDB" w:rsidP="00232BDB">
      <w:pPr>
        <w:pStyle w:val="ListBullet2"/>
      </w:pPr>
      <w:r w:rsidRPr="00232BDB">
        <w:t>will typically include the us</w:t>
      </w:r>
      <w:r w:rsidRPr="00232BDB">
        <w:t>e of appropriate tools, equipment and safety gear requiring demonstration of preparation, operation, completion and responding to problems.</w:t>
      </w:r>
    </w:p>
    <w:p w:rsidR="00000000" w:rsidRPr="00232BDB" w:rsidP="00232BDB">
      <w:pPr>
        <w:pStyle w:val="ListBullet"/>
      </w:pPr>
      <w:r w:rsidRPr="00232BDB">
        <w:t xml:space="preserve">Assessment should occur in operational workplace situations. </w:t>
      </w:r>
    </w:p>
    <w:p w:rsidR="00000000" w:rsidRPr="00232BDB" w:rsidP="00232BDB">
      <w:pPr>
        <w:pStyle w:val="ListBullet"/>
      </w:pPr>
      <w:r w:rsidRPr="00232BDB">
        <w:t>Knowledge evidence may be collected concurrently with</w:t>
      </w:r>
      <w:r w:rsidRPr="00232BDB">
        <w:t xml:space="preserve"> performance evidence (provided a record is kept) or through an independent process such as workbooks, written assessments or interviews (provided a record is kept).</w:t>
      </w:r>
    </w:p>
    <w:p w:rsidR="00000000" w:rsidRPr="00232BDB" w:rsidP="00232BDB">
      <w:pPr>
        <w:pStyle w:val="ListBullet"/>
      </w:pPr>
      <w:r w:rsidRPr="00232BDB">
        <w:t>Assessment processes and techniques must be appropriate to the language, literacy and nume</w:t>
      </w:r>
      <w:r w:rsidRPr="00232BDB">
        <w:t>racy requirements of the work being performed and the needs of the candidate.</w:t>
      </w:r>
    </w:p>
    <w:p w:rsidR="00000000" w:rsidRPr="00232BDB" w:rsidP="00232BDB">
      <w:pPr>
        <w:pStyle w:val="ListBullet"/>
      </w:pPr>
      <w:r w:rsidRPr="00232BDB">
        <w:t>Conditions for assessment must include access to all tools, equipment, materials and documentation required, including relevant workplace procedures, product and manufacturing sp</w:t>
      </w:r>
      <w:r w:rsidRPr="00232BDB">
        <w:t>ecifications associated with this unit.</w:t>
      </w:r>
    </w:p>
    <w:p w:rsidR="00000000" w:rsidRPr="00232BDB" w:rsidP="00232BDB">
      <w:pPr>
        <w:pStyle w:val="ListBullet"/>
      </w:pPr>
      <w:r w:rsidRPr="00232BDB">
        <w:t>Foundation skills are integral to competent performance of the unit and should not be assessed separately.</w:t>
      </w:r>
    </w:p>
    <w:p w:rsidR="00000000" w:rsidRPr="00232BDB" w:rsidP="00232BDB">
      <w:pPr>
        <w:pStyle w:val="ListBullet"/>
      </w:pPr>
      <w:r w:rsidRPr="00232BDB">
        <w:t>Assessors must satisfy the assessor competency requirements that are in place at the time of the assessment a</w:t>
      </w:r>
      <w:r w:rsidRPr="00232BDB">
        <w:t xml:space="preserve">s set by the VET regulator.  </w:t>
      </w:r>
    </w:p>
    <w:p w:rsidR="00000000" w:rsidRPr="00232BDB" w:rsidP="00232BDB">
      <w:pPr>
        <w:pStyle w:val="ListBullet"/>
      </w:pPr>
      <w:r w:rsidRPr="00232BDB">
        <w:t>The assessor must demonstrate both technical competency and currency.</w:t>
      </w:r>
    </w:p>
    <w:p w:rsidR="00000000" w:rsidRPr="00232BDB" w:rsidP="00232BDB">
      <w:pPr>
        <w:pStyle w:val="ListBullet"/>
      </w:pPr>
      <w:r w:rsidRPr="00232BDB">
        <w:t>Technical competence can be demonstrated through:</w:t>
      </w:r>
    </w:p>
    <w:p w:rsidR="00000000" w:rsidRPr="00232BDB" w:rsidP="00232BDB">
      <w:pPr>
        <w:pStyle w:val="ListBullet2"/>
      </w:pPr>
      <w:r w:rsidRPr="00232BDB">
        <w:t>relevant VET or other qualification/Statement of Attainment AND/OR</w:t>
      </w:r>
    </w:p>
    <w:p w:rsidR="00000000" w:rsidRPr="00232BDB" w:rsidP="00232BDB">
      <w:pPr>
        <w:pStyle w:val="ListBullet2"/>
      </w:pPr>
      <w:r w:rsidRPr="00232BDB">
        <w:t xml:space="preserve">relevant workplace experience </w:t>
      </w:r>
    </w:p>
    <w:p w:rsidR="00000000" w:rsidRPr="00232BDB" w:rsidP="00232BDB">
      <w:pPr>
        <w:pStyle w:val="ListBullet"/>
      </w:pPr>
      <w:r w:rsidRPr="00232BDB">
        <w:t>Curren</w:t>
      </w:r>
      <w:r w:rsidRPr="00232BDB">
        <w:t>cy can be demonstrated through:</w:t>
      </w:r>
    </w:p>
    <w:p w:rsidR="00000000" w:rsidRPr="00232BDB" w:rsidP="00232BDB">
      <w:pPr>
        <w:pStyle w:val="ListBullet2"/>
      </w:pPr>
      <w:r w:rsidRPr="00232BDB">
        <w:t>performing the competency being assessed as part of current employment OR</w:t>
      </w:r>
    </w:p>
    <w:p w:rsidR="00000000" w:rsidRPr="00232BDB" w:rsidP="00232BDB">
      <w:pPr>
        <w:pStyle w:val="ListBullet2"/>
      </w:pPr>
      <w:r w:rsidRPr="00232BDB">
        <w:t>having consulted with an organisation providing relevant environmental monitoring, management or technology services about performing the competency being assessed within the last twelve months.</w:t>
      </w:r>
    </w:p>
    <w:p w:rsidR="00000000" w:rsidRPr="00232BDB" w:rsidP="00232BDB">
      <w:pPr>
        <w:pStyle w:val="AllowPageBreak"/>
      </w:pPr>
    </w:p>
    <w:p w:rsidR="00000000" w:rsidRPr="00232BDB" w:rsidP="00232BDB">
      <w:pPr>
        <w:pStyle w:val="Heading1"/>
      </w:pPr>
      <w:bookmarkStart w:id="15" w:name="O_919821"/>
      <w:bookmarkEnd w:id="15"/>
      <w:r w:rsidRPr="00232BDB">
        <w:t>Links</w:t>
      </w:r>
    </w:p>
    <w:p w:rsidR="00000000" w:rsidRPr="00232BDB" w:rsidP="000967AC">
      <w:pPr>
        <w:pStyle w:val="BodyText"/>
      </w:pPr>
      <w:r w:rsidRPr="00232BDB">
        <w:t>Companion Volume implementation guides</w:t>
      </w:r>
      <w:r w:rsidRPr="00232BDB">
        <w:t xml:space="preserve"> are found in VETNet - </w:t>
      </w:r>
      <w:r>
        <w:fldChar w:fldCharType="begin"/>
      </w:r>
      <w:r>
        <w:instrText xml:space="preserve"> HYPERLINK "https://vetnet.gov.au/Pages/TrainingDocs.aspx?q=5b04f318-804f-4dc0-9463-c3fb9a3fe998" </w:instrText>
      </w:r>
      <w:r>
        <w:fldChar w:fldCharType="separate"/>
      </w:r>
      <w:r w:rsidRPr="00F74FD6">
        <w:rPr>
          <w:rStyle w:val="Hyperlink"/>
        </w:rPr>
        <w:t>https://vetnet.gov.au/Pages/TrainingDocs.aspx?q=5b04f318-804f-4dc0-9463-c3fb9a3fe998</w:t>
      </w:r>
      <w:r>
        <w:fldChar w:fldCharType="end"/>
      </w:r>
    </w:p>
    <w:p w:rsidR="00000000" w:rsidRPr="00232BDB" w:rsidP="00232BDB"/>
    <w:sectPr w:rsidSect="00232B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DB" w:rsidRPr="000967AC" w:rsidP="00096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AC" w:rsidP="00232B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967AC" w:rsidP="00232B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967AC" w:rsidP="00232B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DB" w:rsidP="00232BDB">
    <w:pPr>
      <w:pStyle w:val="Footer"/>
      <w:framePr w:wrap="around"/>
    </w:pPr>
    <w:r>
      <w:fldChar w:fldCharType="begin"/>
    </w:r>
    <w:r>
      <w:instrText xml:space="preserve"> DOCPROPERTY  Subject  \* MERGEFORMAT </w:instrText>
    </w:r>
    <w:r>
      <w:fldChar w:fldCharType="separate"/>
    </w:r>
    <w:r w:rsidR="000967AC">
      <w:t>Approved</w:t>
    </w:r>
    <w:r w:rsidR="000967AC">
      <w:fldChar w:fldCharType="end"/>
    </w:r>
    <w:r>
      <w:tab/>
      <w:t xml:space="preserve">Page </w:t>
    </w:r>
    <w:r>
      <w:fldChar w:fldCharType="begin"/>
    </w:r>
    <w:r>
      <w:instrText xml:space="preserve"> PAGE  \* Arabic  \* MERGEFORMAT </w:instrText>
    </w:r>
    <w:r>
      <w:fldChar w:fldCharType="separate"/>
    </w:r>
    <w:r w:rsidR="000967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67AC">
      <w:rPr>
        <w:noProof/>
      </w:rPr>
      <w:t>5</w:t>
    </w:r>
    <w:r>
      <w:rPr>
        <w:noProof/>
      </w:rPr>
      <w:fldChar w:fldCharType="end"/>
    </w:r>
  </w:p>
  <w:p w:rsidR="00232BDB" w:rsidP="00232BDB">
    <w:pPr>
      <w:pStyle w:val="Footer"/>
      <w:framePr w:wrap="around"/>
    </w:pPr>
    <w:r>
      <w:t xml:space="preserve">© Commonwealth of Australia, </w:t>
    </w:r>
    <w:r>
      <w:fldChar w:fldCharType="begin"/>
    </w:r>
    <w:r>
      <w:instrText xml:space="preserve"> DATE  \@ "yyyy"  \* MERGEFORMAT </w:instrText>
    </w:r>
    <w:r>
      <w:fldChar w:fldCharType="separate"/>
    </w:r>
    <w:r w:rsidR="000967AC">
      <w:rPr>
        <w:noProof/>
      </w:rPr>
      <w:t>2025</w:t>
    </w:r>
    <w:r>
      <w:fldChar w:fldCharType="end"/>
    </w:r>
    <w:r>
      <w:tab/>
    </w:r>
    <w:r>
      <w:fldChar w:fldCharType="begin"/>
    </w:r>
    <w:r>
      <w:instrText xml:space="preserve"> DOCPROPERTY  Author  \* MERGEFORMAT </w:instrText>
    </w:r>
    <w:r>
      <w:fldChar w:fldCharType="separate"/>
    </w:r>
    <w:r w:rsidR="000967AC">
      <w:t>Manufacturing Industry Skills Alliance</w:t>
    </w:r>
    <w:r w:rsidR="000967AC">
      <w:fldChar w:fldCharType="end"/>
    </w:r>
  </w:p>
  <w:p w:rsidR="00232BDB" w:rsidP="00232B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2BDB" w:rsidRPr="000967AC" w:rsidP="00096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AC" w:rsidRPr="002D2AF8" w:rsidP="00232BDB">
    <w:pPr>
      <w:pStyle w:val="Header"/>
      <w:framePr w:wrap="around"/>
    </w:pPr>
    <w:r>
      <w:fldChar w:fldCharType="begin"/>
    </w:r>
    <w:r>
      <w:instrText xml:space="preserve"> TITLE   \* MERGEFORMAT </w:instrText>
    </w:r>
    <w:r>
      <w:fldChar w:fldCharType="separate"/>
    </w:r>
    <w:r>
      <w:t>MSS402002 Sustain process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67AC" w:rsidP="00232B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DB" w:rsidRPr="002D2AF8" w:rsidP="00232BDB">
    <w:pPr>
      <w:pStyle w:val="Header"/>
      <w:framePr w:wrap="around"/>
    </w:pPr>
    <w:r>
      <w:fldChar w:fldCharType="begin"/>
    </w:r>
    <w:r>
      <w:instrText xml:space="preserve"> TITLE   \* MERGEFORMAT </w:instrText>
    </w:r>
    <w:r>
      <w:fldChar w:fldCharType="separate"/>
    </w:r>
    <w:r w:rsidR="000967AC">
      <w:t>MSS402002 Sustain process improvements</w:t>
    </w:r>
    <w:r w:rsidR="000967AC">
      <w:fldChar w:fldCharType="end"/>
    </w:r>
    <w:r>
      <w:tab/>
      <w:t xml:space="preserve">Date this document was generated: </w:t>
    </w:r>
    <w:r>
      <w:fldChar w:fldCharType="begin"/>
    </w:r>
    <w:r>
      <w:instrText xml:space="preserve"> CREATEDATE  \@ "d MMMM yyyy"  \* MERGEFORMAT </w:instrText>
    </w:r>
    <w:r>
      <w:fldChar w:fldCharType="separate"/>
    </w:r>
    <w:r w:rsidR="000967AC">
      <w:rPr>
        <w:noProof/>
      </w:rPr>
      <w:t>2 March 2025</w:t>
    </w:r>
    <w:r>
      <w:fldChar w:fldCharType="end"/>
    </w:r>
  </w:p>
  <w:p w:rsidR="00232BDB" w:rsidP="00232B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089D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42E4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FE67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B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2BDB"/>
    <w:pPr>
      <w:spacing w:before="360" w:after="60"/>
      <w:outlineLvl w:val="0"/>
    </w:pPr>
    <w:rPr>
      <w:sz w:val="32"/>
    </w:rPr>
  </w:style>
  <w:style w:type="paragraph" w:styleId="Heading2">
    <w:name w:val="heading 2"/>
    <w:basedOn w:val="HeadingBase"/>
    <w:next w:val="BodyText"/>
    <w:link w:val="Heading2Char"/>
    <w:qFormat/>
    <w:rsid w:val="00232BDB"/>
    <w:pPr>
      <w:keepLines/>
      <w:spacing w:before="240" w:after="120"/>
      <w:outlineLvl w:val="1"/>
    </w:pPr>
    <w:rPr>
      <w:sz w:val="28"/>
      <w:szCs w:val="40"/>
    </w:rPr>
  </w:style>
  <w:style w:type="paragraph" w:styleId="Heading3">
    <w:name w:val="heading 3"/>
    <w:basedOn w:val="HeadingBase"/>
    <w:next w:val="BodyText"/>
    <w:link w:val="Heading3Char"/>
    <w:qFormat/>
    <w:rsid w:val="00232BDB"/>
    <w:pPr>
      <w:spacing w:before="180" w:after="120"/>
      <w:outlineLvl w:val="2"/>
    </w:pPr>
    <w:rPr>
      <w:spacing w:val="-10"/>
      <w:kern w:val="32"/>
    </w:rPr>
  </w:style>
  <w:style w:type="paragraph" w:styleId="Heading4">
    <w:name w:val="heading 4"/>
    <w:basedOn w:val="HeadingBase"/>
    <w:next w:val="BodyText"/>
    <w:link w:val="Heading4Char"/>
    <w:qFormat/>
    <w:rsid w:val="00232BDB"/>
    <w:pPr>
      <w:spacing w:before="160" w:after="120"/>
      <w:outlineLvl w:val="3"/>
    </w:pPr>
    <w:rPr>
      <w:sz w:val="22"/>
    </w:rPr>
  </w:style>
  <w:style w:type="paragraph" w:styleId="Heading5">
    <w:name w:val="heading 5"/>
    <w:basedOn w:val="HeadingBase"/>
    <w:next w:val="Normal"/>
    <w:link w:val="Heading5Char"/>
    <w:qFormat/>
    <w:rsid w:val="00232BDB"/>
    <w:pPr>
      <w:spacing w:before="80"/>
      <w:outlineLvl w:val="4"/>
    </w:pPr>
    <w:rPr>
      <w:color w:val="918585"/>
      <w:sz w:val="20"/>
    </w:rPr>
  </w:style>
  <w:style w:type="paragraph" w:styleId="Heading6">
    <w:name w:val="heading 6"/>
    <w:basedOn w:val="HeadingBase"/>
    <w:next w:val="Normal"/>
    <w:link w:val="Heading6Char"/>
    <w:qFormat/>
    <w:rsid w:val="00232BDB"/>
    <w:pPr>
      <w:spacing w:before="60"/>
      <w:outlineLvl w:val="5"/>
    </w:pPr>
    <w:rPr>
      <w:color w:val="918585"/>
      <w:sz w:val="20"/>
    </w:rPr>
  </w:style>
  <w:style w:type="paragraph" w:styleId="Heading7">
    <w:name w:val="heading 7"/>
    <w:basedOn w:val="Normal"/>
    <w:next w:val="Normal"/>
    <w:link w:val="Heading7Char"/>
    <w:qFormat/>
    <w:rsid w:val="00232BDB"/>
    <w:pPr>
      <w:ind w:left="720"/>
      <w:outlineLvl w:val="6"/>
    </w:pPr>
    <w:rPr>
      <w:i/>
    </w:rPr>
  </w:style>
  <w:style w:type="paragraph" w:styleId="Heading8">
    <w:name w:val="heading 8"/>
    <w:basedOn w:val="Normal"/>
    <w:next w:val="Normal"/>
    <w:link w:val="Heading8Char"/>
    <w:qFormat/>
    <w:rsid w:val="00232BDB"/>
    <w:pPr>
      <w:ind w:left="720"/>
      <w:outlineLvl w:val="7"/>
    </w:pPr>
    <w:rPr>
      <w:i/>
    </w:rPr>
  </w:style>
  <w:style w:type="paragraph" w:styleId="Heading9">
    <w:name w:val="heading 9"/>
    <w:basedOn w:val="Normal"/>
    <w:next w:val="Normal"/>
    <w:link w:val="Heading9Char"/>
    <w:qFormat/>
    <w:rsid w:val="00232BDB"/>
    <w:pPr>
      <w:ind w:left="720"/>
      <w:outlineLvl w:val="8"/>
    </w:pPr>
    <w:rPr>
      <w:i/>
    </w:rPr>
  </w:style>
  <w:style w:type="character" w:default="1" w:styleId="DefaultParagraphFont">
    <w:name w:val="Default Paragraph Font"/>
    <w:uiPriority w:val="1"/>
    <w:unhideWhenUsed/>
    <w:rsid w:val="00232B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BDB"/>
  </w:style>
  <w:style w:type="character" w:customStyle="1" w:styleId="Heading1Char">
    <w:name w:val="Heading 1 Char"/>
    <w:basedOn w:val="DefaultParagraphFont"/>
    <w:link w:val="Heading1"/>
    <w:rsid w:val="00232BDB"/>
    <w:rPr>
      <w:rFonts w:ascii="Times New Roman" w:eastAsia="Times New Roman" w:hAnsi="Times New Roman" w:cs="Times New Roman"/>
      <w:b/>
      <w:sz w:val="32"/>
      <w:szCs w:val="20"/>
      <w:lang w:eastAsia="en-US"/>
    </w:rPr>
  </w:style>
  <w:style w:type="paragraph" w:styleId="BodyText">
    <w:name w:val="Body Text"/>
    <w:basedOn w:val="Normal"/>
    <w:link w:val="BodyTextChar"/>
    <w:rsid w:val="00232B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2BDB"/>
    <w:rPr>
      <w:rFonts w:ascii="Times New Roman" w:eastAsia="Times New Roman" w:hAnsi="Times New Roman" w:cs="Times New Roman"/>
      <w:sz w:val="24"/>
      <w:lang w:eastAsia="en-US"/>
    </w:rPr>
  </w:style>
  <w:style w:type="paragraph" w:styleId="ListBullet">
    <w:name w:val="List Bullet"/>
    <w:basedOn w:val="List"/>
    <w:rsid w:val="00232BDB"/>
    <w:pPr>
      <w:numPr>
        <w:numId w:val="12"/>
      </w:numPr>
      <w:tabs>
        <w:tab w:val="clear" w:pos="340"/>
      </w:tabs>
      <w:spacing w:before="40" w:after="40"/>
    </w:pPr>
  </w:style>
  <w:style w:type="character" w:customStyle="1" w:styleId="SpecialBold">
    <w:name w:val="Special Bold"/>
    <w:basedOn w:val="DefaultParagraphFont"/>
    <w:rsid w:val="00232BDB"/>
    <w:rPr>
      <w:b/>
      <w:spacing w:val="0"/>
    </w:rPr>
  </w:style>
  <w:style w:type="paragraph" w:styleId="ListBullet2">
    <w:name w:val="List Bullet 2"/>
    <w:basedOn w:val="List2"/>
    <w:rsid w:val="00232BDB"/>
    <w:pPr>
      <w:numPr>
        <w:numId w:val="13"/>
      </w:numPr>
      <w:tabs>
        <w:tab w:val="clear" w:pos="680"/>
      </w:tabs>
    </w:pPr>
  </w:style>
  <w:style w:type="paragraph" w:customStyle="1" w:styleId="SuperHeading">
    <w:name w:val="SuperHeading"/>
    <w:basedOn w:val="Normal"/>
    <w:rsid w:val="00232BDB"/>
    <w:pPr>
      <w:spacing w:before="240" w:after="120"/>
      <w:outlineLvl w:val="0"/>
    </w:pPr>
    <w:rPr>
      <w:rFonts w:ascii="Times New Roman" w:hAnsi="Times New Roman"/>
      <w:b/>
      <w:sz w:val="32"/>
    </w:rPr>
  </w:style>
  <w:style w:type="paragraph" w:customStyle="1" w:styleId="AllowPageBreak">
    <w:name w:val="AllowPageBreak"/>
    <w:rsid w:val="00232B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2B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B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B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B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B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B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2B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2BDB"/>
    <w:rPr>
      <w:rFonts w:ascii="Courier New" w:eastAsia="Times New Roman" w:hAnsi="Courier New" w:cs="Times New Roman"/>
      <w:i/>
      <w:szCs w:val="20"/>
      <w:lang w:eastAsia="en-US"/>
    </w:rPr>
  </w:style>
  <w:style w:type="paragraph" w:customStyle="1" w:styleId="HeadingBase">
    <w:name w:val="Heading Base"/>
    <w:rsid w:val="00232B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BDB"/>
    <w:pPr>
      <w:tabs>
        <w:tab w:val="right" w:leader="dot" w:pos="9072"/>
      </w:tabs>
      <w:ind w:left="567"/>
    </w:pPr>
    <w:rPr>
      <w:szCs w:val="22"/>
    </w:rPr>
  </w:style>
  <w:style w:type="paragraph" w:customStyle="1" w:styleId="TOCBase">
    <w:name w:val="TOC Base"/>
    <w:rsid w:val="00232B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BDB"/>
    <w:pPr>
      <w:tabs>
        <w:tab w:val="right" w:leader="dot" w:pos="9072"/>
      </w:tabs>
      <w:spacing w:before="40" w:after="40"/>
      <w:ind w:left="284"/>
    </w:pPr>
    <w:rPr>
      <w:rFonts w:ascii="Times New Roman" w:hAnsi="Times New Roman"/>
    </w:rPr>
  </w:style>
  <w:style w:type="paragraph" w:styleId="TOC1">
    <w:name w:val="toc 1"/>
    <w:basedOn w:val="TOCBase"/>
    <w:next w:val="Normal"/>
    <w:rsid w:val="00232B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2B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BDB"/>
    <w:rPr>
      <w:rFonts w:ascii="Times New Roman" w:eastAsia="Times New Roman" w:hAnsi="Times New Roman" w:cs="Times New Roman"/>
      <w:sz w:val="16"/>
      <w:lang w:eastAsia="en-US"/>
    </w:rPr>
  </w:style>
  <w:style w:type="paragraph" w:styleId="Title">
    <w:name w:val="Title"/>
    <w:basedOn w:val="HeadingBase"/>
    <w:link w:val="TitleChar"/>
    <w:qFormat/>
    <w:rsid w:val="00232BDB"/>
    <w:pPr>
      <w:spacing w:before="5040"/>
      <w:jc w:val="center"/>
    </w:pPr>
    <w:rPr>
      <w:sz w:val="48"/>
      <w:szCs w:val="72"/>
      <w:lang w:val="en-US"/>
    </w:rPr>
  </w:style>
  <w:style w:type="character" w:customStyle="1" w:styleId="TitleChar">
    <w:name w:val="Title Char"/>
    <w:basedOn w:val="DefaultParagraphFont"/>
    <w:link w:val="Title"/>
    <w:rsid w:val="00232B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BDB"/>
    <w:pPr>
      <w:tabs>
        <w:tab w:val="left" w:pos="3600"/>
        <w:tab w:val="left" w:pos="3958"/>
      </w:tabs>
    </w:pPr>
  </w:style>
  <w:style w:type="paragraph" w:styleId="List">
    <w:name w:val="List"/>
    <w:basedOn w:val="BodyText"/>
    <w:next w:val="BodyText"/>
    <w:rsid w:val="00232BDB"/>
    <w:pPr>
      <w:tabs>
        <w:tab w:val="left" w:pos="340"/>
      </w:tabs>
      <w:spacing w:before="60" w:after="60"/>
      <w:ind w:left="340" w:hanging="340"/>
    </w:pPr>
  </w:style>
  <w:style w:type="paragraph" w:customStyle="1" w:styleId="Note">
    <w:name w:val="Note"/>
    <w:basedOn w:val="BodyText"/>
    <w:rsid w:val="00232B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2BDB"/>
    <w:pPr>
      <w:framePr w:wrap="auto" w:hAnchor="text" w:y="6049"/>
    </w:pPr>
    <w:rPr>
      <w:color w:val="000000"/>
      <w:sz w:val="40"/>
    </w:rPr>
  </w:style>
  <w:style w:type="paragraph" w:customStyle="1" w:styleId="TOCTitle">
    <w:name w:val="TOCTitle"/>
    <w:basedOn w:val="Heading1"/>
    <w:rsid w:val="00232BDB"/>
    <w:pPr>
      <w:spacing w:after="240"/>
      <w:jc w:val="center"/>
      <w:outlineLvl w:val="9"/>
    </w:pPr>
    <w:rPr>
      <w:caps/>
    </w:rPr>
  </w:style>
  <w:style w:type="paragraph" w:customStyle="1" w:styleId="Version">
    <w:name w:val="Version"/>
    <w:rsid w:val="00232B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2BDB"/>
    <w:pPr>
      <w:keepNext w:val="0"/>
      <w:tabs>
        <w:tab w:val="right" w:pos="4176"/>
      </w:tabs>
      <w:ind w:left="198" w:hanging="198"/>
    </w:pPr>
    <w:rPr>
      <w:rFonts w:ascii="Garamond" w:hAnsi="Garamond"/>
    </w:rPr>
  </w:style>
  <w:style w:type="paragraph" w:styleId="IndexHeading">
    <w:name w:val="index heading"/>
    <w:basedOn w:val="Normal"/>
    <w:next w:val="Index1"/>
    <w:semiHidden/>
    <w:rsid w:val="00232BDB"/>
    <w:pPr>
      <w:spacing w:before="120" w:after="120"/>
    </w:pPr>
    <w:rPr>
      <w:rFonts w:ascii="Arial" w:hAnsi="Arial"/>
      <w:b/>
      <w:color w:val="918585"/>
      <w:sz w:val="24"/>
    </w:rPr>
  </w:style>
  <w:style w:type="paragraph" w:styleId="Header">
    <w:name w:val="header"/>
    <w:basedOn w:val="Normal"/>
    <w:link w:val="HeaderChar"/>
    <w:rsid w:val="00232B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BDB"/>
    <w:rPr>
      <w:rFonts w:ascii="Times New Roman" w:eastAsia="Times New Roman" w:hAnsi="Times New Roman" w:cs="Times New Roman"/>
      <w:sz w:val="16"/>
      <w:szCs w:val="20"/>
      <w:lang w:val="en-GB" w:eastAsia="en-US"/>
    </w:rPr>
  </w:style>
  <w:style w:type="paragraph" w:customStyle="1" w:styleId="Chapter">
    <w:name w:val="Chapter"/>
    <w:basedOn w:val="Normal"/>
    <w:rsid w:val="00232BDB"/>
    <w:pPr>
      <w:spacing w:before="240"/>
    </w:pPr>
    <w:rPr>
      <w:rFonts w:ascii="Times New Roman" w:hAnsi="Times New Roman"/>
      <w:smallCaps/>
      <w:spacing w:val="80"/>
      <w:sz w:val="28"/>
    </w:rPr>
  </w:style>
  <w:style w:type="paragraph" w:customStyle="1" w:styleId="InChapter">
    <w:name w:val="InChapter"/>
    <w:basedOn w:val="Heading3"/>
    <w:rsid w:val="00232BDB"/>
    <w:pPr>
      <w:spacing w:after="240"/>
      <w:outlineLvl w:val="9"/>
    </w:pPr>
    <w:rPr>
      <w:noProof/>
    </w:rPr>
  </w:style>
  <w:style w:type="paragraph" w:styleId="Index2">
    <w:name w:val="index 2"/>
    <w:basedOn w:val="Normal"/>
    <w:next w:val="Normal"/>
    <w:semiHidden/>
    <w:rsid w:val="00232BDB"/>
    <w:pPr>
      <w:tabs>
        <w:tab w:val="right" w:pos="4176"/>
      </w:tabs>
      <w:ind w:left="568" w:hanging="284"/>
    </w:pPr>
    <w:rPr>
      <w:rFonts w:ascii="Garamond" w:hAnsi="Garamond"/>
    </w:rPr>
  </w:style>
  <w:style w:type="paragraph" w:customStyle="1" w:styleId="Byline">
    <w:name w:val="Byline"/>
    <w:rsid w:val="00232B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BDB"/>
    <w:pPr>
      <w:tabs>
        <w:tab w:val="clear" w:pos="3600"/>
        <w:tab w:val="clear" w:pos="3958"/>
      </w:tabs>
      <w:jc w:val="right"/>
    </w:pPr>
  </w:style>
  <w:style w:type="character" w:styleId="Emphasis">
    <w:name w:val="Emphasis"/>
    <w:basedOn w:val="DefaultParagraphFont"/>
    <w:qFormat/>
    <w:rsid w:val="00232BDB"/>
    <w:rPr>
      <w:i/>
    </w:rPr>
  </w:style>
  <w:style w:type="paragraph" w:styleId="Caption">
    <w:name w:val="caption"/>
    <w:basedOn w:val="BodyText"/>
    <w:next w:val="Normal"/>
    <w:qFormat/>
    <w:rsid w:val="00232BDB"/>
    <w:pPr>
      <w:framePr w:w="2268" w:hSpace="181" w:vSpace="181" w:wrap="around" w:vAnchor="text" w:hAnchor="page" w:x="1135" w:y="285" w:anchorLock="1"/>
    </w:pPr>
    <w:rPr>
      <w:i/>
    </w:rPr>
  </w:style>
  <w:style w:type="paragraph" w:customStyle="1" w:styleId="MiniTOCTitle">
    <w:name w:val="MiniTOCTitle"/>
    <w:basedOn w:val="Heading4"/>
    <w:rsid w:val="00232BDB"/>
    <w:pPr>
      <w:spacing w:before="240"/>
      <w:outlineLvl w:val="9"/>
    </w:pPr>
    <w:rPr>
      <w:noProof/>
      <w:sz w:val="24"/>
    </w:rPr>
  </w:style>
  <w:style w:type="paragraph" w:customStyle="1" w:styleId="MiniTOCItem">
    <w:name w:val="MiniTOCItem"/>
    <w:basedOn w:val="ListBullet"/>
    <w:rsid w:val="00232BDB"/>
    <w:pPr>
      <w:numPr>
        <w:numId w:val="0"/>
      </w:numPr>
      <w:tabs>
        <w:tab w:val="right" w:leader="dot" w:pos="6521"/>
      </w:tabs>
      <w:spacing w:before="0" w:after="0"/>
    </w:pPr>
  </w:style>
  <w:style w:type="paragraph" w:customStyle="1" w:styleId="TOFTitle">
    <w:name w:val="TOFTitle"/>
    <w:basedOn w:val="TOCTitle"/>
    <w:rsid w:val="00232BDB"/>
  </w:style>
  <w:style w:type="paragraph" w:styleId="TableofFigures">
    <w:name w:val="table of figures"/>
    <w:basedOn w:val="Normal"/>
    <w:next w:val="Normal"/>
    <w:semiHidden/>
    <w:rsid w:val="00232BDB"/>
    <w:pPr>
      <w:tabs>
        <w:tab w:val="right" w:leader="dot" w:pos="9072"/>
      </w:tabs>
      <w:ind w:left="970" w:hanging="403"/>
    </w:pPr>
    <w:rPr>
      <w:rFonts w:ascii="Times New Roman" w:hAnsi="Times New Roman"/>
      <w:b/>
    </w:rPr>
  </w:style>
  <w:style w:type="paragraph" w:styleId="ListNumber">
    <w:name w:val="List Number"/>
    <w:basedOn w:val="List"/>
    <w:rsid w:val="00232BDB"/>
    <w:pPr>
      <w:numPr>
        <w:numId w:val="15"/>
      </w:numPr>
      <w:tabs>
        <w:tab w:val="clear" w:pos="340"/>
      </w:tabs>
    </w:pPr>
  </w:style>
  <w:style w:type="character" w:customStyle="1" w:styleId="WingdingSymbols">
    <w:name w:val="Wingding Symbols"/>
    <w:rsid w:val="00232BDB"/>
    <w:rPr>
      <w:rFonts w:ascii="Wingdings" w:hAnsi="Wingdings"/>
    </w:rPr>
  </w:style>
  <w:style w:type="paragraph" w:customStyle="1" w:styleId="TableHeading">
    <w:name w:val="Table Heading"/>
    <w:basedOn w:val="HeadingBase"/>
    <w:rsid w:val="00232BDB"/>
    <w:pPr>
      <w:keepLines/>
      <w:pBdr>
        <w:bottom w:val="single" w:sz="6" w:space="1" w:color="918585"/>
      </w:pBdr>
      <w:spacing w:before="240"/>
    </w:pPr>
  </w:style>
  <w:style w:type="character" w:customStyle="1" w:styleId="HotSpot">
    <w:name w:val="HotSpot"/>
    <w:rsid w:val="00232BDB"/>
    <w:rPr>
      <w:color w:val="0033CC"/>
      <w:u w:val="none"/>
    </w:rPr>
  </w:style>
  <w:style w:type="paragraph" w:customStyle="1" w:styleId="BodyTextRight">
    <w:name w:val="Body Text Right"/>
    <w:basedOn w:val="BodyText"/>
    <w:rsid w:val="00232BDB"/>
    <w:pPr>
      <w:spacing w:before="0" w:after="0"/>
      <w:jc w:val="right"/>
    </w:pPr>
  </w:style>
  <w:style w:type="paragraph" w:styleId="Index3">
    <w:name w:val="index 3"/>
    <w:basedOn w:val="ListNumber2"/>
    <w:next w:val="Normal"/>
    <w:semiHidden/>
    <w:rsid w:val="00232BDB"/>
    <w:pPr>
      <w:numPr>
        <w:numId w:val="0"/>
      </w:numPr>
      <w:tabs>
        <w:tab w:val="right" w:leader="dot" w:pos="4176"/>
      </w:tabs>
    </w:pPr>
  </w:style>
  <w:style w:type="paragraph" w:styleId="ListNumber2">
    <w:name w:val="List Number 2"/>
    <w:basedOn w:val="List2"/>
    <w:rsid w:val="00232BDB"/>
    <w:pPr>
      <w:numPr>
        <w:numId w:val="10"/>
      </w:numPr>
      <w:tabs>
        <w:tab w:val="clear" w:pos="1060"/>
      </w:tabs>
    </w:pPr>
  </w:style>
  <w:style w:type="paragraph" w:customStyle="1" w:styleId="MarginNote">
    <w:name w:val="Margin Note"/>
    <w:basedOn w:val="BodyText"/>
    <w:rsid w:val="00232B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B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B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2BDB"/>
    <w:rPr>
      <w:sz w:val="32"/>
    </w:rPr>
  </w:style>
  <w:style w:type="paragraph" w:customStyle="1" w:styleId="HeadingProcedure">
    <w:name w:val="Heading Procedure"/>
    <w:basedOn w:val="HeadingBase"/>
    <w:next w:val="Normal"/>
    <w:rsid w:val="00232BDB"/>
    <w:pPr>
      <w:tabs>
        <w:tab w:val="left" w:pos="0"/>
      </w:tabs>
      <w:spacing w:before="120" w:after="60"/>
    </w:pPr>
    <w:rPr>
      <w:i/>
      <w:color w:val="918585"/>
      <w:sz w:val="22"/>
    </w:rPr>
  </w:style>
  <w:style w:type="paragraph" w:customStyle="1" w:styleId="TableBodyText">
    <w:name w:val="Table Body Text"/>
    <w:basedOn w:val="BodyText"/>
    <w:rsid w:val="00232BDB"/>
    <w:pPr>
      <w:spacing w:before="60" w:after="60"/>
    </w:pPr>
  </w:style>
  <w:style w:type="paragraph" w:styleId="ListContinue">
    <w:name w:val="List Continue"/>
    <w:basedOn w:val="List"/>
    <w:rsid w:val="00232BDB"/>
    <w:pPr>
      <w:ind w:firstLine="0"/>
    </w:pPr>
  </w:style>
  <w:style w:type="paragraph" w:customStyle="1" w:styleId="ListNote">
    <w:name w:val="List Note"/>
    <w:basedOn w:val="List"/>
    <w:rsid w:val="00232BDB"/>
    <w:pPr>
      <w:pBdr>
        <w:top w:val="single" w:sz="6" w:space="2" w:color="918585"/>
        <w:bottom w:val="single" w:sz="6" w:space="2" w:color="918585"/>
      </w:pBdr>
      <w:tabs>
        <w:tab w:val="left" w:pos="1021"/>
      </w:tabs>
      <w:ind w:firstLine="0"/>
    </w:pPr>
  </w:style>
  <w:style w:type="paragraph" w:customStyle="1" w:styleId="Warning">
    <w:name w:val="Warning"/>
    <w:basedOn w:val="BodyText"/>
    <w:rsid w:val="00232BDB"/>
    <w:pPr>
      <w:shd w:val="clear" w:color="auto" w:fill="D9D9D9"/>
      <w:tabs>
        <w:tab w:val="left" w:pos="992"/>
      </w:tabs>
      <w:ind w:left="119" w:right="119"/>
    </w:pPr>
    <w:rPr>
      <w:sz w:val="20"/>
    </w:rPr>
  </w:style>
  <w:style w:type="paragraph" w:customStyle="1" w:styleId="MarginIcons">
    <w:name w:val="Margin Icons"/>
    <w:basedOn w:val="BodyText"/>
    <w:rsid w:val="00232B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BDB"/>
    <w:rPr>
      <w:rFonts w:ascii="Courier New" w:hAnsi="Courier New"/>
    </w:rPr>
  </w:style>
  <w:style w:type="paragraph" w:customStyle="1" w:styleId="NoteBullet">
    <w:name w:val="Note Bullet"/>
    <w:basedOn w:val="Note"/>
    <w:rsid w:val="00232BDB"/>
    <w:pPr>
      <w:tabs>
        <w:tab w:val="clear" w:pos="680"/>
      </w:tabs>
      <w:spacing w:before="60" w:after="60"/>
    </w:pPr>
  </w:style>
  <w:style w:type="paragraph" w:customStyle="1" w:styleId="SubHeading2">
    <w:name w:val="SubHeading2"/>
    <w:basedOn w:val="HeadingBase"/>
    <w:rsid w:val="00232BDB"/>
    <w:pPr>
      <w:spacing w:before="240" w:after="60"/>
    </w:pPr>
    <w:rPr>
      <w:sz w:val="20"/>
    </w:rPr>
  </w:style>
  <w:style w:type="paragraph" w:customStyle="1" w:styleId="SubHeading1">
    <w:name w:val="SubHeading1"/>
    <w:basedOn w:val="HeadingBase"/>
    <w:rsid w:val="00232BDB"/>
    <w:pPr>
      <w:spacing w:before="240" w:after="60"/>
    </w:pPr>
    <w:rPr>
      <w:color w:val="918585"/>
      <w:sz w:val="22"/>
    </w:rPr>
  </w:style>
  <w:style w:type="paragraph" w:customStyle="1" w:styleId="SideHeading">
    <w:name w:val="Side Heading"/>
    <w:basedOn w:val="HeadingBase"/>
    <w:rsid w:val="00232B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BDB"/>
    <w:pPr>
      <w:tabs>
        <w:tab w:val="num" w:pos="360"/>
      </w:tabs>
    </w:pPr>
  </w:style>
  <w:style w:type="paragraph" w:styleId="PlainText">
    <w:name w:val="Plain Text"/>
    <w:basedOn w:val="Normal"/>
    <w:link w:val="PlainTextChar"/>
    <w:rsid w:val="00232BDB"/>
    <w:rPr>
      <w:sz w:val="20"/>
    </w:rPr>
  </w:style>
  <w:style w:type="character" w:customStyle="1" w:styleId="PlainTextChar">
    <w:name w:val="Plain Text Char"/>
    <w:basedOn w:val="DefaultParagraphFont"/>
    <w:link w:val="PlainText"/>
    <w:rsid w:val="00232BDB"/>
    <w:rPr>
      <w:rFonts w:ascii="Courier New" w:eastAsia="Times New Roman" w:hAnsi="Courier New" w:cs="Times New Roman"/>
      <w:sz w:val="20"/>
      <w:szCs w:val="20"/>
      <w:lang w:eastAsia="en-US"/>
    </w:rPr>
  </w:style>
  <w:style w:type="character" w:customStyle="1" w:styleId="MenuOption">
    <w:name w:val="Menu Option"/>
    <w:basedOn w:val="DefaultParagraphFont"/>
    <w:rsid w:val="00232BDB"/>
    <w:rPr>
      <w:b/>
      <w:smallCaps/>
    </w:rPr>
  </w:style>
  <w:style w:type="paragraph" w:customStyle="1" w:styleId="TableListNumber">
    <w:name w:val="Table List Number"/>
    <w:basedOn w:val="ListNumber"/>
    <w:rsid w:val="00232BDB"/>
    <w:pPr>
      <w:numPr>
        <w:numId w:val="0"/>
      </w:numPr>
    </w:pPr>
  </w:style>
  <w:style w:type="paragraph" w:styleId="TOC4">
    <w:name w:val="toc 4"/>
    <w:basedOn w:val="TOCBase"/>
    <w:next w:val="Normal"/>
    <w:semiHidden/>
    <w:rsid w:val="00232BDB"/>
    <w:pPr>
      <w:tabs>
        <w:tab w:val="right" w:leader="dot" w:pos="9071"/>
      </w:tabs>
      <w:ind w:left="1701"/>
    </w:pPr>
  </w:style>
  <w:style w:type="paragraph" w:customStyle="1" w:styleId="ListAlpha">
    <w:name w:val="List Alpha"/>
    <w:basedOn w:val="List"/>
    <w:rsid w:val="00232BDB"/>
    <w:pPr>
      <w:numPr>
        <w:numId w:val="9"/>
      </w:numPr>
    </w:pPr>
  </w:style>
  <w:style w:type="paragraph" w:customStyle="1" w:styleId="ListAlpha2">
    <w:name w:val="List Alpha 2"/>
    <w:basedOn w:val="List2"/>
    <w:rsid w:val="00232BDB"/>
    <w:pPr>
      <w:numPr>
        <w:numId w:val="8"/>
      </w:numPr>
    </w:pPr>
  </w:style>
  <w:style w:type="paragraph" w:styleId="List2">
    <w:name w:val="List 2"/>
    <w:basedOn w:val="BodyText"/>
    <w:rsid w:val="00232BDB"/>
    <w:pPr>
      <w:tabs>
        <w:tab w:val="left" w:pos="680"/>
      </w:tabs>
      <w:spacing w:before="60" w:after="60"/>
      <w:ind w:left="680" w:hanging="340"/>
    </w:pPr>
  </w:style>
  <w:style w:type="paragraph" w:styleId="List3">
    <w:name w:val="List 3"/>
    <w:basedOn w:val="BodyText"/>
    <w:rsid w:val="00232BDB"/>
    <w:pPr>
      <w:tabs>
        <w:tab w:val="left" w:pos="1021"/>
      </w:tabs>
      <w:spacing w:before="60" w:after="60"/>
      <w:ind w:left="1020" w:hanging="340"/>
    </w:pPr>
  </w:style>
  <w:style w:type="paragraph" w:styleId="List4">
    <w:name w:val="List 4"/>
    <w:basedOn w:val="BodyText"/>
    <w:rsid w:val="00232BDB"/>
    <w:pPr>
      <w:tabs>
        <w:tab w:val="left" w:pos="1361"/>
      </w:tabs>
      <w:spacing w:before="60" w:after="60"/>
      <w:ind w:left="1361" w:hanging="340"/>
    </w:pPr>
  </w:style>
  <w:style w:type="paragraph" w:styleId="List5">
    <w:name w:val="List 5"/>
    <w:basedOn w:val="BodyText"/>
    <w:rsid w:val="00232BDB"/>
    <w:pPr>
      <w:tabs>
        <w:tab w:val="left" w:pos="1701"/>
      </w:tabs>
      <w:spacing w:before="60" w:after="60"/>
      <w:ind w:left="1701" w:hanging="340"/>
    </w:pPr>
  </w:style>
  <w:style w:type="paragraph" w:styleId="ListBullet3">
    <w:name w:val="List Bullet 3"/>
    <w:basedOn w:val="List3"/>
    <w:rsid w:val="00232BDB"/>
    <w:pPr>
      <w:numPr>
        <w:numId w:val="14"/>
      </w:numPr>
      <w:tabs>
        <w:tab w:val="clear" w:pos="1021"/>
      </w:tabs>
      <w:ind w:left="1037" w:hanging="357"/>
    </w:pPr>
  </w:style>
  <w:style w:type="paragraph" w:styleId="ListBullet4">
    <w:name w:val="List Bullet 4"/>
    <w:basedOn w:val="List4"/>
    <w:rsid w:val="00232BDB"/>
    <w:pPr>
      <w:numPr>
        <w:numId w:val="3"/>
      </w:numPr>
      <w:tabs>
        <w:tab w:val="clear" w:pos="1361"/>
      </w:tabs>
    </w:pPr>
  </w:style>
  <w:style w:type="paragraph" w:styleId="ListBullet5">
    <w:name w:val="List Bullet 5"/>
    <w:basedOn w:val="List5"/>
    <w:rsid w:val="00232BDB"/>
    <w:pPr>
      <w:numPr>
        <w:numId w:val="4"/>
      </w:numPr>
    </w:pPr>
  </w:style>
  <w:style w:type="paragraph" w:styleId="ListContinue2">
    <w:name w:val="List Continue 2"/>
    <w:basedOn w:val="List2"/>
    <w:rsid w:val="00232BDB"/>
    <w:pPr>
      <w:ind w:firstLine="0"/>
    </w:pPr>
  </w:style>
  <w:style w:type="paragraph" w:styleId="ListContinue3">
    <w:name w:val="List Continue 3"/>
    <w:basedOn w:val="List3"/>
    <w:rsid w:val="00232BDB"/>
    <w:pPr>
      <w:ind w:left="1021" w:firstLine="0"/>
    </w:pPr>
  </w:style>
  <w:style w:type="paragraph" w:styleId="ListContinue4">
    <w:name w:val="List Continue 4"/>
    <w:basedOn w:val="List4"/>
    <w:rsid w:val="00232BDB"/>
    <w:pPr>
      <w:ind w:firstLine="0"/>
    </w:pPr>
  </w:style>
  <w:style w:type="paragraph" w:styleId="ListContinue5">
    <w:name w:val="List Continue 5"/>
    <w:basedOn w:val="List5"/>
    <w:rsid w:val="00232BDB"/>
    <w:pPr>
      <w:ind w:firstLine="0"/>
    </w:pPr>
  </w:style>
  <w:style w:type="paragraph" w:styleId="ListNumber3">
    <w:name w:val="List Number 3"/>
    <w:basedOn w:val="List3"/>
    <w:rsid w:val="00232BDB"/>
    <w:pPr>
      <w:numPr>
        <w:numId w:val="5"/>
      </w:numPr>
    </w:pPr>
  </w:style>
  <w:style w:type="paragraph" w:styleId="ListNumber4">
    <w:name w:val="List Number 4"/>
    <w:basedOn w:val="List4"/>
    <w:rsid w:val="00232BDB"/>
    <w:pPr>
      <w:numPr>
        <w:numId w:val="6"/>
      </w:numPr>
    </w:pPr>
  </w:style>
  <w:style w:type="paragraph" w:styleId="ListNumber5">
    <w:name w:val="List Number 5"/>
    <w:basedOn w:val="List5"/>
    <w:rsid w:val="00232BDB"/>
    <w:pPr>
      <w:numPr>
        <w:numId w:val="7"/>
      </w:numPr>
    </w:pPr>
  </w:style>
  <w:style w:type="paragraph" w:styleId="BlockText">
    <w:name w:val="Block Text"/>
    <w:basedOn w:val="Normal"/>
    <w:rsid w:val="00232BDB"/>
    <w:pPr>
      <w:spacing w:after="120"/>
      <w:ind w:left="1440" w:right="1440"/>
    </w:pPr>
  </w:style>
  <w:style w:type="character" w:customStyle="1" w:styleId="Subscript">
    <w:name w:val="Subscript"/>
    <w:basedOn w:val="DefaultParagraphFont"/>
    <w:rsid w:val="00232BDB"/>
    <w:rPr>
      <w:sz w:val="16"/>
      <w:vertAlign w:val="subscript"/>
    </w:rPr>
  </w:style>
  <w:style w:type="character" w:customStyle="1" w:styleId="Superscript">
    <w:name w:val="Superscript"/>
    <w:basedOn w:val="DefaultParagraphFont"/>
    <w:rsid w:val="00232BDB"/>
    <w:rPr>
      <w:sz w:val="16"/>
      <w:vertAlign w:val="superscript"/>
    </w:rPr>
  </w:style>
  <w:style w:type="character" w:customStyle="1" w:styleId="Symbols">
    <w:name w:val="Symbols"/>
    <w:basedOn w:val="DefaultParagraphFont"/>
    <w:rsid w:val="00232BDB"/>
    <w:rPr>
      <w:rFonts w:ascii="Symbol" w:hAnsi="Symbol"/>
    </w:rPr>
  </w:style>
  <w:style w:type="character" w:customStyle="1" w:styleId="MenuOptions">
    <w:name w:val="Menu Options"/>
    <w:basedOn w:val="DefaultParagraphFont"/>
    <w:rsid w:val="00232BDB"/>
    <w:rPr>
      <w:rFonts w:ascii="Arial Narrow" w:hAnsi="Arial Narrow"/>
      <w:smallCaps/>
    </w:rPr>
  </w:style>
  <w:style w:type="character" w:customStyle="1" w:styleId="Buttons">
    <w:name w:val="Buttons"/>
    <w:basedOn w:val="DefaultParagraphFont"/>
    <w:rsid w:val="00232BDB"/>
    <w:rPr>
      <w:b/>
    </w:rPr>
  </w:style>
  <w:style w:type="character" w:customStyle="1" w:styleId="Underlined">
    <w:name w:val="Underlined"/>
    <w:basedOn w:val="DefaultParagraphFont"/>
    <w:rsid w:val="00232BDB"/>
    <w:rPr>
      <w:u w:val="single"/>
    </w:rPr>
  </w:style>
  <w:style w:type="paragraph" w:customStyle="1" w:styleId="TableBodyTextRight">
    <w:name w:val="Table Body Text Right"/>
    <w:basedOn w:val="TableBodyText"/>
    <w:rsid w:val="00232BDB"/>
    <w:pPr>
      <w:widowControl w:val="0"/>
      <w:autoSpaceDE w:val="0"/>
      <w:autoSpaceDN w:val="0"/>
      <w:adjustRightInd w:val="0"/>
      <w:jc w:val="right"/>
    </w:pPr>
    <w:rPr>
      <w:rFonts w:cs="Arial"/>
      <w:szCs w:val="18"/>
    </w:rPr>
  </w:style>
  <w:style w:type="paragraph" w:customStyle="1" w:styleId="CopyrightText">
    <w:name w:val="Copyright Text"/>
    <w:basedOn w:val="BodyText"/>
    <w:rsid w:val="00232BDB"/>
    <w:rPr>
      <w:sz w:val="18"/>
    </w:rPr>
  </w:style>
  <w:style w:type="paragraph" w:customStyle="1" w:styleId="BodySmallRight">
    <w:name w:val="Body Small Right"/>
    <w:basedOn w:val="BodyTextRight"/>
    <w:rsid w:val="00232BDB"/>
    <w:rPr>
      <w:sz w:val="18"/>
      <w:szCs w:val="18"/>
    </w:rPr>
  </w:style>
  <w:style w:type="paragraph" w:customStyle="1" w:styleId="MarginEdition">
    <w:name w:val="Margin Edition"/>
    <w:basedOn w:val="MarginNote"/>
    <w:rsid w:val="00232BDB"/>
    <w:pPr>
      <w:spacing w:before="0" w:after="0"/>
    </w:pPr>
    <w:rPr>
      <w:rFonts w:ascii="Times New Roman" w:hAnsi="Times New Roman"/>
      <w:color w:val="999999"/>
    </w:rPr>
  </w:style>
  <w:style w:type="paragraph" w:customStyle="1" w:styleId="Spacer">
    <w:name w:val="Spacer"/>
    <w:basedOn w:val="Normal"/>
    <w:rsid w:val="00232BDB"/>
    <w:rPr>
      <w:sz w:val="2"/>
      <w:szCs w:val="2"/>
    </w:rPr>
  </w:style>
  <w:style w:type="character" w:customStyle="1" w:styleId="Small">
    <w:name w:val="Small"/>
    <w:basedOn w:val="DefaultParagraphFont"/>
    <w:rsid w:val="00232BDB"/>
    <w:rPr>
      <w:sz w:val="16"/>
    </w:rPr>
  </w:style>
  <w:style w:type="paragraph" w:customStyle="1" w:styleId="WideTable">
    <w:name w:val="Wide Table"/>
    <w:basedOn w:val="Normal"/>
    <w:rsid w:val="00232BDB"/>
    <w:pPr>
      <w:ind w:left="-1418"/>
    </w:pPr>
    <w:rPr>
      <w:sz w:val="2"/>
      <w:szCs w:val="2"/>
    </w:rPr>
  </w:style>
  <w:style w:type="character" w:styleId="PageNumber">
    <w:name w:val="page number"/>
    <w:basedOn w:val="DefaultParagraphFont"/>
    <w:rsid w:val="00232BDB"/>
  </w:style>
  <w:style w:type="paragraph" w:styleId="Quote">
    <w:name w:val="Quote"/>
    <w:basedOn w:val="Heading1"/>
    <w:link w:val="QuoteChar"/>
    <w:qFormat/>
    <w:rsid w:val="00232BDB"/>
    <w:rPr>
      <w:b w:val="0"/>
      <w:sz w:val="72"/>
      <w:szCs w:val="72"/>
      <w:lang w:val="en-NZ"/>
    </w:rPr>
  </w:style>
  <w:style w:type="character" w:customStyle="1" w:styleId="QuoteChar">
    <w:name w:val="Quote Char"/>
    <w:basedOn w:val="DefaultParagraphFont"/>
    <w:link w:val="Quote"/>
    <w:rsid w:val="00232B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BDB"/>
    <w:pPr>
      <w:pageBreakBefore/>
    </w:pPr>
  </w:style>
  <w:style w:type="paragraph" w:customStyle="1" w:styleId="Border">
    <w:name w:val="Border"/>
    <w:basedOn w:val="Normal"/>
    <w:qFormat/>
    <w:rsid w:val="00232B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BDB"/>
    <w:rPr>
      <w:b/>
      <w:bCs/>
      <w:i/>
      <w:iCs/>
      <w:color w:val="auto"/>
    </w:rPr>
  </w:style>
  <w:style w:type="paragraph" w:styleId="IntenseQuote">
    <w:name w:val="Intense Quote"/>
    <w:basedOn w:val="Normal"/>
    <w:next w:val="Normal"/>
    <w:link w:val="IntenseQuoteChar"/>
    <w:uiPriority w:val="30"/>
    <w:qFormat/>
    <w:rsid w:val="00232B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B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2BDB"/>
    <w:rPr>
      <w:smallCaps/>
      <w:color w:val="auto"/>
      <w:u w:val="single"/>
    </w:rPr>
  </w:style>
  <w:style w:type="character" w:styleId="IntenseReference">
    <w:name w:val="Intense Reference"/>
    <w:basedOn w:val="DefaultParagraphFont"/>
    <w:uiPriority w:val="32"/>
    <w:qFormat/>
    <w:rsid w:val="00232BDB"/>
    <w:rPr>
      <w:b/>
      <w:bCs/>
      <w:smallCaps/>
      <w:color w:val="auto"/>
      <w:spacing w:val="5"/>
      <w:u w:val="single"/>
    </w:rPr>
  </w:style>
  <w:style w:type="paragraph" w:customStyle="1" w:styleId="2ColumnHeading">
    <w:name w:val="2Column Heading"/>
    <w:basedOn w:val="BodyText"/>
    <w:qFormat/>
    <w:rsid w:val="00232BDB"/>
    <w:pPr>
      <w:spacing w:after="60"/>
      <w:ind w:left="-2268"/>
    </w:pPr>
    <w:rPr>
      <w:b/>
    </w:rPr>
  </w:style>
  <w:style w:type="paragraph" w:customStyle="1" w:styleId="Heading1TOC">
    <w:name w:val="Heading1 TOC"/>
    <w:basedOn w:val="Normal"/>
    <w:qFormat/>
    <w:rsid w:val="00232BDB"/>
    <w:pPr>
      <w:spacing w:before="240" w:after="120"/>
    </w:pPr>
    <w:rPr>
      <w:rFonts w:ascii="Times New Roman" w:hAnsi="Times New Roman"/>
      <w:b/>
      <w:sz w:val="32"/>
    </w:rPr>
  </w:style>
  <w:style w:type="paragraph" w:customStyle="1" w:styleId="Heading2TOC">
    <w:name w:val="Heading2 TOC"/>
    <w:basedOn w:val="Normal"/>
    <w:qFormat/>
    <w:rsid w:val="00232BDB"/>
    <w:pPr>
      <w:spacing w:before="240" w:after="60"/>
    </w:pPr>
    <w:rPr>
      <w:rFonts w:ascii="Times New Roman" w:hAnsi="Times New Roman"/>
      <w:b/>
      <w:sz w:val="28"/>
    </w:rPr>
  </w:style>
  <w:style w:type="character" w:customStyle="1" w:styleId="Underline">
    <w:name w:val="Underline"/>
    <w:basedOn w:val="DefaultParagraphFont"/>
    <w:qFormat/>
    <w:rsid w:val="00232BDB"/>
    <w:rPr>
      <w:u w:val="single"/>
    </w:rPr>
  </w:style>
  <w:style w:type="character" w:customStyle="1" w:styleId="BoldandItalics">
    <w:name w:val="Bold and Italics"/>
    <w:qFormat/>
    <w:rsid w:val="00232BDB"/>
    <w:rPr>
      <w:b/>
      <w:i/>
      <w:u w:val="none"/>
    </w:rPr>
  </w:style>
  <w:style w:type="paragraph" w:styleId="BalloonText">
    <w:name w:val="Balloon Text"/>
    <w:basedOn w:val="Normal"/>
    <w:link w:val="BalloonTextChar"/>
    <w:rsid w:val="00232BDB"/>
    <w:rPr>
      <w:rFonts w:ascii="Tahoma" w:hAnsi="Tahoma" w:cs="Tahoma"/>
      <w:sz w:val="16"/>
      <w:szCs w:val="16"/>
    </w:rPr>
  </w:style>
  <w:style w:type="character" w:customStyle="1" w:styleId="BalloonTextChar">
    <w:name w:val="Balloon Text Char"/>
    <w:basedOn w:val="DefaultParagraphFont"/>
    <w:link w:val="BalloonText"/>
    <w:rsid w:val="00232B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2B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2B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2BDB"/>
    <w:rPr>
      <w:b/>
      <w:color w:val="660033"/>
      <w:spacing w:val="0"/>
    </w:rPr>
  </w:style>
  <w:style w:type="paragraph" w:customStyle="1" w:styleId="Nameditemlist">
    <w:name w:val="Named item list"/>
    <w:basedOn w:val="BodyText"/>
    <w:qFormat/>
    <w:rsid w:val="00232BDB"/>
    <w:pPr>
      <w:tabs>
        <w:tab w:val="left" w:pos="2835"/>
      </w:tabs>
      <w:ind w:left="2835" w:hanging="2835"/>
    </w:pPr>
  </w:style>
  <w:style w:type="paragraph" w:customStyle="1" w:styleId="BodyTextnopadding">
    <w:name w:val="Body Text no padding"/>
    <w:basedOn w:val="BodyText"/>
    <w:qFormat/>
    <w:rsid w:val="00232BDB"/>
    <w:pPr>
      <w:spacing w:before="0" w:after="0"/>
    </w:pPr>
  </w:style>
  <w:style w:type="paragraph" w:customStyle="1" w:styleId="BodyTextBold">
    <w:name w:val="Body Text Bold"/>
    <w:basedOn w:val="BodyText"/>
    <w:qFormat/>
    <w:rsid w:val="00232BDB"/>
    <w:rPr>
      <w:b/>
    </w:rPr>
  </w:style>
  <w:style w:type="character" w:styleId="Hyperlink">
    <w:name w:val="Hyperlink"/>
    <w:basedOn w:val="DefaultParagraphFont"/>
    <w:uiPriority w:val="99"/>
    <w:unhideWhenUsed/>
    <w:rsid w:val="000967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7929</Characters>
  <Application>Microsoft Office Word</Application>
  <DocSecurity>0</DocSecurity>
  <Lines>283</Lines>
  <Paragraphs>166</Paragraphs>
  <ScaleCrop>false</ScaleCrop>
  <Company>Author-it Software Corporation Ltd.</Company>
  <LinksUpToDate>false</LinksUpToDate>
  <CharactersWithSpaces>8996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MSS402002 Sustain process improvements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2025-03-02T02:28:00Z</dcterms:created>
  <dcterms:modified xsi:type="dcterms:W3CDTF">2025-03-02T02:28:00Z</dcterms:modified>
</cp:coreProperties>
</file>