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4A3" w:rsidP="003944A3">
      <w:pPr>
        <w:pStyle w:val="Title"/>
      </w:pPr>
      <w:r>
        <w:fldChar w:fldCharType="begin"/>
      </w:r>
      <w:r>
        <w:instrText xml:space="preserve"> TITLE   \* MERGEFORMAT </w:instrText>
      </w:r>
      <w:r>
        <w:fldChar w:fldCharType="separate"/>
      </w:r>
      <w:r>
        <w:t>MSS40116 Certificate IV</w:t>
      </w:r>
      <w:r>
        <w:t xml:space="preserve"> in Sustainable Operations</w:t>
      </w:r>
      <w:r>
        <w:fldChar w:fldCharType="end"/>
      </w:r>
    </w:p>
    <w:p w:rsidR="003944A3" w:rsidP="003944A3">
      <w:pPr>
        <w:pStyle w:val="Version"/>
        <w:sectPr w:rsidSect="00D34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E1F" w:rsidP="00D34E1F">
      <w:pPr>
        <w:pStyle w:val="SuperHeading"/>
      </w:pPr>
      <w:r w:rsidRPr="00D34E1F">
        <w:t>MSS40116 Certificate IV in Sustainable Operations</w:t>
      </w:r>
    </w:p>
    <w:p w:rsidR="00000000" w:rsidRPr="00D34E1F" w:rsidP="00D34E1F">
      <w:pPr>
        <w:pStyle w:val="Heading1"/>
      </w:pPr>
      <w:bookmarkStart w:id="1" w:name="O_923445"/>
      <w:bookmarkEnd w:id="1"/>
      <w:r w:rsidRPr="00D34E1F">
        <w:t>Modification History</w:t>
      </w:r>
    </w:p>
    <w:p w:rsidR="00000000" w:rsidRPr="00D34E1F" w:rsidP="00D34E1F">
      <w:pPr>
        <w:pStyle w:val="BodyText"/>
      </w:pPr>
      <w:r w:rsidRPr="00D34E1F">
        <w:t>Release 1. Supersedes and is equivalent to MSS40111 Certificate IV in Sustainable Operations.</w:t>
      </w:r>
    </w:p>
    <w:p w:rsidR="00000000" w:rsidRPr="00D34E1F" w:rsidP="00D34E1F">
      <w:pPr>
        <w:pStyle w:val="AllowPageBreak"/>
      </w:pPr>
    </w:p>
    <w:p w:rsidR="00000000" w:rsidRPr="00D34E1F" w:rsidP="00D34E1F">
      <w:pPr>
        <w:pStyle w:val="Heading1"/>
      </w:pPr>
      <w:bookmarkStart w:id="2" w:name="O_923446"/>
      <w:bookmarkEnd w:id="2"/>
      <w:r w:rsidRPr="00D34E1F">
        <w:t>Qualification Description</w:t>
      </w:r>
    </w:p>
    <w:p w:rsidR="00000000" w:rsidRPr="00D34E1F" w:rsidP="00D34E1F">
      <w:pPr>
        <w:pStyle w:val="BodyText"/>
      </w:pPr>
      <w:r w:rsidRPr="00D34E1F">
        <w:t xml:space="preserve">The MSS40116 Certificate IV in Sustainable Operations specifies the competencies required </w:t>
      </w:r>
      <w:r w:rsidRPr="00D34E1F">
        <w:t>to identify, implement and report on sustainability related initiatives within a section of an enterprise, such as a defined work area, work team or stage of production. It may also apply to a small or medium enterprise. It includes assisting organisations</w:t>
      </w:r>
      <w:r w:rsidRPr="00D34E1F">
        <w:t xml:space="preserve"> to meet their obligations under sustainability related regulatory arrangements, government or similar incentives or other initiatives that apply to the employee’s area of operation.</w:t>
      </w:r>
    </w:p>
    <w:p w:rsidR="00000000" w:rsidRPr="00D34E1F" w:rsidP="00D34E1F">
      <w:pPr>
        <w:pStyle w:val="BodyText"/>
      </w:pPr>
    </w:p>
    <w:p w:rsidR="00000000" w:rsidRPr="00D34E1F" w:rsidP="00D34E1F">
      <w:pPr>
        <w:pStyle w:val="BodyText"/>
      </w:pPr>
      <w:r w:rsidRPr="00D34E1F">
        <w:t>This qualification provides the skills needed to measure current sustain</w:t>
      </w:r>
      <w:r w:rsidRPr="00D34E1F">
        <w:t>ability performance and to establish processes for improved sustainability performance within small and medium enterprises as well as sections or stages of production in larger organisations. It complements but does not duplicate qualifications supplying p</w:t>
      </w:r>
      <w:r w:rsidRPr="00D34E1F">
        <w:t>roduction, maintenance, logistics or other technical skills to industry. Where these skills are required appropriate qualifications from Manufacturing Skills Australia (MSA) and other Industry Skill Council (ISC) Training Packages should be considered.</w:t>
      </w:r>
    </w:p>
    <w:p w:rsidR="00000000" w:rsidRPr="00D34E1F" w:rsidP="00D34E1F">
      <w:pPr>
        <w:pStyle w:val="BodyText"/>
      </w:pPr>
    </w:p>
    <w:p w:rsidR="00000000" w:rsidRPr="00D34E1F" w:rsidP="00D34E1F">
      <w:pPr>
        <w:pStyle w:val="BodyText"/>
      </w:pPr>
      <w:r w:rsidRPr="00D34E1F">
        <w:t>Th</w:t>
      </w:r>
      <w:r w:rsidRPr="00D34E1F">
        <w:t>e qualification applies where an overview of sustainability related issues is required without the detailed technical underpinning skills, such as resource (e.g. water and carbon) mapping along a value chain, or mass balancing across a site or large enterp</w:t>
      </w:r>
      <w:r w:rsidRPr="00D34E1F">
        <w:t xml:space="preserve">rise. Where these skills are require the MSS50116 Diploma of Sustainable Operations should be considered. </w:t>
      </w:r>
    </w:p>
    <w:p w:rsidR="00000000" w:rsidRPr="00D34E1F" w:rsidP="00D34E1F">
      <w:pPr>
        <w:pStyle w:val="BodyText"/>
      </w:pPr>
    </w:p>
    <w:p w:rsidR="00000000" w:rsidRPr="00D34E1F" w:rsidP="00D34E1F">
      <w:pPr>
        <w:pStyle w:val="BodyText"/>
      </w:pPr>
      <w:r w:rsidRPr="00D34E1F">
        <w:t>This qualification does not supply operational or technical skills. Most enterprises will expect technical skills relevant to their operations or eq</w:t>
      </w:r>
      <w:r w:rsidRPr="00D34E1F">
        <w:t xml:space="preserve">uivalent vocational experience and for this reason the qualification is unlikely to be suitable for direct entry from school. </w:t>
      </w:r>
    </w:p>
    <w:p w:rsidR="00000000" w:rsidRPr="00D34E1F" w:rsidP="00D34E1F">
      <w:pPr>
        <w:pStyle w:val="BodyText"/>
      </w:pPr>
    </w:p>
    <w:p w:rsidR="00000000" w:rsidRPr="00D34E1F" w:rsidP="00D34E1F">
      <w:pPr>
        <w:pStyle w:val="BodyText"/>
      </w:pPr>
      <w:r w:rsidRPr="00D34E1F">
        <w:t>No licensing, legislative or certification requirements apply to this qualification at the time of publication.</w:t>
      </w:r>
    </w:p>
    <w:p w:rsidR="00000000" w:rsidRPr="00D34E1F" w:rsidP="00D34E1F">
      <w:pPr>
        <w:pStyle w:val="AllowPageBreak"/>
      </w:pPr>
    </w:p>
    <w:p w:rsidR="00000000" w:rsidRPr="00D34E1F" w:rsidP="00D34E1F">
      <w:pPr>
        <w:pStyle w:val="Heading1"/>
      </w:pPr>
      <w:bookmarkStart w:id="3" w:name="O_923447"/>
      <w:bookmarkEnd w:id="3"/>
      <w:r w:rsidRPr="00D34E1F">
        <w:t>Entry Requirements</w:t>
      </w:r>
    </w:p>
    <w:p w:rsidR="00000000" w:rsidRPr="00D34E1F" w:rsidP="00D34E1F">
      <w:pPr>
        <w:pStyle w:val="BodyText"/>
      </w:pPr>
      <w:r w:rsidRPr="00D34E1F">
        <w:t xml:space="preserve">This qualification has no formal entry requirement. </w:t>
      </w:r>
    </w:p>
    <w:p w:rsidR="00000000" w:rsidRPr="00D34E1F" w:rsidP="00D34E1F">
      <w:pPr>
        <w:pStyle w:val="AllowPageBreak"/>
      </w:pPr>
    </w:p>
    <w:p w:rsidR="00000000" w:rsidRPr="00D34E1F" w:rsidP="00D34E1F">
      <w:pPr>
        <w:pStyle w:val="Heading1"/>
      </w:pPr>
      <w:bookmarkStart w:id="4" w:name="O_923448"/>
      <w:bookmarkEnd w:id="4"/>
      <w:r w:rsidRPr="00D34E1F">
        <w:t>Packaging Rules</w:t>
      </w:r>
    </w:p>
    <w:tbl>
      <w:tblPr>
        <w:tblW w:w="9214" w:type="dxa"/>
        <w:tblLayout w:type="fixed"/>
        <w:tblCellMar>
          <w:left w:w="62" w:type="dxa"/>
          <w:right w:w="62" w:type="dxa"/>
        </w:tblCellMar>
        <w:tblLook w:val="0000"/>
      </w:tblPr>
      <w:tblGrid>
        <w:gridCol w:w="2138"/>
        <w:gridCol w:w="157"/>
        <w:gridCol w:w="5460"/>
        <w:gridCol w:w="1459"/>
      </w:tblGrid>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RPr="00D34E1F" w:rsidP="00D34E1F">
            <w:pPr>
              <w:pStyle w:val="BodyText"/>
            </w:pPr>
            <w:r w:rsidRPr="00D34E1F">
              <w:t xml:space="preserve">To be awarded the MSS40116 Certificate IV in Sustainable Operations, competency must be achieved in </w:t>
            </w:r>
            <w:r w:rsidRPr="00D34E1F">
              <w:rPr>
                <w:rStyle w:val="SpecialBold"/>
              </w:rPr>
              <w:t>ten (10)</w:t>
            </w:r>
            <w:r w:rsidRPr="00D34E1F">
              <w:t xml:space="preserve"> units of competency. </w:t>
            </w:r>
          </w:p>
          <w:p w:rsidR="00000000" w:rsidRPr="00D34E1F" w:rsidP="00D34E1F">
            <w:pPr>
              <w:pStyle w:val="ListBullet"/>
            </w:pPr>
            <w:r w:rsidRPr="00D34E1F">
              <w:rPr>
                <w:rStyle w:val="SpecialBold"/>
              </w:rPr>
              <w:t xml:space="preserve">three (3) </w:t>
            </w:r>
            <w:r w:rsidRPr="00D34E1F">
              <w:t>core uni</w:t>
            </w:r>
            <w:r w:rsidRPr="00D34E1F">
              <w:t>ts of competency</w:t>
            </w:r>
            <w:r w:rsidRPr="00D34E1F">
              <w:rPr>
                <w:rStyle w:val="SpecialBold"/>
              </w:rPr>
              <w:t xml:space="preserve"> </w:t>
            </w:r>
          </w:p>
          <w:p w:rsidR="00000000" w:rsidRPr="00D34E1F" w:rsidP="00D34E1F">
            <w:pPr>
              <w:pStyle w:val="ListBullet"/>
            </w:pPr>
            <w:r w:rsidRPr="00D34E1F">
              <w:rPr>
                <w:rStyle w:val="SpecialBold"/>
              </w:rPr>
              <w:t xml:space="preserve">seven (7) </w:t>
            </w:r>
            <w:r w:rsidRPr="00D34E1F">
              <w:t>elective units of competency, as specified below.</w:t>
            </w:r>
          </w:p>
          <w:p w:rsidR="00000000" w:rsidRPr="00D34E1F" w:rsidP="00D34E1F">
            <w:pPr>
              <w:pStyle w:val="ListBullet2"/>
            </w:pPr>
            <w:r w:rsidRPr="00D34E1F">
              <w:t xml:space="preserve">a minimum of </w:t>
            </w:r>
            <w:r w:rsidRPr="00D34E1F">
              <w:rPr>
                <w:rStyle w:val="SpecialBold"/>
              </w:rPr>
              <w:t>three (3)</w:t>
            </w:r>
            <w:r w:rsidRPr="00D34E1F">
              <w:t xml:space="preserve"> units from Group A</w:t>
            </w:r>
          </w:p>
          <w:p w:rsidR="00000000" w:rsidRPr="00D34E1F" w:rsidP="00D34E1F">
            <w:pPr>
              <w:pStyle w:val="ListBullet2"/>
            </w:pPr>
            <w:r w:rsidRPr="00D34E1F">
              <w:t xml:space="preserve">the balance of units, to a maximum of </w:t>
            </w:r>
            <w:r w:rsidRPr="00D34E1F">
              <w:rPr>
                <w:rStyle w:val="SpecialBold"/>
              </w:rPr>
              <w:t>four (4</w:t>
            </w:r>
            <w:r w:rsidRPr="00D34E1F">
              <w:t>), may be selected from:</w:t>
            </w:r>
          </w:p>
          <w:p w:rsidR="00000000" w:rsidRPr="00D34E1F" w:rsidP="00D34E1F">
            <w:pPr>
              <w:pStyle w:val="ListBullet3"/>
            </w:pPr>
            <w:r w:rsidRPr="00D34E1F">
              <w:t>Group A units, not previously selected</w:t>
            </w:r>
          </w:p>
          <w:p w:rsidR="00000000" w:rsidRPr="00D34E1F" w:rsidP="00D34E1F">
            <w:pPr>
              <w:pStyle w:val="ListBullet3"/>
            </w:pPr>
            <w:r w:rsidRPr="00D34E1F">
              <w:t>Group B units listed below.</w:t>
            </w:r>
          </w:p>
          <w:p w:rsidR="00000000" w:rsidRPr="00D34E1F" w:rsidP="00D34E1F">
            <w:pPr>
              <w:pStyle w:val="BodyText"/>
            </w:pPr>
          </w:p>
          <w:p w:rsidR="00000000" w:rsidRPr="00D34E1F" w:rsidP="00D34E1F">
            <w:pPr>
              <w:pStyle w:val="BodyText"/>
            </w:pPr>
            <w:r w:rsidRPr="00D34E1F">
              <w:t xml:space="preserve">A maximum of </w:t>
            </w:r>
            <w:r w:rsidRPr="00D34E1F">
              <w:rPr>
                <w:rStyle w:val="SpecialBold"/>
              </w:rPr>
              <w:t>two (2)</w:t>
            </w:r>
            <w:r w:rsidRPr="00D34E1F">
              <w:t xml:space="preserve"> Group B elective units may be selected from this Training Package, other endorsed Training Packages and accredited courses, where those units are available for inclusion at Certificate IV level.</w:t>
            </w:r>
          </w:p>
          <w:p w:rsidR="00000000" w:rsidRPr="00D34E1F" w:rsidP="00D34E1F">
            <w:pPr>
              <w:pStyle w:val="BodyText"/>
            </w:pPr>
          </w:p>
          <w:p w:rsidR="00000000" w:rsidRPr="00D34E1F" w:rsidP="00D34E1F">
            <w:pPr>
              <w:pStyle w:val="BodyText"/>
            </w:pPr>
            <w:r w:rsidRPr="00D34E1F">
              <w:rPr>
                <w:rStyle w:val="SpecialBold"/>
              </w:rPr>
              <w:t>Note</w:t>
            </w:r>
            <w:r w:rsidRPr="00D34E1F">
              <w:t>: Unit</w:t>
            </w:r>
            <w:r w:rsidRPr="00D34E1F">
              <w:t>s with prerequisites are marked with an asterisk*. Prerequisite units must be counted in the total number of units required for achievement of the qualification. Refer to individual units for details.</w:t>
            </w:r>
          </w:p>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r w:rsidRPr="00D34E1F">
              <w:rPr>
                <w:rStyle w:val="SpecialBold"/>
              </w:rPr>
              <w:t>Core units of competency</w:t>
            </w: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r w:rsidRPr="00D34E1F">
              <w:rPr>
                <w:rStyle w:val="SpecialBold"/>
              </w:rPr>
              <w:t>Unit code</w:t>
            </w:r>
          </w:p>
        </w:tc>
        <w:tc>
          <w:tcPr>
            <w:tcW w:w="707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rPr>
                <w:rStyle w:val="SpecialBold"/>
              </w:rPr>
              <w:t>Unit title</w:t>
            </w:r>
          </w:p>
        </w:tc>
      </w:tr>
      <w:tr w:rsidTr="00D34E1F">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MSS014001</w:t>
            </w:r>
          </w:p>
        </w:tc>
        <w:tc>
          <w:tcPr>
            <w:tcW w:w="707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Improve sustainability through readily implementable change</w:t>
            </w:r>
          </w:p>
        </w:tc>
      </w:tr>
      <w:tr w:rsidTr="00D34E1F">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MSS014002</w:t>
            </w:r>
          </w:p>
        </w:tc>
        <w:tc>
          <w:tcPr>
            <w:tcW w:w="707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Evaluate sustainability impact of a work or process area</w:t>
            </w:r>
          </w:p>
        </w:tc>
      </w:tr>
      <w:tr w:rsidTr="00D34E1F">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MSMENV472</w:t>
            </w:r>
          </w:p>
        </w:tc>
        <w:tc>
          <w:tcPr>
            <w:tcW w:w="707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 xml:space="preserve">Implement and monitor environmentally sustainable work practices </w:t>
            </w: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r w:rsidRPr="00D34E1F">
              <w:rPr>
                <w:rStyle w:val="SpecialBold"/>
              </w:rPr>
              <w:t>Elective units of competency</w:t>
            </w: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r w:rsidRPr="00D34E1F">
              <w:rPr>
                <w:rStyle w:val="SpecialBold"/>
              </w:rPr>
              <w:t>Group A</w:t>
            </w: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r w:rsidRPr="00D34E1F">
              <w:rPr>
                <w:rStyle w:val="SpecialBold"/>
              </w:rPr>
              <w:t>Unit code</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r w:rsidRPr="00D34E1F">
              <w:rPr>
                <w:rStyle w:val="SpecialBold"/>
              </w:rPr>
              <w:t>Unit title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rPr>
                <w:rStyle w:val="SpecialBold"/>
              </w:rPr>
              <w:t>Prerequisites</w:t>
            </w: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MSFFDT4003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Assess and record the lifecycle of a product</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Optimise sustainability of a process or plant area</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MSS014004</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Develop team strategies for more sustainable use of resources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MSS014005</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proactive maintenance strategies to sustainability</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MSS014006</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 xml:space="preserve">Contribute to sustainability related audits </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MSS014007</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Implement social sustainability in work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MSS015005</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Develop required sustainability reports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MSS024002</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Implement environmental management plans and procedures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MSS024003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an understanding of environmental principles to a site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MSS404082</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Assist in implementing a proactive maintenance strategy</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MSS404083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Support proactive maintenance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MSMWHS401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Assess risk</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MSMSUP301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HACCP to the workplace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MSL933003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critical control point requirements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MSL934001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Contribute to the ongoing development of HACCP plans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MSL974007</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environmental field-based monitoring</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MSL974009</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field-based, remote-sensing monitoring</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PMASUP520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 xml:space="preserve">Review procedures to minimise environmental impact of process </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r w:rsidRPr="00D34E1F">
              <w:rPr>
                <w:rStyle w:val="SpecialBold"/>
              </w:rPr>
              <w:t>Group B</w:t>
            </w:r>
          </w:p>
        </w:tc>
      </w:tr>
      <w:tr w:rsidTr="00D34E1F">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r w:rsidRPr="00D34E1F">
              <w:rPr>
                <w:rStyle w:val="SpecialBold"/>
              </w:rPr>
              <w:t>Unit code</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r w:rsidRPr="00D34E1F">
              <w:rPr>
                <w:rStyle w:val="SpecialBold"/>
              </w:rPr>
              <w:t>Unit title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rPr>
                <w:rStyle w:val="SpecialBold"/>
              </w:rPr>
              <w:t>Prerequisites</w:t>
            </w: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BSBRSK401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Identify risk and apply risk management processes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LMTGN4002A</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Participate in product engineering</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LMTGN4016A</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Contribute to the development of products or processes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MSFFT4007</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Sample, inspect and test products to specifications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MEM13002B</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occupational health and safety activities in the workplace</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MEM30016A</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 xml:space="preserve">Assist in the analysis of a supply chain </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MSS027001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Coordinate environmental management activities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MSS402030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cost factors to work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MSS402060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Use planning software systems in manufacturing</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MSS402061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Use SCADA systems in operations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MSS402080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root cause analysis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MSS403001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Implement competitive systems and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MSS403002</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Ensure process improvements are sustained</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MSS403005</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use of a Balanced Scorecard for performance improvement</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MSS403010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change in an organisation implementing competitive systems and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MSS403011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implementation of competitive systems and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MSS403013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Lead team culture improvement</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MSS403023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Monitor a levelled pull system of operations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MSS403030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Improve cost factors in work practices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MSS403040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and improve implementation of 5S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MSS403041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breakthrough improvements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MSS403051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Mistake proof an operational process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MSS404050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process capability improvements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MSS404052</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Apply statistics to operational processes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MSS404053</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Use DMAIC techniques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MSS404060</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the use of planning software systems in a work area or team</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MSS404061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Facilitate the use of SCADA systems in a team or work area</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p>
        </w:tc>
      </w:tr>
      <w:tr w:rsidTr="00D34E1F">
        <w:tblPrEx>
          <w:tblW w:w="9214" w:type="dxa"/>
          <w:tblLayout w:type="fixed"/>
          <w:tblCellMar>
            <w:left w:w="62" w:type="dxa"/>
            <w:right w:w="62" w:type="dxa"/>
          </w:tblCellMar>
          <w:tblLook w:val="0000"/>
        </w:tblPrEx>
        <w:tc>
          <w:tcPr>
            <w:tcW w:w="22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MSS404081</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F">
            <w:pPr>
              <w:pStyle w:val="BodyText"/>
              <w:rPr>
                <w:lang w:val="en-NZ"/>
              </w:rPr>
            </w:pPr>
            <w:r w:rsidRPr="00D34E1F">
              <w:t>Undertake proactive maintenance analyses</w:t>
            </w:r>
          </w:p>
        </w:tc>
        <w:tc>
          <w:tcPr>
            <w:tcW w:w="1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F" w:rsidP="00D34E1F">
            <w:pPr>
              <w:pStyle w:val="BodyText"/>
            </w:pPr>
          </w:p>
        </w:tc>
      </w:tr>
    </w:tbl>
    <w:p w:rsidR="00000000" w:rsidRPr="00D34E1F" w:rsidP="00D34E1F">
      <w:pPr>
        <w:pStyle w:val="BodyText"/>
      </w:pPr>
    </w:p>
    <w:p w:rsidR="00000000" w:rsidRPr="00D34E1F" w:rsidP="00D34E1F">
      <w:pPr>
        <w:pStyle w:val="AllowPageBreak"/>
      </w:pPr>
    </w:p>
    <w:p w:rsidR="00000000" w:rsidRPr="00D34E1F" w:rsidP="00D34E1F">
      <w:pPr>
        <w:pStyle w:val="Heading1"/>
      </w:pPr>
      <w:bookmarkStart w:id="5" w:name="O_923449"/>
      <w:bookmarkEnd w:id="5"/>
      <w:r w:rsidRPr="00D34E1F">
        <w:t>Qualification Mapping Information</w:t>
      </w:r>
    </w:p>
    <w:p w:rsidR="00000000" w:rsidRPr="00D34E1F" w:rsidP="00D34E1F">
      <w:pPr>
        <w:pStyle w:val="BodyText"/>
      </w:pPr>
      <w:r w:rsidRPr="00D34E1F">
        <w:t>Release 1. Supersedes and is equivalent to MSS40111 Certificate IV in Sustainable Operations.</w:t>
      </w:r>
    </w:p>
    <w:p w:rsidR="00000000" w:rsidRPr="00D34E1F" w:rsidP="00D34E1F">
      <w:pPr>
        <w:pStyle w:val="AllowPageBreak"/>
      </w:pPr>
    </w:p>
    <w:p w:rsidR="00000000" w:rsidRPr="00D34E1F" w:rsidP="00D34E1F">
      <w:pPr>
        <w:pStyle w:val="Heading1"/>
      </w:pPr>
      <w:bookmarkStart w:id="6" w:name="O_923451"/>
      <w:bookmarkEnd w:id="6"/>
      <w:r w:rsidRPr="00D34E1F">
        <w:t>Links</w:t>
      </w:r>
    </w:p>
    <w:p w:rsidR="00000000" w:rsidRPr="00D34E1F" w:rsidP="00D34E1F">
      <w:pPr>
        <w:pStyle w:val="BodyText"/>
      </w:pPr>
      <w:r w:rsidRPr="00D34E1F">
        <w:t>MSA Training Package Implementation Guides - http://mskills.org.au/training-packages/info/</w:t>
      </w:r>
    </w:p>
    <w:p w:rsidR="00000000" w:rsidRPr="00D34E1F" w:rsidP="00D34E1F"/>
    <w:sectPr w:rsidSect="00D34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rsidRPr="003944A3" w:rsidP="00394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A3" w:rsidP="00D34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44A3" w:rsidP="00D34E1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4A3" w:rsidP="00D34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rsidRPr="003944A3" w:rsidP="003944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A3" w:rsidRPr="002D2AF8" w:rsidP="00D34E1F">
    <w:pPr>
      <w:pStyle w:val="Header"/>
      <w:framePr w:wrap="around"/>
    </w:pPr>
    <w:r>
      <w:fldChar w:fldCharType="begin"/>
    </w:r>
    <w:r>
      <w:instrText xml:space="preserve"> TITLE   \* MERGEFORMAT </w:instrText>
    </w:r>
    <w:r>
      <w:fldChar w:fldCharType="separate"/>
    </w:r>
    <w:r>
      <w:t>MSS40116 Certificate IV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944A3" w:rsidP="00D34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4A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0D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03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E1F"/>
    <w:pPr>
      <w:spacing w:before="360" w:after="60"/>
      <w:outlineLvl w:val="0"/>
    </w:pPr>
    <w:rPr>
      <w:sz w:val="32"/>
    </w:rPr>
  </w:style>
  <w:style w:type="paragraph" w:styleId="Heading2">
    <w:name w:val="heading 2"/>
    <w:basedOn w:val="HeadingBase"/>
    <w:next w:val="BodyText"/>
    <w:link w:val="Heading2Char"/>
    <w:qFormat/>
    <w:rsid w:val="00D34E1F"/>
    <w:pPr>
      <w:keepLines/>
      <w:spacing w:before="240" w:after="120"/>
      <w:outlineLvl w:val="1"/>
    </w:pPr>
    <w:rPr>
      <w:sz w:val="28"/>
      <w:szCs w:val="40"/>
    </w:rPr>
  </w:style>
  <w:style w:type="paragraph" w:styleId="Heading3">
    <w:name w:val="heading 3"/>
    <w:basedOn w:val="HeadingBase"/>
    <w:next w:val="BodyText"/>
    <w:link w:val="Heading3Char"/>
    <w:qFormat/>
    <w:rsid w:val="00D34E1F"/>
    <w:pPr>
      <w:spacing w:before="180" w:after="120"/>
      <w:outlineLvl w:val="2"/>
    </w:pPr>
    <w:rPr>
      <w:spacing w:val="-10"/>
      <w:kern w:val="32"/>
    </w:rPr>
  </w:style>
  <w:style w:type="paragraph" w:styleId="Heading4">
    <w:name w:val="heading 4"/>
    <w:basedOn w:val="HeadingBase"/>
    <w:next w:val="BodyText"/>
    <w:link w:val="Heading4Char"/>
    <w:qFormat/>
    <w:rsid w:val="00D34E1F"/>
    <w:pPr>
      <w:spacing w:before="160" w:after="120"/>
      <w:outlineLvl w:val="3"/>
    </w:pPr>
    <w:rPr>
      <w:sz w:val="22"/>
    </w:rPr>
  </w:style>
  <w:style w:type="paragraph" w:styleId="Heading5">
    <w:name w:val="heading 5"/>
    <w:basedOn w:val="HeadingBase"/>
    <w:next w:val="Normal"/>
    <w:link w:val="Heading5Char"/>
    <w:qFormat/>
    <w:rsid w:val="00D34E1F"/>
    <w:pPr>
      <w:spacing w:before="80"/>
      <w:outlineLvl w:val="4"/>
    </w:pPr>
    <w:rPr>
      <w:color w:val="918585"/>
      <w:sz w:val="20"/>
    </w:rPr>
  </w:style>
  <w:style w:type="paragraph" w:styleId="Heading6">
    <w:name w:val="heading 6"/>
    <w:basedOn w:val="HeadingBase"/>
    <w:next w:val="Normal"/>
    <w:link w:val="Heading6Char"/>
    <w:qFormat/>
    <w:rsid w:val="00D34E1F"/>
    <w:pPr>
      <w:spacing w:before="60"/>
      <w:outlineLvl w:val="5"/>
    </w:pPr>
    <w:rPr>
      <w:color w:val="918585"/>
      <w:sz w:val="20"/>
    </w:rPr>
  </w:style>
  <w:style w:type="paragraph" w:styleId="Heading7">
    <w:name w:val="heading 7"/>
    <w:basedOn w:val="Normal"/>
    <w:next w:val="Normal"/>
    <w:link w:val="Heading7Char"/>
    <w:qFormat/>
    <w:rsid w:val="00D34E1F"/>
    <w:pPr>
      <w:ind w:left="720"/>
      <w:outlineLvl w:val="6"/>
    </w:pPr>
    <w:rPr>
      <w:i/>
    </w:rPr>
  </w:style>
  <w:style w:type="paragraph" w:styleId="Heading8">
    <w:name w:val="heading 8"/>
    <w:basedOn w:val="Normal"/>
    <w:next w:val="Normal"/>
    <w:link w:val="Heading8Char"/>
    <w:qFormat/>
    <w:rsid w:val="00D34E1F"/>
    <w:pPr>
      <w:ind w:left="720"/>
      <w:outlineLvl w:val="7"/>
    </w:pPr>
    <w:rPr>
      <w:i/>
    </w:rPr>
  </w:style>
  <w:style w:type="paragraph" w:styleId="Heading9">
    <w:name w:val="heading 9"/>
    <w:basedOn w:val="Normal"/>
    <w:next w:val="Normal"/>
    <w:link w:val="Heading9Char"/>
    <w:qFormat/>
    <w:rsid w:val="00D34E1F"/>
    <w:pPr>
      <w:ind w:left="720"/>
      <w:outlineLvl w:val="8"/>
    </w:pPr>
    <w:rPr>
      <w:i/>
    </w:rPr>
  </w:style>
  <w:style w:type="character" w:default="1" w:styleId="DefaultParagraphFont">
    <w:name w:val="Default Paragraph Font"/>
    <w:uiPriority w:val="1"/>
    <w:unhideWhenUsed/>
    <w:rsid w:val="00D34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E1F"/>
  </w:style>
  <w:style w:type="character" w:customStyle="1" w:styleId="Heading1Char">
    <w:name w:val="Heading 1 Char"/>
    <w:basedOn w:val="DefaultParagraphFont"/>
    <w:link w:val="Heading1"/>
    <w:rsid w:val="00D34E1F"/>
    <w:rPr>
      <w:rFonts w:ascii="Times New Roman" w:eastAsia="Times New Roman" w:hAnsi="Times New Roman" w:cs="Times New Roman"/>
      <w:b/>
      <w:sz w:val="32"/>
      <w:szCs w:val="20"/>
      <w:lang w:eastAsia="en-US"/>
    </w:rPr>
  </w:style>
  <w:style w:type="paragraph" w:styleId="BodyText">
    <w:name w:val="Body Text"/>
    <w:basedOn w:val="Normal"/>
    <w:link w:val="BodyTextChar"/>
    <w:rsid w:val="00D34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E1F"/>
    <w:rPr>
      <w:rFonts w:ascii="Times New Roman" w:eastAsia="Times New Roman" w:hAnsi="Times New Roman" w:cs="Times New Roman"/>
      <w:sz w:val="24"/>
      <w:lang w:eastAsia="en-US"/>
    </w:rPr>
  </w:style>
  <w:style w:type="paragraph" w:styleId="ListBullet">
    <w:name w:val="List Bullet"/>
    <w:basedOn w:val="List"/>
    <w:rsid w:val="00D34E1F"/>
    <w:pPr>
      <w:numPr>
        <w:numId w:val="14"/>
      </w:numPr>
      <w:tabs>
        <w:tab w:val="clear" w:pos="340"/>
      </w:tabs>
      <w:spacing w:before="40" w:after="40"/>
    </w:pPr>
  </w:style>
  <w:style w:type="character" w:customStyle="1" w:styleId="SpecialBold">
    <w:name w:val="Special Bold"/>
    <w:basedOn w:val="DefaultParagraphFont"/>
    <w:rsid w:val="00D34E1F"/>
    <w:rPr>
      <w:b/>
      <w:spacing w:val="0"/>
    </w:rPr>
  </w:style>
  <w:style w:type="paragraph" w:styleId="ListBullet2">
    <w:name w:val="List Bullet 2"/>
    <w:basedOn w:val="List2"/>
    <w:rsid w:val="00D34E1F"/>
    <w:pPr>
      <w:numPr>
        <w:numId w:val="15"/>
      </w:numPr>
      <w:tabs>
        <w:tab w:val="clear" w:pos="680"/>
      </w:tabs>
    </w:pPr>
  </w:style>
  <w:style w:type="paragraph" w:customStyle="1" w:styleId="SuperHeading">
    <w:name w:val="SuperHeading"/>
    <w:basedOn w:val="Normal"/>
    <w:rsid w:val="00D34E1F"/>
    <w:pPr>
      <w:spacing w:before="240" w:after="120"/>
      <w:outlineLvl w:val="0"/>
    </w:pPr>
    <w:rPr>
      <w:rFonts w:ascii="Times New Roman" w:hAnsi="Times New Roman"/>
      <w:b/>
      <w:sz w:val="32"/>
    </w:rPr>
  </w:style>
  <w:style w:type="paragraph" w:customStyle="1" w:styleId="AllowPageBreak">
    <w:name w:val="AllowPageBreak"/>
    <w:rsid w:val="00D34E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4E1F"/>
    <w:pPr>
      <w:numPr>
        <w:numId w:val="3"/>
      </w:numPr>
      <w:tabs>
        <w:tab w:val="clear" w:pos="1021"/>
      </w:tabs>
      <w:ind w:left="1037" w:hanging="357"/>
    </w:pPr>
  </w:style>
  <w:style w:type="character" w:customStyle="1" w:styleId="Heading2Char">
    <w:name w:val="Heading 2 Char"/>
    <w:basedOn w:val="DefaultParagraphFont"/>
    <w:link w:val="Heading2"/>
    <w:rsid w:val="00D34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E1F"/>
    <w:rPr>
      <w:rFonts w:ascii="Courier New" w:eastAsia="Times New Roman" w:hAnsi="Courier New" w:cs="Times New Roman"/>
      <w:i/>
      <w:szCs w:val="20"/>
      <w:lang w:eastAsia="en-US"/>
    </w:rPr>
  </w:style>
  <w:style w:type="paragraph" w:customStyle="1" w:styleId="HeadingBase">
    <w:name w:val="Heading Base"/>
    <w:rsid w:val="00D34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E1F"/>
    <w:pPr>
      <w:tabs>
        <w:tab w:val="right" w:leader="dot" w:pos="9072"/>
      </w:tabs>
      <w:ind w:left="567"/>
    </w:pPr>
    <w:rPr>
      <w:szCs w:val="22"/>
    </w:rPr>
  </w:style>
  <w:style w:type="paragraph" w:customStyle="1" w:styleId="TOCBase">
    <w:name w:val="TOC Base"/>
    <w:rsid w:val="00D34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E1F"/>
    <w:pPr>
      <w:tabs>
        <w:tab w:val="right" w:leader="dot" w:pos="9072"/>
      </w:tabs>
      <w:spacing w:before="40" w:after="40"/>
      <w:ind w:left="284"/>
    </w:pPr>
    <w:rPr>
      <w:rFonts w:ascii="Times New Roman" w:hAnsi="Times New Roman"/>
    </w:rPr>
  </w:style>
  <w:style w:type="paragraph" w:styleId="TOC1">
    <w:name w:val="toc 1"/>
    <w:basedOn w:val="TOCBase"/>
    <w:next w:val="Normal"/>
    <w:rsid w:val="00D34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E1F"/>
    <w:rPr>
      <w:rFonts w:ascii="Times New Roman" w:eastAsia="Times New Roman" w:hAnsi="Times New Roman" w:cs="Times New Roman"/>
      <w:sz w:val="16"/>
      <w:lang w:eastAsia="en-US"/>
    </w:rPr>
  </w:style>
  <w:style w:type="paragraph" w:styleId="Title">
    <w:name w:val="Title"/>
    <w:basedOn w:val="HeadingBase"/>
    <w:link w:val="TitleChar"/>
    <w:qFormat/>
    <w:rsid w:val="00D34E1F"/>
    <w:pPr>
      <w:spacing w:before="5040"/>
      <w:jc w:val="center"/>
    </w:pPr>
    <w:rPr>
      <w:sz w:val="48"/>
      <w:szCs w:val="72"/>
      <w:lang w:val="en-US"/>
    </w:rPr>
  </w:style>
  <w:style w:type="character" w:customStyle="1" w:styleId="TitleChar">
    <w:name w:val="Title Char"/>
    <w:basedOn w:val="DefaultParagraphFont"/>
    <w:link w:val="Title"/>
    <w:rsid w:val="00D34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E1F"/>
    <w:pPr>
      <w:tabs>
        <w:tab w:val="left" w:pos="3600"/>
        <w:tab w:val="left" w:pos="3958"/>
      </w:tabs>
    </w:pPr>
  </w:style>
  <w:style w:type="paragraph" w:styleId="List">
    <w:name w:val="List"/>
    <w:basedOn w:val="BodyText"/>
    <w:next w:val="BodyText"/>
    <w:rsid w:val="00D34E1F"/>
    <w:pPr>
      <w:tabs>
        <w:tab w:val="left" w:pos="340"/>
      </w:tabs>
      <w:spacing w:before="60" w:after="60"/>
      <w:ind w:left="340" w:hanging="340"/>
    </w:pPr>
  </w:style>
  <w:style w:type="paragraph" w:customStyle="1" w:styleId="Note">
    <w:name w:val="Note"/>
    <w:basedOn w:val="BodyText"/>
    <w:rsid w:val="00D34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E1F"/>
    <w:pPr>
      <w:framePr w:wrap="auto" w:hAnchor="text" w:y="6049"/>
    </w:pPr>
    <w:rPr>
      <w:color w:val="000000"/>
      <w:sz w:val="40"/>
    </w:rPr>
  </w:style>
  <w:style w:type="paragraph" w:customStyle="1" w:styleId="TOCTitle">
    <w:name w:val="TOCTitle"/>
    <w:basedOn w:val="Heading1"/>
    <w:rsid w:val="00D34E1F"/>
    <w:pPr>
      <w:spacing w:after="240"/>
      <w:jc w:val="center"/>
      <w:outlineLvl w:val="9"/>
    </w:pPr>
    <w:rPr>
      <w:caps/>
    </w:rPr>
  </w:style>
  <w:style w:type="paragraph" w:customStyle="1" w:styleId="Version">
    <w:name w:val="Version"/>
    <w:rsid w:val="00D34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E1F"/>
    <w:pPr>
      <w:keepNext w:val="0"/>
      <w:tabs>
        <w:tab w:val="right" w:pos="4176"/>
      </w:tabs>
      <w:ind w:left="198" w:hanging="198"/>
    </w:pPr>
    <w:rPr>
      <w:rFonts w:ascii="Garamond" w:hAnsi="Garamond"/>
    </w:rPr>
  </w:style>
  <w:style w:type="paragraph" w:styleId="IndexHeading">
    <w:name w:val="index heading"/>
    <w:basedOn w:val="Normal"/>
    <w:next w:val="Index1"/>
    <w:semiHidden/>
    <w:rsid w:val="00D34E1F"/>
    <w:pPr>
      <w:spacing w:before="120" w:after="120"/>
    </w:pPr>
    <w:rPr>
      <w:rFonts w:ascii="Arial" w:hAnsi="Arial"/>
      <w:b/>
      <w:color w:val="918585"/>
      <w:sz w:val="24"/>
    </w:rPr>
  </w:style>
  <w:style w:type="paragraph" w:styleId="Header">
    <w:name w:val="header"/>
    <w:basedOn w:val="Normal"/>
    <w:link w:val="HeaderChar"/>
    <w:rsid w:val="00D34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E1F"/>
    <w:rPr>
      <w:rFonts w:ascii="Times New Roman" w:eastAsia="Times New Roman" w:hAnsi="Times New Roman" w:cs="Times New Roman"/>
      <w:sz w:val="16"/>
      <w:szCs w:val="20"/>
      <w:lang w:val="en-GB" w:eastAsia="en-US"/>
    </w:rPr>
  </w:style>
  <w:style w:type="paragraph" w:customStyle="1" w:styleId="Chapter">
    <w:name w:val="Chapter"/>
    <w:basedOn w:val="Normal"/>
    <w:rsid w:val="00D34E1F"/>
    <w:pPr>
      <w:spacing w:before="240"/>
    </w:pPr>
    <w:rPr>
      <w:rFonts w:ascii="Times New Roman" w:hAnsi="Times New Roman"/>
      <w:smallCaps/>
      <w:spacing w:val="80"/>
      <w:sz w:val="28"/>
    </w:rPr>
  </w:style>
  <w:style w:type="paragraph" w:customStyle="1" w:styleId="InChapter">
    <w:name w:val="InChapter"/>
    <w:basedOn w:val="Heading3"/>
    <w:rsid w:val="00D34E1F"/>
    <w:pPr>
      <w:spacing w:after="240"/>
      <w:outlineLvl w:val="9"/>
    </w:pPr>
    <w:rPr>
      <w:noProof/>
    </w:rPr>
  </w:style>
  <w:style w:type="paragraph" w:styleId="Index2">
    <w:name w:val="index 2"/>
    <w:basedOn w:val="Normal"/>
    <w:next w:val="Normal"/>
    <w:semiHidden/>
    <w:rsid w:val="00D34E1F"/>
    <w:pPr>
      <w:tabs>
        <w:tab w:val="right" w:pos="4176"/>
      </w:tabs>
      <w:ind w:left="568" w:hanging="284"/>
    </w:pPr>
    <w:rPr>
      <w:rFonts w:ascii="Garamond" w:hAnsi="Garamond"/>
    </w:rPr>
  </w:style>
  <w:style w:type="paragraph" w:customStyle="1" w:styleId="Byline">
    <w:name w:val="Byline"/>
    <w:rsid w:val="00D34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E1F"/>
    <w:pPr>
      <w:tabs>
        <w:tab w:val="clear" w:pos="3600"/>
        <w:tab w:val="clear" w:pos="3958"/>
      </w:tabs>
      <w:jc w:val="right"/>
    </w:pPr>
  </w:style>
  <w:style w:type="character" w:styleId="Emphasis">
    <w:name w:val="Emphasis"/>
    <w:basedOn w:val="DefaultParagraphFont"/>
    <w:qFormat/>
    <w:rsid w:val="00D34E1F"/>
    <w:rPr>
      <w:i/>
    </w:rPr>
  </w:style>
  <w:style w:type="paragraph" w:styleId="Caption">
    <w:name w:val="caption"/>
    <w:basedOn w:val="BodyText"/>
    <w:next w:val="Normal"/>
    <w:qFormat/>
    <w:rsid w:val="00D34E1F"/>
    <w:pPr>
      <w:framePr w:w="2268" w:hSpace="181" w:vSpace="181" w:wrap="around" w:vAnchor="text" w:hAnchor="page" w:x="1135" w:y="285" w:anchorLock="1"/>
    </w:pPr>
    <w:rPr>
      <w:i/>
    </w:rPr>
  </w:style>
  <w:style w:type="paragraph" w:customStyle="1" w:styleId="MiniTOCTitle">
    <w:name w:val="MiniTOCTitle"/>
    <w:basedOn w:val="Heading4"/>
    <w:rsid w:val="00D34E1F"/>
    <w:pPr>
      <w:spacing w:before="240"/>
      <w:outlineLvl w:val="9"/>
    </w:pPr>
    <w:rPr>
      <w:noProof/>
      <w:sz w:val="24"/>
    </w:rPr>
  </w:style>
  <w:style w:type="paragraph" w:customStyle="1" w:styleId="MiniTOCItem">
    <w:name w:val="MiniTOCItem"/>
    <w:basedOn w:val="ListBullet"/>
    <w:rsid w:val="00D34E1F"/>
    <w:pPr>
      <w:numPr>
        <w:numId w:val="0"/>
      </w:numPr>
      <w:tabs>
        <w:tab w:val="right" w:leader="dot" w:pos="6521"/>
      </w:tabs>
      <w:spacing w:before="0" w:after="0"/>
    </w:pPr>
  </w:style>
  <w:style w:type="paragraph" w:customStyle="1" w:styleId="TOFTitle">
    <w:name w:val="TOFTitle"/>
    <w:basedOn w:val="TOCTitle"/>
    <w:rsid w:val="00D34E1F"/>
  </w:style>
  <w:style w:type="paragraph" w:styleId="TableofFigures">
    <w:name w:val="table of figures"/>
    <w:basedOn w:val="Normal"/>
    <w:next w:val="Normal"/>
    <w:semiHidden/>
    <w:rsid w:val="00D34E1F"/>
    <w:pPr>
      <w:tabs>
        <w:tab w:val="right" w:leader="dot" w:pos="9072"/>
      </w:tabs>
      <w:ind w:left="970" w:hanging="403"/>
    </w:pPr>
    <w:rPr>
      <w:rFonts w:ascii="Times New Roman" w:hAnsi="Times New Roman"/>
      <w:b/>
    </w:rPr>
  </w:style>
  <w:style w:type="paragraph" w:styleId="ListNumber">
    <w:name w:val="List Number"/>
    <w:basedOn w:val="List"/>
    <w:rsid w:val="00D34E1F"/>
    <w:pPr>
      <w:numPr>
        <w:numId w:val="12"/>
      </w:numPr>
    </w:pPr>
  </w:style>
  <w:style w:type="character" w:customStyle="1" w:styleId="WingdingSymbols">
    <w:name w:val="Wingding Symbols"/>
    <w:rsid w:val="00D34E1F"/>
    <w:rPr>
      <w:rFonts w:ascii="Wingdings" w:hAnsi="Wingdings"/>
    </w:rPr>
  </w:style>
  <w:style w:type="paragraph" w:customStyle="1" w:styleId="TableHeading">
    <w:name w:val="Table Heading"/>
    <w:basedOn w:val="HeadingBase"/>
    <w:rsid w:val="00D34E1F"/>
    <w:pPr>
      <w:keepLines/>
      <w:pBdr>
        <w:bottom w:val="single" w:sz="6" w:space="1" w:color="918585"/>
      </w:pBdr>
      <w:spacing w:before="240"/>
    </w:pPr>
  </w:style>
  <w:style w:type="character" w:customStyle="1" w:styleId="HotSpot">
    <w:name w:val="HotSpot"/>
    <w:rsid w:val="00D34E1F"/>
    <w:rPr>
      <w:color w:val="0033CC"/>
      <w:u w:val="none"/>
    </w:rPr>
  </w:style>
  <w:style w:type="paragraph" w:customStyle="1" w:styleId="BodyTextRight">
    <w:name w:val="Body Text Right"/>
    <w:basedOn w:val="BodyText"/>
    <w:rsid w:val="00D34E1F"/>
    <w:pPr>
      <w:spacing w:before="0" w:after="0"/>
      <w:jc w:val="right"/>
    </w:pPr>
  </w:style>
  <w:style w:type="paragraph" w:styleId="Index3">
    <w:name w:val="index 3"/>
    <w:basedOn w:val="ListNumber2"/>
    <w:next w:val="Normal"/>
    <w:semiHidden/>
    <w:rsid w:val="00D34E1F"/>
    <w:pPr>
      <w:numPr>
        <w:numId w:val="0"/>
      </w:numPr>
      <w:tabs>
        <w:tab w:val="right" w:leader="dot" w:pos="4176"/>
      </w:tabs>
    </w:pPr>
  </w:style>
  <w:style w:type="paragraph" w:styleId="ListNumber2">
    <w:name w:val="List Number 2"/>
    <w:basedOn w:val="List2"/>
    <w:rsid w:val="00D34E1F"/>
    <w:pPr>
      <w:numPr>
        <w:numId w:val="11"/>
      </w:numPr>
      <w:tabs>
        <w:tab w:val="clear" w:pos="1060"/>
      </w:tabs>
    </w:pPr>
  </w:style>
  <w:style w:type="paragraph" w:customStyle="1" w:styleId="MarginNote">
    <w:name w:val="Margin Note"/>
    <w:basedOn w:val="BodyText"/>
    <w:rsid w:val="00D34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E1F"/>
    <w:rPr>
      <w:sz w:val="32"/>
    </w:rPr>
  </w:style>
  <w:style w:type="paragraph" w:customStyle="1" w:styleId="HeadingProcedure">
    <w:name w:val="Heading Procedure"/>
    <w:basedOn w:val="HeadingBase"/>
    <w:next w:val="Normal"/>
    <w:rsid w:val="00D34E1F"/>
    <w:pPr>
      <w:tabs>
        <w:tab w:val="left" w:pos="0"/>
      </w:tabs>
      <w:spacing w:before="120" w:after="60"/>
    </w:pPr>
    <w:rPr>
      <w:i/>
      <w:color w:val="918585"/>
      <w:sz w:val="22"/>
    </w:rPr>
  </w:style>
  <w:style w:type="paragraph" w:customStyle="1" w:styleId="TableBodyText">
    <w:name w:val="Table Body Text"/>
    <w:basedOn w:val="BodyText"/>
    <w:rsid w:val="00D34E1F"/>
    <w:pPr>
      <w:spacing w:before="60" w:after="60"/>
    </w:pPr>
  </w:style>
  <w:style w:type="paragraph" w:styleId="ListContinue">
    <w:name w:val="List Continue"/>
    <w:basedOn w:val="List"/>
    <w:rsid w:val="00D34E1F"/>
    <w:pPr>
      <w:ind w:firstLine="0"/>
    </w:pPr>
  </w:style>
  <w:style w:type="paragraph" w:customStyle="1" w:styleId="ListNote">
    <w:name w:val="List Note"/>
    <w:basedOn w:val="List"/>
    <w:rsid w:val="00D34E1F"/>
    <w:pPr>
      <w:pBdr>
        <w:top w:val="single" w:sz="6" w:space="2" w:color="918585"/>
        <w:bottom w:val="single" w:sz="6" w:space="2" w:color="918585"/>
      </w:pBdr>
      <w:tabs>
        <w:tab w:val="left" w:pos="1021"/>
      </w:tabs>
      <w:ind w:firstLine="0"/>
    </w:pPr>
  </w:style>
  <w:style w:type="paragraph" w:customStyle="1" w:styleId="Warning">
    <w:name w:val="Warning"/>
    <w:basedOn w:val="BodyText"/>
    <w:rsid w:val="00D34E1F"/>
    <w:pPr>
      <w:shd w:val="clear" w:color="auto" w:fill="D9D9D9"/>
      <w:tabs>
        <w:tab w:val="left" w:pos="992"/>
      </w:tabs>
      <w:ind w:left="119" w:right="119"/>
    </w:pPr>
    <w:rPr>
      <w:sz w:val="20"/>
    </w:rPr>
  </w:style>
  <w:style w:type="paragraph" w:customStyle="1" w:styleId="MarginIcons">
    <w:name w:val="Margin Icons"/>
    <w:basedOn w:val="BodyText"/>
    <w:rsid w:val="00D34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E1F"/>
    <w:rPr>
      <w:rFonts w:ascii="Courier New" w:hAnsi="Courier New"/>
    </w:rPr>
  </w:style>
  <w:style w:type="paragraph" w:customStyle="1" w:styleId="NoteBullet">
    <w:name w:val="Note Bullet"/>
    <w:basedOn w:val="Note"/>
    <w:rsid w:val="00D34E1F"/>
    <w:pPr>
      <w:tabs>
        <w:tab w:val="clear" w:pos="680"/>
      </w:tabs>
      <w:spacing w:before="60" w:after="60"/>
    </w:pPr>
  </w:style>
  <w:style w:type="paragraph" w:customStyle="1" w:styleId="SubHeading2">
    <w:name w:val="SubHeading2"/>
    <w:basedOn w:val="HeadingBase"/>
    <w:rsid w:val="00D34E1F"/>
    <w:pPr>
      <w:spacing w:before="240" w:after="60"/>
    </w:pPr>
    <w:rPr>
      <w:sz w:val="20"/>
    </w:rPr>
  </w:style>
  <w:style w:type="paragraph" w:customStyle="1" w:styleId="SubHeading1">
    <w:name w:val="SubHeading1"/>
    <w:basedOn w:val="HeadingBase"/>
    <w:rsid w:val="00D34E1F"/>
    <w:pPr>
      <w:spacing w:before="240" w:after="60"/>
    </w:pPr>
    <w:rPr>
      <w:color w:val="918585"/>
      <w:sz w:val="22"/>
    </w:rPr>
  </w:style>
  <w:style w:type="paragraph" w:customStyle="1" w:styleId="SideHeading">
    <w:name w:val="Side Heading"/>
    <w:basedOn w:val="HeadingBase"/>
    <w:rsid w:val="00D34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E1F"/>
    <w:pPr>
      <w:numPr>
        <w:numId w:val="13"/>
      </w:numPr>
    </w:pPr>
  </w:style>
  <w:style w:type="paragraph" w:styleId="PlainText">
    <w:name w:val="Plain Text"/>
    <w:basedOn w:val="Normal"/>
    <w:link w:val="PlainTextChar"/>
    <w:rsid w:val="00D34E1F"/>
    <w:rPr>
      <w:sz w:val="20"/>
    </w:rPr>
  </w:style>
  <w:style w:type="character" w:customStyle="1" w:styleId="PlainTextChar">
    <w:name w:val="Plain Text Char"/>
    <w:basedOn w:val="DefaultParagraphFont"/>
    <w:link w:val="PlainText"/>
    <w:rsid w:val="00D34E1F"/>
    <w:rPr>
      <w:rFonts w:ascii="Courier New" w:eastAsia="Times New Roman" w:hAnsi="Courier New" w:cs="Times New Roman"/>
      <w:sz w:val="20"/>
      <w:szCs w:val="20"/>
      <w:lang w:eastAsia="en-US"/>
    </w:rPr>
  </w:style>
  <w:style w:type="character" w:customStyle="1" w:styleId="MenuOption">
    <w:name w:val="Menu Option"/>
    <w:basedOn w:val="DefaultParagraphFont"/>
    <w:rsid w:val="00D34E1F"/>
    <w:rPr>
      <w:b/>
      <w:smallCaps/>
    </w:rPr>
  </w:style>
  <w:style w:type="paragraph" w:customStyle="1" w:styleId="TableListNumber">
    <w:name w:val="Table List Number"/>
    <w:basedOn w:val="ListNumber"/>
    <w:rsid w:val="00D34E1F"/>
    <w:pPr>
      <w:numPr>
        <w:numId w:val="0"/>
      </w:numPr>
    </w:pPr>
  </w:style>
  <w:style w:type="paragraph" w:styleId="TOC4">
    <w:name w:val="toc 4"/>
    <w:basedOn w:val="TOCBase"/>
    <w:next w:val="Normal"/>
    <w:semiHidden/>
    <w:rsid w:val="00D34E1F"/>
    <w:pPr>
      <w:tabs>
        <w:tab w:val="right" w:leader="dot" w:pos="9071"/>
      </w:tabs>
      <w:ind w:left="1701"/>
    </w:pPr>
  </w:style>
  <w:style w:type="paragraph" w:customStyle="1" w:styleId="ListAlpha">
    <w:name w:val="List Alpha"/>
    <w:basedOn w:val="List"/>
    <w:rsid w:val="00D34E1F"/>
    <w:pPr>
      <w:numPr>
        <w:numId w:val="10"/>
      </w:numPr>
    </w:pPr>
  </w:style>
  <w:style w:type="paragraph" w:customStyle="1" w:styleId="ListAlpha2">
    <w:name w:val="List Alpha 2"/>
    <w:basedOn w:val="List2"/>
    <w:rsid w:val="00D34E1F"/>
    <w:pPr>
      <w:numPr>
        <w:numId w:val="9"/>
      </w:numPr>
    </w:pPr>
  </w:style>
  <w:style w:type="paragraph" w:styleId="List2">
    <w:name w:val="List 2"/>
    <w:basedOn w:val="BodyText"/>
    <w:rsid w:val="00D34E1F"/>
    <w:pPr>
      <w:tabs>
        <w:tab w:val="left" w:pos="680"/>
      </w:tabs>
      <w:spacing w:before="60" w:after="60"/>
      <w:ind w:left="680" w:hanging="340"/>
    </w:pPr>
  </w:style>
  <w:style w:type="paragraph" w:styleId="List3">
    <w:name w:val="List 3"/>
    <w:basedOn w:val="BodyText"/>
    <w:rsid w:val="00D34E1F"/>
    <w:pPr>
      <w:tabs>
        <w:tab w:val="left" w:pos="1021"/>
      </w:tabs>
      <w:spacing w:before="60" w:after="60"/>
      <w:ind w:left="1020" w:hanging="340"/>
    </w:pPr>
  </w:style>
  <w:style w:type="paragraph" w:styleId="List4">
    <w:name w:val="List 4"/>
    <w:basedOn w:val="BodyText"/>
    <w:rsid w:val="00D34E1F"/>
    <w:pPr>
      <w:tabs>
        <w:tab w:val="left" w:pos="1361"/>
      </w:tabs>
      <w:spacing w:before="60" w:after="60"/>
      <w:ind w:left="1361" w:hanging="340"/>
    </w:pPr>
  </w:style>
  <w:style w:type="paragraph" w:styleId="List5">
    <w:name w:val="List 5"/>
    <w:basedOn w:val="BodyText"/>
    <w:rsid w:val="00D34E1F"/>
    <w:pPr>
      <w:tabs>
        <w:tab w:val="left" w:pos="1701"/>
      </w:tabs>
      <w:spacing w:before="60" w:after="60"/>
      <w:ind w:left="1701" w:hanging="340"/>
    </w:pPr>
  </w:style>
  <w:style w:type="paragraph" w:styleId="ListBullet4">
    <w:name w:val="List Bullet 4"/>
    <w:basedOn w:val="List4"/>
    <w:rsid w:val="00D34E1F"/>
    <w:pPr>
      <w:numPr>
        <w:numId w:val="4"/>
      </w:numPr>
      <w:tabs>
        <w:tab w:val="clear" w:pos="1361"/>
      </w:tabs>
    </w:pPr>
  </w:style>
  <w:style w:type="paragraph" w:styleId="ListBullet5">
    <w:name w:val="List Bullet 5"/>
    <w:basedOn w:val="List5"/>
    <w:rsid w:val="00D34E1F"/>
    <w:pPr>
      <w:numPr>
        <w:numId w:val="5"/>
      </w:numPr>
    </w:pPr>
  </w:style>
  <w:style w:type="paragraph" w:styleId="ListContinue2">
    <w:name w:val="List Continue 2"/>
    <w:basedOn w:val="List2"/>
    <w:rsid w:val="00D34E1F"/>
    <w:pPr>
      <w:ind w:firstLine="0"/>
    </w:pPr>
  </w:style>
  <w:style w:type="paragraph" w:styleId="ListContinue3">
    <w:name w:val="List Continue 3"/>
    <w:basedOn w:val="List3"/>
    <w:rsid w:val="00D34E1F"/>
    <w:pPr>
      <w:ind w:left="1021" w:firstLine="0"/>
    </w:pPr>
  </w:style>
  <w:style w:type="paragraph" w:styleId="ListContinue4">
    <w:name w:val="List Continue 4"/>
    <w:basedOn w:val="List4"/>
    <w:rsid w:val="00D34E1F"/>
    <w:pPr>
      <w:ind w:firstLine="0"/>
    </w:pPr>
  </w:style>
  <w:style w:type="paragraph" w:styleId="ListContinue5">
    <w:name w:val="List Continue 5"/>
    <w:basedOn w:val="List5"/>
    <w:rsid w:val="00D34E1F"/>
    <w:pPr>
      <w:ind w:firstLine="0"/>
    </w:pPr>
  </w:style>
  <w:style w:type="paragraph" w:styleId="ListNumber3">
    <w:name w:val="List Number 3"/>
    <w:basedOn w:val="List3"/>
    <w:rsid w:val="00D34E1F"/>
    <w:pPr>
      <w:numPr>
        <w:numId w:val="6"/>
      </w:numPr>
    </w:pPr>
  </w:style>
  <w:style w:type="paragraph" w:styleId="ListNumber4">
    <w:name w:val="List Number 4"/>
    <w:basedOn w:val="List4"/>
    <w:rsid w:val="00D34E1F"/>
    <w:pPr>
      <w:numPr>
        <w:numId w:val="7"/>
      </w:numPr>
    </w:pPr>
  </w:style>
  <w:style w:type="paragraph" w:styleId="ListNumber5">
    <w:name w:val="List Number 5"/>
    <w:basedOn w:val="List5"/>
    <w:rsid w:val="00D34E1F"/>
    <w:pPr>
      <w:numPr>
        <w:numId w:val="8"/>
      </w:numPr>
    </w:pPr>
  </w:style>
  <w:style w:type="paragraph" w:styleId="BlockText">
    <w:name w:val="Block Text"/>
    <w:basedOn w:val="Normal"/>
    <w:rsid w:val="00D34E1F"/>
    <w:pPr>
      <w:spacing w:after="120"/>
      <w:ind w:left="1440" w:right="1440"/>
    </w:pPr>
  </w:style>
  <w:style w:type="character" w:customStyle="1" w:styleId="Subscript">
    <w:name w:val="Subscript"/>
    <w:basedOn w:val="DefaultParagraphFont"/>
    <w:rsid w:val="00D34E1F"/>
    <w:rPr>
      <w:sz w:val="16"/>
      <w:vertAlign w:val="subscript"/>
    </w:rPr>
  </w:style>
  <w:style w:type="character" w:customStyle="1" w:styleId="Superscript">
    <w:name w:val="Superscript"/>
    <w:basedOn w:val="DefaultParagraphFont"/>
    <w:rsid w:val="00D34E1F"/>
    <w:rPr>
      <w:sz w:val="16"/>
      <w:vertAlign w:val="superscript"/>
    </w:rPr>
  </w:style>
  <w:style w:type="character" w:customStyle="1" w:styleId="Symbols">
    <w:name w:val="Symbols"/>
    <w:basedOn w:val="DefaultParagraphFont"/>
    <w:rsid w:val="00D34E1F"/>
    <w:rPr>
      <w:rFonts w:ascii="Symbol" w:hAnsi="Symbol"/>
    </w:rPr>
  </w:style>
  <w:style w:type="character" w:customStyle="1" w:styleId="MenuOptions">
    <w:name w:val="Menu Options"/>
    <w:basedOn w:val="DefaultParagraphFont"/>
    <w:rsid w:val="00D34E1F"/>
    <w:rPr>
      <w:rFonts w:ascii="Arial Narrow" w:hAnsi="Arial Narrow"/>
      <w:smallCaps/>
    </w:rPr>
  </w:style>
  <w:style w:type="character" w:customStyle="1" w:styleId="Buttons">
    <w:name w:val="Buttons"/>
    <w:basedOn w:val="DefaultParagraphFont"/>
    <w:rsid w:val="00D34E1F"/>
    <w:rPr>
      <w:b/>
    </w:rPr>
  </w:style>
  <w:style w:type="character" w:customStyle="1" w:styleId="Underlined">
    <w:name w:val="Underlined"/>
    <w:basedOn w:val="DefaultParagraphFont"/>
    <w:rsid w:val="00D34E1F"/>
    <w:rPr>
      <w:u w:val="single"/>
    </w:rPr>
  </w:style>
  <w:style w:type="paragraph" w:customStyle="1" w:styleId="TableBodyTextRight">
    <w:name w:val="Table Body Text Right"/>
    <w:basedOn w:val="TableBodyText"/>
    <w:rsid w:val="00D34E1F"/>
    <w:pPr>
      <w:widowControl w:val="0"/>
      <w:autoSpaceDE w:val="0"/>
      <w:autoSpaceDN w:val="0"/>
      <w:adjustRightInd w:val="0"/>
      <w:jc w:val="right"/>
    </w:pPr>
    <w:rPr>
      <w:rFonts w:cs="Arial"/>
      <w:szCs w:val="18"/>
    </w:rPr>
  </w:style>
  <w:style w:type="paragraph" w:customStyle="1" w:styleId="CopyrightText">
    <w:name w:val="Copyright Text"/>
    <w:basedOn w:val="BodyText"/>
    <w:rsid w:val="00D34E1F"/>
    <w:rPr>
      <w:sz w:val="18"/>
    </w:rPr>
  </w:style>
  <w:style w:type="paragraph" w:customStyle="1" w:styleId="BodySmallRight">
    <w:name w:val="Body Small Right"/>
    <w:basedOn w:val="BodyTextRight"/>
    <w:rsid w:val="00D34E1F"/>
    <w:rPr>
      <w:sz w:val="18"/>
      <w:szCs w:val="18"/>
    </w:rPr>
  </w:style>
  <w:style w:type="paragraph" w:customStyle="1" w:styleId="MarginEdition">
    <w:name w:val="Margin Edition"/>
    <w:basedOn w:val="MarginNote"/>
    <w:rsid w:val="00D34E1F"/>
    <w:pPr>
      <w:spacing w:before="0" w:after="0"/>
    </w:pPr>
    <w:rPr>
      <w:rFonts w:ascii="Times New Roman" w:hAnsi="Times New Roman"/>
      <w:color w:val="999999"/>
    </w:rPr>
  </w:style>
  <w:style w:type="paragraph" w:customStyle="1" w:styleId="Spacer">
    <w:name w:val="Spacer"/>
    <w:basedOn w:val="Normal"/>
    <w:rsid w:val="00D34E1F"/>
    <w:rPr>
      <w:sz w:val="2"/>
      <w:szCs w:val="2"/>
    </w:rPr>
  </w:style>
  <w:style w:type="character" w:customStyle="1" w:styleId="Small">
    <w:name w:val="Small"/>
    <w:basedOn w:val="DefaultParagraphFont"/>
    <w:rsid w:val="00D34E1F"/>
    <w:rPr>
      <w:sz w:val="16"/>
    </w:rPr>
  </w:style>
  <w:style w:type="paragraph" w:customStyle="1" w:styleId="WideTable">
    <w:name w:val="Wide Table"/>
    <w:basedOn w:val="Normal"/>
    <w:rsid w:val="00D34E1F"/>
    <w:pPr>
      <w:ind w:left="-1418"/>
    </w:pPr>
    <w:rPr>
      <w:sz w:val="2"/>
      <w:szCs w:val="2"/>
    </w:rPr>
  </w:style>
  <w:style w:type="character" w:styleId="PageNumber">
    <w:name w:val="page number"/>
    <w:basedOn w:val="DefaultParagraphFont"/>
    <w:rsid w:val="00D34E1F"/>
  </w:style>
  <w:style w:type="paragraph" w:styleId="Quote">
    <w:name w:val="Quote"/>
    <w:basedOn w:val="Heading1"/>
    <w:link w:val="QuoteChar"/>
    <w:qFormat/>
    <w:rsid w:val="00D34E1F"/>
    <w:rPr>
      <w:b w:val="0"/>
      <w:sz w:val="72"/>
      <w:szCs w:val="72"/>
      <w:lang w:val="en-NZ"/>
    </w:rPr>
  </w:style>
  <w:style w:type="character" w:customStyle="1" w:styleId="QuoteChar">
    <w:name w:val="Quote Char"/>
    <w:basedOn w:val="DefaultParagraphFont"/>
    <w:link w:val="Quote"/>
    <w:rsid w:val="00D34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E1F"/>
    <w:pPr>
      <w:pageBreakBefore/>
    </w:pPr>
  </w:style>
  <w:style w:type="paragraph" w:customStyle="1" w:styleId="Border">
    <w:name w:val="Border"/>
    <w:basedOn w:val="Normal"/>
    <w:qFormat/>
    <w:rsid w:val="00D34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E1F"/>
    <w:rPr>
      <w:b/>
      <w:bCs/>
      <w:i/>
      <w:iCs/>
      <w:color w:val="auto"/>
    </w:rPr>
  </w:style>
  <w:style w:type="paragraph" w:styleId="IntenseQuote">
    <w:name w:val="Intense Quote"/>
    <w:basedOn w:val="Normal"/>
    <w:next w:val="Normal"/>
    <w:link w:val="IntenseQuoteChar"/>
    <w:uiPriority w:val="30"/>
    <w:qFormat/>
    <w:rsid w:val="00D34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E1F"/>
    <w:rPr>
      <w:smallCaps/>
      <w:color w:val="auto"/>
      <w:u w:val="single"/>
    </w:rPr>
  </w:style>
  <w:style w:type="character" w:styleId="IntenseReference">
    <w:name w:val="Intense Reference"/>
    <w:basedOn w:val="DefaultParagraphFont"/>
    <w:uiPriority w:val="32"/>
    <w:qFormat/>
    <w:rsid w:val="00D34E1F"/>
    <w:rPr>
      <w:b/>
      <w:bCs/>
      <w:smallCaps/>
      <w:color w:val="auto"/>
      <w:spacing w:val="5"/>
      <w:u w:val="single"/>
    </w:rPr>
  </w:style>
  <w:style w:type="paragraph" w:customStyle="1" w:styleId="2ColumnHeading">
    <w:name w:val="2Column Heading"/>
    <w:basedOn w:val="BodyText"/>
    <w:qFormat/>
    <w:rsid w:val="00D34E1F"/>
    <w:pPr>
      <w:spacing w:after="60"/>
      <w:ind w:left="-2268"/>
    </w:pPr>
    <w:rPr>
      <w:b/>
    </w:rPr>
  </w:style>
  <w:style w:type="paragraph" w:customStyle="1" w:styleId="Heading1TOC">
    <w:name w:val="Heading1 TOC"/>
    <w:basedOn w:val="Normal"/>
    <w:qFormat/>
    <w:rsid w:val="00D34E1F"/>
    <w:pPr>
      <w:spacing w:before="240" w:after="120"/>
    </w:pPr>
    <w:rPr>
      <w:rFonts w:ascii="Times New Roman" w:hAnsi="Times New Roman"/>
      <w:b/>
      <w:sz w:val="32"/>
    </w:rPr>
  </w:style>
  <w:style w:type="paragraph" w:customStyle="1" w:styleId="Heading2TOC">
    <w:name w:val="Heading2 TOC"/>
    <w:basedOn w:val="Normal"/>
    <w:qFormat/>
    <w:rsid w:val="00D34E1F"/>
    <w:pPr>
      <w:spacing w:before="240" w:after="60"/>
    </w:pPr>
    <w:rPr>
      <w:rFonts w:ascii="Times New Roman" w:hAnsi="Times New Roman"/>
      <w:b/>
      <w:sz w:val="28"/>
    </w:rPr>
  </w:style>
  <w:style w:type="character" w:customStyle="1" w:styleId="Underline">
    <w:name w:val="Underline"/>
    <w:basedOn w:val="DefaultParagraphFont"/>
    <w:qFormat/>
    <w:rsid w:val="00D34E1F"/>
    <w:rPr>
      <w:u w:val="single"/>
    </w:rPr>
  </w:style>
  <w:style w:type="character" w:customStyle="1" w:styleId="BoldandItalics">
    <w:name w:val="Bold and Italics"/>
    <w:qFormat/>
    <w:rsid w:val="00D34E1F"/>
    <w:rPr>
      <w:b/>
      <w:i/>
      <w:u w:val="none"/>
    </w:rPr>
  </w:style>
  <w:style w:type="paragraph" w:styleId="BalloonText">
    <w:name w:val="Balloon Text"/>
    <w:basedOn w:val="Normal"/>
    <w:link w:val="BalloonTextChar"/>
    <w:rsid w:val="00D34E1F"/>
    <w:rPr>
      <w:rFonts w:ascii="Tahoma" w:hAnsi="Tahoma" w:cs="Tahoma"/>
      <w:sz w:val="16"/>
      <w:szCs w:val="16"/>
    </w:rPr>
  </w:style>
  <w:style w:type="character" w:customStyle="1" w:styleId="BalloonTextChar">
    <w:name w:val="Balloon Text Char"/>
    <w:basedOn w:val="DefaultParagraphFont"/>
    <w:link w:val="BalloonText"/>
    <w:rsid w:val="00D34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E1F"/>
    <w:rPr>
      <w:b/>
      <w:color w:val="660033"/>
      <w:spacing w:val="0"/>
    </w:rPr>
  </w:style>
  <w:style w:type="paragraph" w:customStyle="1" w:styleId="Nameditemlist">
    <w:name w:val="Named item list"/>
    <w:basedOn w:val="BodyText"/>
    <w:qFormat/>
    <w:rsid w:val="00D34E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835</Words>
  <Characters>5391</Characters>
  <Application>Microsoft Office Word</Application>
  <DocSecurity>0</DocSecurity>
  <Lines>241</Lines>
  <Paragraphs>137</Paragraphs>
  <ScaleCrop>false</ScaleCrop>
  <Company>Author-it Software Corporation Ltd.</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MSS40116 Certificate IV in Sustainable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2016-06-22T18:52:23Z</dcterms:created>
  <dcterms:modified xsi:type="dcterms:W3CDTF">2016-06-20T10:02:00Z</dcterms:modified>
</cp:coreProperties>
</file>