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0A4" w:rsidP="00A920A4">
      <w:pPr>
        <w:pStyle w:val="Title"/>
      </w:pPr>
      <w:r>
        <w:fldChar w:fldCharType="begin"/>
      </w:r>
      <w:r>
        <w:instrText xml:space="preserve"> TITLE   \* MERGEFORMAT </w:instrText>
      </w:r>
      <w:r>
        <w:fldChar w:fldCharType="separate"/>
      </w:r>
      <w:r>
        <w:t>MSS027024 Select, commission and maintain environmental monitoring instruments</w:t>
      </w:r>
      <w:r>
        <w:fldChar w:fldCharType="end"/>
      </w:r>
    </w:p>
    <w:p w:rsidR="00A920A4" w:rsidP="00A920A4">
      <w:pPr>
        <w:pStyle w:val="Version"/>
        <w:sectPr w:rsidSect="00D74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B7C" w:rsidP="00D74B7C">
      <w:pPr>
        <w:pStyle w:val="SuperHeading"/>
      </w:pPr>
      <w:r w:rsidRPr="00D74B7C">
        <w:t>MSS027024 Select, commission and maintain environmental monitoring instruments</w:t>
      </w:r>
    </w:p>
    <w:p w:rsidR="00000000" w:rsidRPr="00D74B7C" w:rsidP="00D74B7C">
      <w:pPr>
        <w:pStyle w:val="Heading1"/>
      </w:pPr>
      <w:bookmarkStart w:id="1" w:name="O_1033619"/>
      <w:bookmarkEnd w:id="1"/>
      <w:r w:rsidRPr="00D74B7C">
        <w:t>Modification History</w:t>
      </w:r>
    </w:p>
    <w:p w:rsidR="00000000" w:rsidRPr="00D74B7C" w:rsidP="00A920A4">
      <w:pPr>
        <w:pStyle w:val="BodyText"/>
      </w:pPr>
      <w:r w:rsidRPr="00D74B7C">
        <w:t>Release 1. Unit code changed. Application changed. Performance criteria changed. Range of conditions removed. Assessment requirements changed. Supersedes and is equivalent to MSS027011 Select, commission and maintain environmental monitoring instruments.</w:t>
      </w:r>
    </w:p>
    <w:p w:rsidR="00000000" w:rsidRPr="00D74B7C" w:rsidP="00D74B7C">
      <w:pPr>
        <w:pStyle w:val="Heading1"/>
      </w:pPr>
      <w:bookmarkStart w:id="2" w:name="O_1033620"/>
      <w:bookmarkEnd w:id="2"/>
      <w:r w:rsidRPr="00D74B7C">
        <w:t>Application</w:t>
      </w:r>
    </w:p>
    <w:p w:rsidR="00000000" w:rsidRPr="00D74B7C" w:rsidP="00A920A4">
      <w:pPr>
        <w:pStyle w:val="BodyText"/>
      </w:pPr>
      <w:r w:rsidRPr="00D74B7C">
        <w:t>This unit describes the skills and knowledge required to provide fully functioning environmental monitoring instruments to implement a workplace’s environmental management plan and monitoring programs. Personnel are required t</w:t>
      </w:r>
      <w:r w:rsidRPr="00D74B7C">
        <w:t>o identify the need for specific kinds of instruments, determine the suitability of available instruments, procure and commission instruments, check their serviceability and calibration, perform routine maintenance, train staff to operate instruments corre</w:t>
      </w:r>
      <w:r w:rsidRPr="00D74B7C">
        <w:t>ctly and maintain relevant records.</w:t>
      </w:r>
    </w:p>
    <w:p w:rsidR="00000000" w:rsidRPr="00D74B7C" w:rsidP="00A920A4">
      <w:pPr>
        <w:pStyle w:val="BodyText"/>
      </w:pPr>
      <w:r w:rsidRPr="00D74B7C">
        <w:t>This unit applies to environmental site coordinators, environmental managers and senior environmental officers working in all industry sectors. The term ‘manager’ is used to refer to management of a function, project and</w:t>
      </w:r>
      <w:r w:rsidRPr="00D74B7C">
        <w:t xml:space="preserve"> /or program and does not necessarily imply line management.</w:t>
      </w:r>
    </w:p>
    <w:p w:rsidR="00000000" w:rsidRPr="00D74B7C" w:rsidP="00A920A4">
      <w:pPr>
        <w:pStyle w:val="BodyText"/>
      </w:pPr>
      <w:r w:rsidRPr="00D74B7C">
        <w:t>No licensing or certification requirements exist at the time of publication. Relevant legislation, industry standards and codes of practice within Australia must be applied.</w:t>
      </w:r>
    </w:p>
    <w:p w:rsidR="00000000" w:rsidRPr="00D74B7C" w:rsidP="00D74B7C">
      <w:pPr>
        <w:pStyle w:val="Heading1"/>
      </w:pPr>
      <w:bookmarkStart w:id="3" w:name="O_1033621"/>
      <w:bookmarkEnd w:id="3"/>
      <w:r w:rsidRPr="00D74B7C">
        <w:t>Pr</w:t>
      </w:r>
      <w:r w:rsidRPr="00D74B7C">
        <w:t>e-requisite Unit</w:t>
      </w:r>
    </w:p>
    <w:p w:rsidR="00000000" w:rsidRPr="00D74B7C" w:rsidP="00A920A4">
      <w:pPr>
        <w:pStyle w:val="BodyText"/>
      </w:pPr>
      <w:r w:rsidRPr="00D74B7C">
        <w:t>Nil.</w:t>
      </w:r>
    </w:p>
    <w:p w:rsidR="00000000" w:rsidRPr="00D74B7C" w:rsidP="00D74B7C">
      <w:pPr>
        <w:pStyle w:val="Heading1"/>
      </w:pPr>
      <w:bookmarkStart w:id="4" w:name="O_1033622"/>
      <w:bookmarkEnd w:id="4"/>
      <w:r w:rsidRPr="00D74B7C">
        <w:t>Competency Field</w:t>
      </w:r>
    </w:p>
    <w:p w:rsidR="00000000" w:rsidRPr="00D74B7C" w:rsidP="00A920A4">
      <w:pPr>
        <w:pStyle w:val="BodyText"/>
      </w:pPr>
      <w:r w:rsidRPr="00D74B7C">
        <w:t>Environmental management</w:t>
      </w:r>
    </w:p>
    <w:p w:rsidR="00000000" w:rsidRPr="00D74B7C" w:rsidP="00D74B7C">
      <w:pPr>
        <w:pStyle w:val="Heading1"/>
      </w:pPr>
      <w:bookmarkStart w:id="5" w:name="O_1033623"/>
      <w:bookmarkEnd w:id="5"/>
      <w:r w:rsidRPr="00D74B7C">
        <w:t>Unit Sector</w:t>
      </w:r>
    </w:p>
    <w:p w:rsidR="00000000" w:rsidRPr="00D74B7C" w:rsidP="00D74B7C">
      <w:pPr>
        <w:pStyle w:val="Heading1"/>
      </w:pPr>
      <w:bookmarkStart w:id="6" w:name="O_1033624"/>
      <w:bookmarkEnd w:id="6"/>
      <w:r w:rsidRPr="00D74B7C">
        <w:t>Elements and Performance Criteria</w:t>
      </w:r>
    </w:p>
    <w:tbl>
      <w:tblPr>
        <w:tblW w:w="0" w:type="auto"/>
        <w:tblCellMar>
          <w:left w:w="62" w:type="dxa"/>
          <w:right w:w="62" w:type="dxa"/>
        </w:tblCellMar>
        <w:tblLook w:val="0000"/>
      </w:tblPr>
      <w:tblGrid>
        <w:gridCol w:w="2704"/>
        <w:gridCol w:w="673"/>
        <w:gridCol w:w="5819"/>
      </w:tblGrid>
      <w:tr w:rsidTr="00A920A4">
        <w:tblPrEx>
          <w:tblW w:w="0" w:type="auto"/>
          <w:tblCellMar>
            <w:left w:w="62" w:type="dxa"/>
            <w:right w:w="62" w:type="dxa"/>
          </w:tblCellMar>
          <w:tblLook w:val="0000"/>
        </w:tblPrEx>
        <w:trPr>
          <w:trHeight w:val="99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B7C" w:rsidP="00D74B7C">
            <w:pPr>
              <w:pStyle w:val="BodyText"/>
            </w:pPr>
            <w:r w:rsidRPr="00D74B7C">
              <w:rPr>
                <w:rStyle w:val="SpecialBold"/>
              </w:rPr>
              <w:t>Elements</w:t>
            </w:r>
          </w:p>
          <w:p w:rsidR="00000000" w:rsidRPr="00D74B7C" w:rsidP="00D74B7C">
            <w:pPr>
              <w:pStyle w:val="BodyText"/>
            </w:pPr>
            <w:r w:rsidRPr="00D74B7C">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B7C" w:rsidP="00D74B7C">
            <w:pPr>
              <w:pStyle w:val="BodyText"/>
            </w:pPr>
            <w:r w:rsidRPr="00D74B7C">
              <w:rPr>
                <w:rStyle w:val="SpecialBold"/>
              </w:rPr>
              <w:t>Performance Criteria</w:t>
            </w:r>
          </w:p>
          <w:p w:rsidR="00000000" w:rsidP="00D74B7C">
            <w:pPr>
              <w:pStyle w:val="BodyText"/>
              <w:rPr>
                <w:lang w:val="en-NZ"/>
              </w:rPr>
            </w:pPr>
            <w:r w:rsidRPr="00D74B7C">
              <w:t>Performance criter</w:t>
            </w:r>
            <w:r w:rsidRPr="00D74B7C">
              <w:t>ia describe the performance needed to demonstrate achievement of the element.</w:t>
            </w:r>
          </w:p>
        </w:tc>
      </w:tr>
      <w:tr w:rsidTr="00A920A4">
        <w:tblPrEx>
          <w:tblW w:w="0" w:type="auto"/>
          <w:tblCellMar>
            <w:left w:w="62" w:type="dxa"/>
            <w:right w:w="62" w:type="dxa"/>
          </w:tblCellMar>
          <w:tblLook w:val="0000"/>
        </w:tblPrEx>
        <w:trPr>
          <w:trHeight w:val="87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1. Procure suitable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Determine the types and specifications of instruments required by the workplace to implement the environmental manageme</w:t>
            </w:r>
            <w:r w:rsidRPr="00D74B7C">
              <w:t>nt plan or monitoring program</w:t>
            </w:r>
          </w:p>
        </w:tc>
      </w:tr>
      <w:tr w:rsidTr="00A920A4">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Research and read information about the features of suitable instruments and their suppliers</w:t>
            </w:r>
          </w:p>
        </w:tc>
      </w:tr>
      <w:tr w:rsidTr="00A920A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Liaise with suppliers and conduct tests to compare the stated performance of available instruments against workplace specifications</w:t>
            </w:r>
          </w:p>
        </w:tc>
      </w:tr>
      <w:tr w:rsidTr="00A920A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Seek assistance with evaluating instruments beyond own technical competence</w:t>
            </w:r>
          </w:p>
        </w:tc>
      </w:tr>
      <w:tr w:rsidTr="00A920A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Select the most suitable instruments</w:t>
            </w:r>
            <w:r w:rsidRPr="00D74B7C">
              <w:t xml:space="preserve"> and arrange for their procurement</w:t>
            </w:r>
          </w:p>
        </w:tc>
      </w:tr>
      <w:tr w:rsidTr="00A920A4">
        <w:tblPrEx>
          <w:tblW w:w="0" w:type="auto"/>
          <w:tblCellMar>
            <w:left w:w="62" w:type="dxa"/>
            <w:right w:w="62" w:type="dxa"/>
          </w:tblCellMar>
          <w:tblLook w:val="0000"/>
        </w:tblPrEx>
        <w:trPr>
          <w:trHeight w:val="87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2. Commission new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Read and interpret manufacturer documentation to determine instrument operation, functional test procedures, routine instrument checks and maintenance requirements</w:t>
            </w:r>
          </w:p>
        </w:tc>
      </w:tr>
      <w:tr w:rsidTr="00A920A4">
        <w:tblPrEx>
          <w:tblW w:w="0" w:type="auto"/>
          <w:tblCellMar>
            <w:left w:w="62" w:type="dxa"/>
            <w:right w:w="62" w:type="dxa"/>
          </w:tblCellMar>
          <w:tblLook w:val="0000"/>
        </w:tblPrEx>
        <w:trPr>
          <w:trHeight w:val="371"/>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Check the instrument is calibrated for intended use</w:t>
            </w:r>
          </w:p>
        </w:tc>
      </w:tr>
      <w:tr w:rsidTr="00A920A4">
        <w:tblPrEx>
          <w:tblW w:w="0" w:type="auto"/>
          <w:tblCellMar>
            <w:left w:w="62" w:type="dxa"/>
            <w:right w:w="62" w:type="dxa"/>
          </w:tblCellMar>
          <w:tblLook w:val="0000"/>
        </w:tblPrEx>
        <w:trPr>
          <w:trHeight w:val="626"/>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Conduct component checks and test measurements to confirm instrument performance for intended use</w:t>
            </w:r>
          </w:p>
        </w:tc>
      </w:tr>
      <w:tr w:rsidTr="00A920A4">
        <w:tblPrEx>
          <w:tblW w:w="0" w:type="auto"/>
          <w:tblCellMar>
            <w:left w:w="62" w:type="dxa"/>
            <w:right w:w="62" w:type="dxa"/>
          </w:tblCellMar>
          <w:tblLook w:val="0000"/>
        </w:tblPrEx>
        <w:trPr>
          <w:trHeight w:val="623"/>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Enter all required information about the new instrument in the workplace information management system</w:t>
            </w:r>
          </w:p>
        </w:tc>
      </w:tr>
      <w:tr w:rsidTr="00A920A4">
        <w:tblPrEx>
          <w:tblW w:w="0" w:type="auto"/>
          <w:tblCellMar>
            <w:left w:w="62" w:type="dxa"/>
            <w:right w:w="62" w:type="dxa"/>
          </w:tblCellMar>
          <w:tblLook w:val="0000"/>
        </w:tblPrEx>
        <w:trPr>
          <w:trHeight w:val="6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Develop and document clear procedures for operating, caring for and maintaining the instrument</w:t>
            </w:r>
          </w:p>
        </w:tc>
      </w:tr>
      <w:tr w:rsidTr="00A920A4">
        <w:tblPrEx>
          <w:tblW w:w="0" w:type="auto"/>
          <w:tblCellMar>
            <w:left w:w="62" w:type="dxa"/>
            <w:right w:w="62" w:type="dxa"/>
          </w:tblCellMar>
          <w:tblLook w:val="0000"/>
        </w:tblPrEx>
        <w:trPr>
          <w:trHeight w:val="387"/>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3. Train instrument operators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Identify the kno</w:t>
            </w:r>
            <w:r w:rsidRPr="00D74B7C">
              <w:t>wledge and skills required to operate the instrument safely and reliably in the workplace and to interpret the environmental parameters measured</w:t>
            </w:r>
          </w:p>
        </w:tc>
      </w:tr>
      <w:tr w:rsidTr="00A920A4">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Write a training program for instrument operators using established adult learning principles</w:t>
            </w:r>
          </w:p>
        </w:tc>
      </w:tr>
      <w:tr w:rsidTr="00A920A4">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Train</w:t>
            </w:r>
            <w:r w:rsidRPr="00D74B7C">
              <w:t xml:space="preserve"> each operator to use the instrument competently for the required measurement applications</w:t>
            </w:r>
          </w:p>
        </w:tc>
      </w:tr>
      <w:tr w:rsidTr="00A920A4">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B7C" w:rsidP="00D74B7C">
            <w:pPr>
              <w:pStyle w:val="BodyText"/>
            </w:pPr>
            <w:r w:rsidRPr="00D74B7C">
              <w:t>Record all training outcomes in accordance with regulator’s requirements</w:t>
            </w:r>
          </w:p>
          <w:p w:rsidR="00000000" w:rsidP="00D74B7C">
            <w:pPr>
              <w:pStyle w:val="BodyText"/>
              <w:rPr>
                <w:lang w:val="en-NZ"/>
              </w:rPr>
            </w:pPr>
            <w:r w:rsidRPr="00D74B7C">
              <w:t>and workplace procedures</w:t>
            </w:r>
          </w:p>
        </w:tc>
      </w:tr>
      <w:tr w:rsidTr="00A920A4">
        <w:tblPrEx>
          <w:tblW w:w="0" w:type="auto"/>
          <w:tblCellMar>
            <w:left w:w="62" w:type="dxa"/>
            <w:right w:w="62" w:type="dxa"/>
          </w:tblCellMar>
          <w:tblLook w:val="0000"/>
        </w:tblPrEx>
        <w:trPr>
          <w:trHeight w:val="387"/>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B7C" w:rsidP="00D74B7C">
            <w:pPr>
              <w:pStyle w:val="BodyText"/>
            </w:pPr>
            <w:r w:rsidRPr="00D74B7C">
              <w:t>Audit operator’</w:t>
            </w:r>
            <w:r w:rsidRPr="00D74B7C">
              <w:t>s use of instruments at regular intervals to ensure their</w:t>
            </w:r>
          </w:p>
          <w:p w:rsidR="00000000" w:rsidP="00D74B7C">
            <w:pPr>
              <w:pStyle w:val="BodyText"/>
              <w:rPr>
                <w:lang w:val="en-NZ"/>
              </w:rPr>
            </w:pPr>
            <w:r w:rsidRPr="00D74B7C">
              <w:t>ongoing competence</w:t>
            </w:r>
          </w:p>
        </w:tc>
      </w:tr>
      <w:tr w:rsidTr="00A920A4">
        <w:tblPrEx>
          <w:tblW w:w="0" w:type="auto"/>
          <w:tblCellMar>
            <w:left w:w="62" w:type="dxa"/>
            <w:right w:w="62" w:type="dxa"/>
          </w:tblCellMar>
          <w:tblLook w:val="0000"/>
        </w:tblPrEx>
        <w:trPr>
          <w:trHeight w:val="387"/>
        </w:trPr>
        <w:tc>
          <w:tcPr>
            <w:tcW w:w="0" w:type="auto"/>
            <w:vMerge w:val="restart"/>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4. Maintain instruments fit for purpose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Conduct regular instrument checks and minor maintenance in accordance with workplace procedures</w:t>
            </w:r>
          </w:p>
        </w:tc>
      </w:tr>
      <w:tr w:rsidTr="00A920A4">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Check instrument calibration usi</w:t>
            </w:r>
            <w:r w:rsidRPr="00D74B7C">
              <w:t>ng specified standards and procedures and record all required information</w:t>
            </w:r>
          </w:p>
        </w:tc>
      </w:tr>
      <w:tr w:rsidTr="00A920A4">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Troubleshoot basic faults and determine whether local repair and maintenance is technically possible and economic</w:t>
            </w:r>
          </w:p>
        </w:tc>
      </w:tr>
      <w:tr w:rsidTr="00A920A4">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Arrange for repairs and servicing in accordance with workplace procedures</w:t>
            </w:r>
          </w:p>
        </w:tc>
      </w:tr>
      <w:tr w:rsidTr="00A920A4">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Check instrument performance after repairs and services before approving it for use</w:t>
            </w:r>
          </w:p>
        </w:tc>
      </w:tr>
      <w:tr w:rsidTr="00A920A4">
        <w:tblPrEx>
          <w:tblW w:w="0" w:type="auto"/>
          <w:tblCellMar>
            <w:left w:w="62" w:type="dxa"/>
            <w:right w:w="62" w:type="dxa"/>
          </w:tblCellMar>
          <w:tblLook w:val="0000"/>
        </w:tblPrEx>
        <w:trPr>
          <w:trHeight w:val="387"/>
        </w:trPr>
        <w:tc>
          <w:tcPr>
            <w:tcW w:w="0" w:type="auto"/>
            <w:vMerge/>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4B7C">
            <w:pPr>
              <w:pStyle w:val="BodyText"/>
              <w:rPr>
                <w:lang w:val="en-NZ"/>
              </w:rPr>
            </w:pPr>
            <w:r w:rsidRPr="00D74B7C">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4B7C" w:rsidP="00D74B7C">
            <w:pPr>
              <w:pStyle w:val="BodyText"/>
            </w:pPr>
            <w:r w:rsidRPr="00D74B7C">
              <w:t>Complete all required instrument records accurately and legibly and secure in accordan</w:t>
            </w:r>
            <w:r w:rsidRPr="00D74B7C">
              <w:t>ce with workplace procedures</w:t>
            </w:r>
          </w:p>
        </w:tc>
      </w:tr>
    </w:tbl>
    <w:p w:rsidR="00000000" w:rsidRPr="00D74B7C" w:rsidP="00D74B7C">
      <w:pPr>
        <w:pStyle w:val="BodyText"/>
      </w:pPr>
    </w:p>
    <w:p w:rsidR="00000000" w:rsidRPr="00D74B7C" w:rsidP="00D74B7C">
      <w:pPr>
        <w:pStyle w:val="AllowPageBreak"/>
      </w:pPr>
    </w:p>
    <w:p w:rsidR="00000000" w:rsidRPr="00D74B7C" w:rsidP="00D74B7C">
      <w:pPr>
        <w:pStyle w:val="Heading1"/>
      </w:pPr>
      <w:bookmarkStart w:id="7" w:name="O_1033625"/>
      <w:bookmarkEnd w:id="7"/>
      <w:r w:rsidRPr="00D74B7C">
        <w:t>Foundation Skills</w:t>
      </w:r>
    </w:p>
    <w:p w:rsidR="00000000" w:rsidRPr="00D74B7C" w:rsidP="00A920A4">
      <w:pPr>
        <w:pStyle w:val="BodyText"/>
      </w:pPr>
      <w:r w:rsidRPr="00D74B7C">
        <w:t>Foundation skills essential to performance are explicit in the performance criteria of this unit of competency.</w:t>
      </w:r>
    </w:p>
    <w:p w:rsidR="00000000" w:rsidRPr="00D74B7C" w:rsidP="00D74B7C">
      <w:pPr>
        <w:pStyle w:val="Heading1"/>
      </w:pPr>
      <w:bookmarkStart w:id="8" w:name="O_1033626"/>
      <w:bookmarkEnd w:id="8"/>
      <w:r w:rsidRPr="00D74B7C">
        <w:t>Range of Conditions</w:t>
      </w:r>
    </w:p>
    <w:p w:rsidR="00000000" w:rsidRPr="00D74B7C" w:rsidP="00D74B7C">
      <w:pPr>
        <w:pStyle w:val="Heading1"/>
      </w:pPr>
      <w:bookmarkStart w:id="9" w:name="O_1033627"/>
      <w:bookmarkEnd w:id="9"/>
      <w:r w:rsidRPr="00D74B7C">
        <w:t>Unit Mapping Information</w:t>
      </w:r>
    </w:p>
    <w:p w:rsidR="00000000" w:rsidRPr="00D74B7C" w:rsidP="00A920A4">
      <w:pPr>
        <w:pStyle w:val="BodyText"/>
      </w:pPr>
      <w:r w:rsidRPr="00D74B7C">
        <w:t>Supersedes and is equivalent to MSS027011 Select, commission and maintain environmental monitoring instruments.</w:t>
      </w:r>
    </w:p>
    <w:p w:rsidR="00000000" w:rsidRPr="00D74B7C" w:rsidP="00D74B7C">
      <w:pPr>
        <w:pStyle w:val="Heading1"/>
      </w:pPr>
      <w:bookmarkStart w:id="10" w:name="O_1033634"/>
      <w:bookmarkEnd w:id="10"/>
      <w:r w:rsidRPr="00D74B7C">
        <w:t>Links</w:t>
      </w:r>
    </w:p>
    <w:p w:rsidR="00000000" w:rsidRPr="00D74B7C" w:rsidP="00A920A4">
      <w:pPr>
        <w:pStyle w:val="BodyText"/>
      </w:pPr>
      <w:r w:rsidRPr="00D74B7C">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96FD1">
        <w:rPr>
          <w:rStyle w:val="Hyperlink"/>
        </w:rPr>
        <w:t>https://vetnet.gov.au/Pages/TrainingDocs.aspx?q=5b04f318-804f-4dc0-9463-c3fb9a3fe998</w:t>
      </w:r>
      <w:r>
        <w:fldChar w:fldCharType="end"/>
      </w:r>
    </w:p>
    <w:p w:rsidR="00000000" w:rsidRPr="00D74B7C" w:rsidP="00D74B7C"/>
    <w:sectPr w:rsidSect="00D74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7C" w:rsidRPr="00A920A4" w:rsidP="00A92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A4" w:rsidP="00D74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20A4" w:rsidP="00D74B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20A4" w:rsidP="00D74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B7C" w:rsidRPr="00A920A4" w:rsidP="00A92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0A4" w:rsidRPr="002D2AF8" w:rsidP="00D74B7C">
    <w:pPr>
      <w:pStyle w:val="Header"/>
      <w:framePr w:wrap="around"/>
    </w:pPr>
    <w:r>
      <w:fldChar w:fldCharType="begin"/>
    </w:r>
    <w:r>
      <w:instrText xml:space="preserve"> TITLE   \* MERGEFORMAT </w:instrText>
    </w:r>
    <w:r>
      <w:fldChar w:fldCharType="separate"/>
    </w:r>
    <w:r>
      <w:t>MSS027024 Select, commission and maintain environmental monitoring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A920A4" w:rsidP="00D74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B7C"/>
    <w:pPr>
      <w:spacing w:before="360" w:after="60"/>
      <w:outlineLvl w:val="0"/>
    </w:pPr>
    <w:rPr>
      <w:sz w:val="32"/>
    </w:rPr>
  </w:style>
  <w:style w:type="paragraph" w:styleId="Heading2">
    <w:name w:val="heading 2"/>
    <w:basedOn w:val="HeadingBase"/>
    <w:next w:val="BodyText"/>
    <w:link w:val="Heading2Char"/>
    <w:qFormat/>
    <w:rsid w:val="00D74B7C"/>
    <w:pPr>
      <w:keepLines/>
      <w:spacing w:before="240" w:after="120"/>
      <w:outlineLvl w:val="1"/>
    </w:pPr>
    <w:rPr>
      <w:sz w:val="28"/>
      <w:szCs w:val="40"/>
    </w:rPr>
  </w:style>
  <w:style w:type="paragraph" w:styleId="Heading3">
    <w:name w:val="heading 3"/>
    <w:basedOn w:val="HeadingBase"/>
    <w:next w:val="BodyText"/>
    <w:link w:val="Heading3Char"/>
    <w:qFormat/>
    <w:rsid w:val="00D74B7C"/>
    <w:pPr>
      <w:spacing w:before="180" w:after="120"/>
      <w:outlineLvl w:val="2"/>
    </w:pPr>
    <w:rPr>
      <w:spacing w:val="-10"/>
      <w:kern w:val="32"/>
    </w:rPr>
  </w:style>
  <w:style w:type="paragraph" w:styleId="Heading4">
    <w:name w:val="heading 4"/>
    <w:basedOn w:val="HeadingBase"/>
    <w:next w:val="BodyText"/>
    <w:link w:val="Heading4Char"/>
    <w:qFormat/>
    <w:rsid w:val="00D74B7C"/>
    <w:pPr>
      <w:spacing w:before="160" w:after="120"/>
      <w:outlineLvl w:val="3"/>
    </w:pPr>
    <w:rPr>
      <w:sz w:val="22"/>
    </w:rPr>
  </w:style>
  <w:style w:type="paragraph" w:styleId="Heading5">
    <w:name w:val="heading 5"/>
    <w:basedOn w:val="HeadingBase"/>
    <w:next w:val="Normal"/>
    <w:link w:val="Heading5Char"/>
    <w:qFormat/>
    <w:rsid w:val="00D74B7C"/>
    <w:pPr>
      <w:spacing w:before="80"/>
      <w:outlineLvl w:val="4"/>
    </w:pPr>
    <w:rPr>
      <w:color w:val="918585"/>
      <w:sz w:val="20"/>
    </w:rPr>
  </w:style>
  <w:style w:type="paragraph" w:styleId="Heading6">
    <w:name w:val="heading 6"/>
    <w:basedOn w:val="HeadingBase"/>
    <w:next w:val="Normal"/>
    <w:link w:val="Heading6Char"/>
    <w:qFormat/>
    <w:rsid w:val="00D74B7C"/>
    <w:pPr>
      <w:spacing w:before="60"/>
      <w:outlineLvl w:val="5"/>
    </w:pPr>
    <w:rPr>
      <w:color w:val="918585"/>
      <w:sz w:val="20"/>
    </w:rPr>
  </w:style>
  <w:style w:type="paragraph" w:styleId="Heading7">
    <w:name w:val="heading 7"/>
    <w:basedOn w:val="Normal"/>
    <w:next w:val="Normal"/>
    <w:link w:val="Heading7Char"/>
    <w:qFormat/>
    <w:rsid w:val="00D74B7C"/>
    <w:pPr>
      <w:ind w:left="720"/>
      <w:outlineLvl w:val="6"/>
    </w:pPr>
    <w:rPr>
      <w:i/>
    </w:rPr>
  </w:style>
  <w:style w:type="paragraph" w:styleId="Heading8">
    <w:name w:val="heading 8"/>
    <w:basedOn w:val="Normal"/>
    <w:next w:val="Normal"/>
    <w:link w:val="Heading8Char"/>
    <w:qFormat/>
    <w:rsid w:val="00D74B7C"/>
    <w:pPr>
      <w:ind w:left="720"/>
      <w:outlineLvl w:val="7"/>
    </w:pPr>
    <w:rPr>
      <w:i/>
    </w:rPr>
  </w:style>
  <w:style w:type="paragraph" w:styleId="Heading9">
    <w:name w:val="heading 9"/>
    <w:basedOn w:val="Normal"/>
    <w:next w:val="Normal"/>
    <w:link w:val="Heading9Char"/>
    <w:qFormat/>
    <w:rsid w:val="00D74B7C"/>
    <w:pPr>
      <w:ind w:left="720"/>
      <w:outlineLvl w:val="8"/>
    </w:pPr>
    <w:rPr>
      <w:i/>
    </w:rPr>
  </w:style>
  <w:style w:type="character" w:default="1" w:styleId="DefaultParagraphFont">
    <w:name w:val="Default Paragraph Font"/>
    <w:uiPriority w:val="1"/>
    <w:unhideWhenUsed/>
    <w:rsid w:val="00D74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B7C"/>
  </w:style>
  <w:style w:type="character" w:customStyle="1" w:styleId="Heading1Char">
    <w:name w:val="Heading 1 Char"/>
    <w:basedOn w:val="DefaultParagraphFont"/>
    <w:link w:val="Heading1"/>
    <w:rsid w:val="00D74B7C"/>
    <w:rPr>
      <w:rFonts w:ascii="Times New Roman" w:eastAsia="Times New Roman" w:hAnsi="Times New Roman" w:cs="Times New Roman"/>
      <w:b/>
      <w:sz w:val="32"/>
      <w:szCs w:val="20"/>
      <w:lang w:eastAsia="en-US"/>
    </w:rPr>
  </w:style>
  <w:style w:type="paragraph" w:styleId="BodyText">
    <w:name w:val="Body Text"/>
    <w:basedOn w:val="Normal"/>
    <w:link w:val="BodyTextChar"/>
    <w:rsid w:val="00D74B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B7C"/>
    <w:rPr>
      <w:rFonts w:ascii="Times New Roman" w:eastAsia="Times New Roman" w:hAnsi="Times New Roman" w:cs="Times New Roman"/>
      <w:sz w:val="24"/>
      <w:lang w:eastAsia="en-US"/>
    </w:rPr>
  </w:style>
  <w:style w:type="character" w:customStyle="1" w:styleId="SpecialBold">
    <w:name w:val="Special Bold"/>
    <w:basedOn w:val="DefaultParagraphFont"/>
    <w:rsid w:val="00D74B7C"/>
    <w:rPr>
      <w:b/>
      <w:spacing w:val="0"/>
    </w:rPr>
  </w:style>
  <w:style w:type="paragraph" w:customStyle="1" w:styleId="SuperHeading">
    <w:name w:val="SuperHeading"/>
    <w:basedOn w:val="Normal"/>
    <w:rsid w:val="00D74B7C"/>
    <w:pPr>
      <w:spacing w:before="240" w:after="120"/>
      <w:outlineLvl w:val="0"/>
    </w:pPr>
    <w:rPr>
      <w:rFonts w:ascii="Times New Roman" w:hAnsi="Times New Roman"/>
      <w:b/>
      <w:sz w:val="32"/>
    </w:rPr>
  </w:style>
  <w:style w:type="paragraph" w:customStyle="1" w:styleId="AllowPageBreak">
    <w:name w:val="AllowPageBreak"/>
    <w:rsid w:val="00D74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B7C"/>
    <w:rPr>
      <w:rFonts w:ascii="Courier New" w:eastAsia="Times New Roman" w:hAnsi="Courier New" w:cs="Times New Roman"/>
      <w:i/>
      <w:szCs w:val="20"/>
      <w:lang w:eastAsia="en-US"/>
    </w:rPr>
  </w:style>
  <w:style w:type="paragraph" w:customStyle="1" w:styleId="HeadingBase">
    <w:name w:val="Heading Base"/>
    <w:rsid w:val="00D74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B7C"/>
    <w:pPr>
      <w:tabs>
        <w:tab w:val="right" w:leader="dot" w:pos="9072"/>
      </w:tabs>
      <w:ind w:left="567"/>
    </w:pPr>
    <w:rPr>
      <w:szCs w:val="22"/>
    </w:rPr>
  </w:style>
  <w:style w:type="paragraph" w:customStyle="1" w:styleId="TOCBase">
    <w:name w:val="TOC Base"/>
    <w:rsid w:val="00D74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B7C"/>
    <w:pPr>
      <w:tabs>
        <w:tab w:val="right" w:leader="dot" w:pos="9072"/>
      </w:tabs>
      <w:spacing w:before="40" w:after="40"/>
      <w:ind w:left="284"/>
    </w:pPr>
    <w:rPr>
      <w:rFonts w:ascii="Times New Roman" w:hAnsi="Times New Roman"/>
    </w:rPr>
  </w:style>
  <w:style w:type="paragraph" w:styleId="TOC1">
    <w:name w:val="toc 1"/>
    <w:basedOn w:val="TOCBase"/>
    <w:next w:val="Normal"/>
    <w:rsid w:val="00D74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B7C"/>
    <w:rPr>
      <w:rFonts w:ascii="Times New Roman" w:eastAsia="Times New Roman" w:hAnsi="Times New Roman" w:cs="Times New Roman"/>
      <w:sz w:val="16"/>
      <w:lang w:eastAsia="en-US"/>
    </w:rPr>
  </w:style>
  <w:style w:type="paragraph" w:styleId="Title">
    <w:name w:val="Title"/>
    <w:basedOn w:val="HeadingBase"/>
    <w:link w:val="TitleChar"/>
    <w:qFormat/>
    <w:rsid w:val="00D74B7C"/>
    <w:pPr>
      <w:spacing w:before="5040"/>
      <w:jc w:val="center"/>
    </w:pPr>
    <w:rPr>
      <w:sz w:val="48"/>
      <w:szCs w:val="72"/>
      <w:lang w:val="en-US"/>
    </w:rPr>
  </w:style>
  <w:style w:type="character" w:customStyle="1" w:styleId="TitleChar">
    <w:name w:val="Title Char"/>
    <w:basedOn w:val="DefaultParagraphFont"/>
    <w:link w:val="Title"/>
    <w:rsid w:val="00D74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B7C"/>
    <w:pPr>
      <w:tabs>
        <w:tab w:val="left" w:pos="3600"/>
        <w:tab w:val="left" w:pos="3958"/>
      </w:tabs>
    </w:pPr>
  </w:style>
  <w:style w:type="paragraph" w:styleId="List">
    <w:name w:val="List"/>
    <w:basedOn w:val="BodyText"/>
    <w:next w:val="BodyText"/>
    <w:rsid w:val="00D74B7C"/>
    <w:pPr>
      <w:tabs>
        <w:tab w:val="left" w:pos="340"/>
      </w:tabs>
      <w:spacing w:before="60" w:after="60"/>
      <w:ind w:left="340" w:hanging="340"/>
    </w:pPr>
  </w:style>
  <w:style w:type="paragraph" w:styleId="ListBullet">
    <w:name w:val="List Bullet"/>
    <w:basedOn w:val="List"/>
    <w:rsid w:val="00D74B7C"/>
    <w:pPr>
      <w:numPr>
        <w:numId w:val="10"/>
      </w:numPr>
      <w:tabs>
        <w:tab w:val="clear" w:pos="340"/>
      </w:tabs>
      <w:spacing w:before="40" w:after="40"/>
    </w:pPr>
  </w:style>
  <w:style w:type="paragraph" w:customStyle="1" w:styleId="Note">
    <w:name w:val="Note"/>
    <w:basedOn w:val="BodyText"/>
    <w:rsid w:val="00D74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B7C"/>
    <w:pPr>
      <w:framePr w:wrap="auto" w:hAnchor="text" w:y="6049"/>
    </w:pPr>
    <w:rPr>
      <w:color w:val="000000"/>
      <w:sz w:val="40"/>
    </w:rPr>
  </w:style>
  <w:style w:type="paragraph" w:customStyle="1" w:styleId="TOCTitle">
    <w:name w:val="TOCTitle"/>
    <w:basedOn w:val="Heading1"/>
    <w:rsid w:val="00D74B7C"/>
    <w:pPr>
      <w:spacing w:after="240"/>
      <w:jc w:val="center"/>
      <w:outlineLvl w:val="9"/>
    </w:pPr>
    <w:rPr>
      <w:caps/>
    </w:rPr>
  </w:style>
  <w:style w:type="paragraph" w:customStyle="1" w:styleId="Version">
    <w:name w:val="Version"/>
    <w:rsid w:val="00D74B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B7C"/>
    <w:pPr>
      <w:numPr>
        <w:numId w:val="11"/>
      </w:numPr>
      <w:tabs>
        <w:tab w:val="clear" w:pos="680"/>
      </w:tabs>
    </w:pPr>
  </w:style>
  <w:style w:type="paragraph" w:styleId="Index1">
    <w:name w:val="index 1"/>
    <w:basedOn w:val="Normal"/>
    <w:next w:val="Normal"/>
    <w:semiHidden/>
    <w:rsid w:val="00D74B7C"/>
    <w:pPr>
      <w:keepNext w:val="0"/>
      <w:tabs>
        <w:tab w:val="right" w:pos="4176"/>
      </w:tabs>
      <w:ind w:left="198" w:hanging="198"/>
    </w:pPr>
    <w:rPr>
      <w:rFonts w:ascii="Garamond" w:hAnsi="Garamond"/>
    </w:rPr>
  </w:style>
  <w:style w:type="paragraph" w:styleId="IndexHeading">
    <w:name w:val="index heading"/>
    <w:basedOn w:val="Normal"/>
    <w:next w:val="Index1"/>
    <w:semiHidden/>
    <w:rsid w:val="00D74B7C"/>
    <w:pPr>
      <w:spacing w:before="120" w:after="120"/>
    </w:pPr>
    <w:rPr>
      <w:rFonts w:ascii="Arial" w:hAnsi="Arial"/>
      <w:b/>
      <w:color w:val="918585"/>
      <w:sz w:val="24"/>
    </w:rPr>
  </w:style>
  <w:style w:type="paragraph" w:styleId="Header">
    <w:name w:val="header"/>
    <w:basedOn w:val="Normal"/>
    <w:link w:val="HeaderChar"/>
    <w:rsid w:val="00D74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B7C"/>
    <w:rPr>
      <w:rFonts w:ascii="Times New Roman" w:eastAsia="Times New Roman" w:hAnsi="Times New Roman" w:cs="Times New Roman"/>
      <w:sz w:val="16"/>
      <w:szCs w:val="20"/>
      <w:lang w:val="en-GB" w:eastAsia="en-US"/>
    </w:rPr>
  </w:style>
  <w:style w:type="paragraph" w:customStyle="1" w:styleId="Chapter">
    <w:name w:val="Chapter"/>
    <w:basedOn w:val="Normal"/>
    <w:rsid w:val="00D74B7C"/>
    <w:pPr>
      <w:spacing w:before="240"/>
    </w:pPr>
    <w:rPr>
      <w:rFonts w:ascii="Times New Roman" w:hAnsi="Times New Roman"/>
      <w:smallCaps/>
      <w:spacing w:val="80"/>
      <w:sz w:val="28"/>
    </w:rPr>
  </w:style>
  <w:style w:type="paragraph" w:customStyle="1" w:styleId="InChapter">
    <w:name w:val="InChapter"/>
    <w:basedOn w:val="Heading3"/>
    <w:rsid w:val="00D74B7C"/>
    <w:pPr>
      <w:spacing w:after="240"/>
      <w:outlineLvl w:val="9"/>
    </w:pPr>
    <w:rPr>
      <w:noProof/>
    </w:rPr>
  </w:style>
  <w:style w:type="paragraph" w:styleId="Index2">
    <w:name w:val="index 2"/>
    <w:basedOn w:val="Normal"/>
    <w:next w:val="Normal"/>
    <w:semiHidden/>
    <w:rsid w:val="00D74B7C"/>
    <w:pPr>
      <w:tabs>
        <w:tab w:val="right" w:pos="4176"/>
      </w:tabs>
      <w:ind w:left="568" w:hanging="284"/>
    </w:pPr>
    <w:rPr>
      <w:rFonts w:ascii="Garamond" w:hAnsi="Garamond"/>
    </w:rPr>
  </w:style>
  <w:style w:type="paragraph" w:customStyle="1" w:styleId="Byline">
    <w:name w:val="Byline"/>
    <w:rsid w:val="00D74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B7C"/>
    <w:pPr>
      <w:tabs>
        <w:tab w:val="clear" w:pos="3600"/>
        <w:tab w:val="clear" w:pos="3958"/>
      </w:tabs>
      <w:jc w:val="right"/>
    </w:pPr>
  </w:style>
  <w:style w:type="character" w:styleId="Emphasis">
    <w:name w:val="Emphasis"/>
    <w:basedOn w:val="DefaultParagraphFont"/>
    <w:qFormat/>
    <w:rsid w:val="00D74B7C"/>
    <w:rPr>
      <w:i/>
    </w:rPr>
  </w:style>
  <w:style w:type="paragraph" w:styleId="Caption">
    <w:name w:val="caption"/>
    <w:basedOn w:val="BodyText"/>
    <w:next w:val="Normal"/>
    <w:qFormat/>
    <w:rsid w:val="00D74B7C"/>
    <w:pPr>
      <w:framePr w:w="2268" w:hSpace="181" w:vSpace="181" w:wrap="around" w:vAnchor="text" w:hAnchor="page" w:x="1135" w:y="285" w:anchorLock="1"/>
    </w:pPr>
    <w:rPr>
      <w:i/>
    </w:rPr>
  </w:style>
  <w:style w:type="paragraph" w:customStyle="1" w:styleId="MiniTOCTitle">
    <w:name w:val="MiniTOCTitle"/>
    <w:basedOn w:val="Heading4"/>
    <w:rsid w:val="00D74B7C"/>
    <w:pPr>
      <w:spacing w:before="240"/>
      <w:outlineLvl w:val="9"/>
    </w:pPr>
    <w:rPr>
      <w:noProof/>
      <w:sz w:val="24"/>
    </w:rPr>
  </w:style>
  <w:style w:type="paragraph" w:customStyle="1" w:styleId="MiniTOCItem">
    <w:name w:val="MiniTOCItem"/>
    <w:basedOn w:val="ListBullet"/>
    <w:rsid w:val="00D74B7C"/>
    <w:pPr>
      <w:numPr>
        <w:numId w:val="0"/>
      </w:numPr>
      <w:tabs>
        <w:tab w:val="right" w:leader="dot" w:pos="6521"/>
      </w:tabs>
      <w:spacing w:before="0" w:after="0"/>
    </w:pPr>
  </w:style>
  <w:style w:type="paragraph" w:customStyle="1" w:styleId="TOFTitle">
    <w:name w:val="TOFTitle"/>
    <w:basedOn w:val="TOCTitle"/>
    <w:rsid w:val="00D74B7C"/>
  </w:style>
  <w:style w:type="paragraph" w:styleId="TableofFigures">
    <w:name w:val="table of figures"/>
    <w:basedOn w:val="Normal"/>
    <w:next w:val="Normal"/>
    <w:semiHidden/>
    <w:rsid w:val="00D74B7C"/>
    <w:pPr>
      <w:tabs>
        <w:tab w:val="right" w:leader="dot" w:pos="9072"/>
      </w:tabs>
      <w:ind w:left="970" w:hanging="403"/>
    </w:pPr>
    <w:rPr>
      <w:rFonts w:ascii="Times New Roman" w:hAnsi="Times New Roman"/>
      <w:b/>
    </w:rPr>
  </w:style>
  <w:style w:type="paragraph" w:styleId="ListNumber">
    <w:name w:val="List Number"/>
    <w:basedOn w:val="List"/>
    <w:rsid w:val="00D74B7C"/>
    <w:pPr>
      <w:numPr>
        <w:numId w:val="13"/>
      </w:numPr>
      <w:tabs>
        <w:tab w:val="clear" w:pos="340"/>
      </w:tabs>
    </w:pPr>
  </w:style>
  <w:style w:type="character" w:customStyle="1" w:styleId="WingdingSymbols">
    <w:name w:val="Wingding Symbols"/>
    <w:rsid w:val="00D74B7C"/>
    <w:rPr>
      <w:rFonts w:ascii="Wingdings" w:hAnsi="Wingdings"/>
    </w:rPr>
  </w:style>
  <w:style w:type="paragraph" w:customStyle="1" w:styleId="TableHeading">
    <w:name w:val="Table Heading"/>
    <w:basedOn w:val="HeadingBase"/>
    <w:rsid w:val="00D74B7C"/>
    <w:pPr>
      <w:keepLines/>
      <w:pBdr>
        <w:bottom w:val="single" w:sz="6" w:space="1" w:color="918585"/>
      </w:pBdr>
      <w:spacing w:before="240"/>
    </w:pPr>
  </w:style>
  <w:style w:type="character" w:customStyle="1" w:styleId="HotSpot">
    <w:name w:val="HotSpot"/>
    <w:rsid w:val="00D74B7C"/>
    <w:rPr>
      <w:color w:val="0033CC"/>
      <w:u w:val="none"/>
    </w:rPr>
  </w:style>
  <w:style w:type="paragraph" w:customStyle="1" w:styleId="BodyTextRight">
    <w:name w:val="Body Text Right"/>
    <w:basedOn w:val="BodyText"/>
    <w:rsid w:val="00D74B7C"/>
    <w:pPr>
      <w:spacing w:before="0" w:after="0"/>
      <w:jc w:val="right"/>
    </w:pPr>
  </w:style>
  <w:style w:type="paragraph" w:styleId="Index3">
    <w:name w:val="index 3"/>
    <w:basedOn w:val="ListNumber2"/>
    <w:next w:val="Normal"/>
    <w:semiHidden/>
    <w:rsid w:val="00D74B7C"/>
    <w:pPr>
      <w:numPr>
        <w:numId w:val="0"/>
      </w:numPr>
      <w:tabs>
        <w:tab w:val="right" w:leader="dot" w:pos="4176"/>
      </w:tabs>
    </w:pPr>
  </w:style>
  <w:style w:type="paragraph" w:styleId="ListNumber2">
    <w:name w:val="List Number 2"/>
    <w:basedOn w:val="List2"/>
    <w:rsid w:val="00D74B7C"/>
    <w:pPr>
      <w:numPr>
        <w:numId w:val="8"/>
      </w:numPr>
      <w:tabs>
        <w:tab w:val="clear" w:pos="1060"/>
      </w:tabs>
    </w:pPr>
  </w:style>
  <w:style w:type="paragraph" w:customStyle="1" w:styleId="MarginNote">
    <w:name w:val="Margin Note"/>
    <w:basedOn w:val="BodyText"/>
    <w:rsid w:val="00D74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B7C"/>
    <w:rPr>
      <w:sz w:val="32"/>
    </w:rPr>
  </w:style>
  <w:style w:type="paragraph" w:customStyle="1" w:styleId="HeadingProcedure">
    <w:name w:val="Heading Procedure"/>
    <w:basedOn w:val="HeadingBase"/>
    <w:next w:val="Normal"/>
    <w:rsid w:val="00D74B7C"/>
    <w:pPr>
      <w:tabs>
        <w:tab w:val="left" w:pos="0"/>
      </w:tabs>
      <w:spacing w:before="120" w:after="60"/>
    </w:pPr>
    <w:rPr>
      <w:i/>
      <w:color w:val="918585"/>
      <w:sz w:val="22"/>
    </w:rPr>
  </w:style>
  <w:style w:type="paragraph" w:customStyle="1" w:styleId="TableBodyText">
    <w:name w:val="Table Body Text"/>
    <w:basedOn w:val="BodyText"/>
    <w:rsid w:val="00D74B7C"/>
    <w:pPr>
      <w:spacing w:before="60" w:after="60"/>
    </w:pPr>
  </w:style>
  <w:style w:type="paragraph" w:styleId="ListContinue">
    <w:name w:val="List Continue"/>
    <w:basedOn w:val="List"/>
    <w:rsid w:val="00D74B7C"/>
    <w:pPr>
      <w:ind w:firstLine="0"/>
    </w:pPr>
  </w:style>
  <w:style w:type="paragraph" w:customStyle="1" w:styleId="ListNote">
    <w:name w:val="List Note"/>
    <w:basedOn w:val="List"/>
    <w:rsid w:val="00D74B7C"/>
    <w:pPr>
      <w:pBdr>
        <w:top w:val="single" w:sz="6" w:space="2" w:color="918585"/>
        <w:bottom w:val="single" w:sz="6" w:space="2" w:color="918585"/>
      </w:pBdr>
      <w:tabs>
        <w:tab w:val="left" w:pos="1021"/>
      </w:tabs>
      <w:ind w:firstLine="0"/>
    </w:pPr>
  </w:style>
  <w:style w:type="paragraph" w:customStyle="1" w:styleId="Warning">
    <w:name w:val="Warning"/>
    <w:basedOn w:val="BodyText"/>
    <w:rsid w:val="00D74B7C"/>
    <w:pPr>
      <w:shd w:val="clear" w:color="auto" w:fill="D9D9D9"/>
      <w:tabs>
        <w:tab w:val="left" w:pos="992"/>
      </w:tabs>
      <w:ind w:left="119" w:right="119"/>
    </w:pPr>
    <w:rPr>
      <w:sz w:val="20"/>
    </w:rPr>
  </w:style>
  <w:style w:type="paragraph" w:customStyle="1" w:styleId="MarginIcons">
    <w:name w:val="Margin Icons"/>
    <w:basedOn w:val="BodyText"/>
    <w:rsid w:val="00D74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B7C"/>
    <w:rPr>
      <w:rFonts w:ascii="Courier New" w:hAnsi="Courier New"/>
    </w:rPr>
  </w:style>
  <w:style w:type="paragraph" w:customStyle="1" w:styleId="NoteBullet">
    <w:name w:val="Note Bullet"/>
    <w:basedOn w:val="Note"/>
    <w:rsid w:val="00D74B7C"/>
    <w:pPr>
      <w:tabs>
        <w:tab w:val="clear" w:pos="680"/>
      </w:tabs>
      <w:spacing w:before="60" w:after="60"/>
    </w:pPr>
  </w:style>
  <w:style w:type="paragraph" w:customStyle="1" w:styleId="SubHeading2">
    <w:name w:val="SubHeading2"/>
    <w:basedOn w:val="HeadingBase"/>
    <w:rsid w:val="00D74B7C"/>
    <w:pPr>
      <w:spacing w:before="240" w:after="60"/>
    </w:pPr>
    <w:rPr>
      <w:sz w:val="20"/>
    </w:rPr>
  </w:style>
  <w:style w:type="paragraph" w:customStyle="1" w:styleId="SubHeading1">
    <w:name w:val="SubHeading1"/>
    <w:basedOn w:val="HeadingBase"/>
    <w:rsid w:val="00D74B7C"/>
    <w:pPr>
      <w:spacing w:before="240" w:after="60"/>
    </w:pPr>
    <w:rPr>
      <w:color w:val="918585"/>
      <w:sz w:val="22"/>
    </w:rPr>
  </w:style>
  <w:style w:type="paragraph" w:customStyle="1" w:styleId="SideHeading">
    <w:name w:val="Side Heading"/>
    <w:basedOn w:val="HeadingBase"/>
    <w:rsid w:val="00D74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B7C"/>
    <w:pPr>
      <w:numPr>
        <w:numId w:val="9"/>
      </w:numPr>
    </w:pPr>
  </w:style>
  <w:style w:type="paragraph" w:styleId="PlainText">
    <w:name w:val="Plain Text"/>
    <w:basedOn w:val="Normal"/>
    <w:link w:val="PlainTextChar"/>
    <w:rsid w:val="00D74B7C"/>
    <w:rPr>
      <w:sz w:val="20"/>
    </w:rPr>
  </w:style>
  <w:style w:type="character" w:customStyle="1" w:styleId="PlainTextChar">
    <w:name w:val="Plain Text Char"/>
    <w:basedOn w:val="DefaultParagraphFont"/>
    <w:link w:val="PlainText"/>
    <w:rsid w:val="00D74B7C"/>
    <w:rPr>
      <w:rFonts w:ascii="Courier New" w:eastAsia="Times New Roman" w:hAnsi="Courier New" w:cs="Times New Roman"/>
      <w:sz w:val="20"/>
      <w:szCs w:val="20"/>
      <w:lang w:eastAsia="en-US"/>
    </w:rPr>
  </w:style>
  <w:style w:type="character" w:customStyle="1" w:styleId="MenuOption">
    <w:name w:val="Menu Option"/>
    <w:basedOn w:val="DefaultParagraphFont"/>
    <w:rsid w:val="00D74B7C"/>
    <w:rPr>
      <w:b/>
      <w:smallCaps/>
    </w:rPr>
  </w:style>
  <w:style w:type="paragraph" w:customStyle="1" w:styleId="TableListNumber">
    <w:name w:val="Table List Number"/>
    <w:basedOn w:val="ListNumber"/>
    <w:rsid w:val="00D74B7C"/>
    <w:pPr>
      <w:numPr>
        <w:numId w:val="0"/>
      </w:numPr>
    </w:pPr>
  </w:style>
  <w:style w:type="paragraph" w:styleId="TOC4">
    <w:name w:val="toc 4"/>
    <w:basedOn w:val="TOCBase"/>
    <w:next w:val="Normal"/>
    <w:semiHidden/>
    <w:rsid w:val="00D74B7C"/>
    <w:pPr>
      <w:tabs>
        <w:tab w:val="right" w:leader="dot" w:pos="9071"/>
      </w:tabs>
      <w:ind w:left="1701"/>
    </w:pPr>
  </w:style>
  <w:style w:type="paragraph" w:customStyle="1" w:styleId="ListAlpha">
    <w:name w:val="List Alpha"/>
    <w:basedOn w:val="List"/>
    <w:rsid w:val="00D74B7C"/>
    <w:pPr>
      <w:numPr>
        <w:numId w:val="7"/>
      </w:numPr>
    </w:pPr>
  </w:style>
  <w:style w:type="paragraph" w:customStyle="1" w:styleId="ListAlpha2">
    <w:name w:val="List Alpha 2"/>
    <w:basedOn w:val="List2"/>
    <w:rsid w:val="00D74B7C"/>
    <w:pPr>
      <w:numPr>
        <w:numId w:val="6"/>
      </w:numPr>
    </w:pPr>
  </w:style>
  <w:style w:type="paragraph" w:styleId="List2">
    <w:name w:val="List 2"/>
    <w:basedOn w:val="BodyText"/>
    <w:rsid w:val="00D74B7C"/>
    <w:pPr>
      <w:tabs>
        <w:tab w:val="left" w:pos="680"/>
      </w:tabs>
      <w:spacing w:before="60" w:after="60"/>
      <w:ind w:left="680" w:hanging="340"/>
    </w:pPr>
  </w:style>
  <w:style w:type="paragraph" w:styleId="List3">
    <w:name w:val="List 3"/>
    <w:basedOn w:val="BodyText"/>
    <w:rsid w:val="00D74B7C"/>
    <w:pPr>
      <w:tabs>
        <w:tab w:val="left" w:pos="1021"/>
      </w:tabs>
      <w:spacing w:before="60" w:after="60"/>
      <w:ind w:left="1020" w:hanging="340"/>
    </w:pPr>
  </w:style>
  <w:style w:type="paragraph" w:styleId="List4">
    <w:name w:val="List 4"/>
    <w:basedOn w:val="BodyText"/>
    <w:rsid w:val="00D74B7C"/>
    <w:pPr>
      <w:tabs>
        <w:tab w:val="left" w:pos="1361"/>
      </w:tabs>
      <w:spacing w:before="60" w:after="60"/>
      <w:ind w:left="1361" w:hanging="340"/>
    </w:pPr>
  </w:style>
  <w:style w:type="paragraph" w:styleId="List5">
    <w:name w:val="List 5"/>
    <w:basedOn w:val="BodyText"/>
    <w:rsid w:val="00D74B7C"/>
    <w:pPr>
      <w:tabs>
        <w:tab w:val="left" w:pos="1701"/>
      </w:tabs>
      <w:spacing w:before="60" w:after="60"/>
      <w:ind w:left="1701" w:hanging="340"/>
    </w:pPr>
  </w:style>
  <w:style w:type="paragraph" w:styleId="ListBullet3">
    <w:name w:val="List Bullet 3"/>
    <w:basedOn w:val="List3"/>
    <w:rsid w:val="00D74B7C"/>
    <w:pPr>
      <w:numPr>
        <w:numId w:val="12"/>
      </w:numPr>
      <w:tabs>
        <w:tab w:val="clear" w:pos="1021"/>
      </w:tabs>
      <w:ind w:left="1037" w:hanging="357"/>
    </w:pPr>
  </w:style>
  <w:style w:type="paragraph" w:styleId="ListBullet4">
    <w:name w:val="List Bullet 4"/>
    <w:basedOn w:val="List4"/>
    <w:rsid w:val="00D74B7C"/>
    <w:pPr>
      <w:numPr>
        <w:numId w:val="1"/>
      </w:numPr>
      <w:tabs>
        <w:tab w:val="clear" w:pos="1361"/>
      </w:tabs>
    </w:pPr>
  </w:style>
  <w:style w:type="paragraph" w:styleId="ListBullet5">
    <w:name w:val="List Bullet 5"/>
    <w:basedOn w:val="List5"/>
    <w:rsid w:val="00D74B7C"/>
    <w:pPr>
      <w:numPr>
        <w:numId w:val="2"/>
      </w:numPr>
    </w:pPr>
  </w:style>
  <w:style w:type="paragraph" w:styleId="ListContinue2">
    <w:name w:val="List Continue 2"/>
    <w:basedOn w:val="List2"/>
    <w:rsid w:val="00D74B7C"/>
    <w:pPr>
      <w:ind w:firstLine="0"/>
    </w:pPr>
  </w:style>
  <w:style w:type="paragraph" w:styleId="ListContinue3">
    <w:name w:val="List Continue 3"/>
    <w:basedOn w:val="List3"/>
    <w:rsid w:val="00D74B7C"/>
    <w:pPr>
      <w:ind w:left="1021" w:firstLine="0"/>
    </w:pPr>
  </w:style>
  <w:style w:type="paragraph" w:styleId="ListContinue4">
    <w:name w:val="List Continue 4"/>
    <w:basedOn w:val="List4"/>
    <w:rsid w:val="00D74B7C"/>
    <w:pPr>
      <w:ind w:firstLine="0"/>
    </w:pPr>
  </w:style>
  <w:style w:type="paragraph" w:styleId="ListContinue5">
    <w:name w:val="List Continue 5"/>
    <w:basedOn w:val="List5"/>
    <w:rsid w:val="00D74B7C"/>
    <w:pPr>
      <w:ind w:firstLine="0"/>
    </w:pPr>
  </w:style>
  <w:style w:type="paragraph" w:styleId="ListNumber3">
    <w:name w:val="List Number 3"/>
    <w:basedOn w:val="List3"/>
    <w:rsid w:val="00D74B7C"/>
    <w:pPr>
      <w:numPr>
        <w:numId w:val="3"/>
      </w:numPr>
    </w:pPr>
  </w:style>
  <w:style w:type="paragraph" w:styleId="ListNumber4">
    <w:name w:val="List Number 4"/>
    <w:basedOn w:val="List4"/>
    <w:rsid w:val="00D74B7C"/>
    <w:pPr>
      <w:numPr>
        <w:numId w:val="4"/>
      </w:numPr>
    </w:pPr>
  </w:style>
  <w:style w:type="paragraph" w:styleId="ListNumber5">
    <w:name w:val="List Number 5"/>
    <w:basedOn w:val="List5"/>
    <w:rsid w:val="00D74B7C"/>
    <w:pPr>
      <w:numPr>
        <w:numId w:val="5"/>
      </w:numPr>
    </w:pPr>
  </w:style>
  <w:style w:type="paragraph" w:styleId="BlockText">
    <w:name w:val="Block Text"/>
    <w:basedOn w:val="Normal"/>
    <w:rsid w:val="00D74B7C"/>
    <w:pPr>
      <w:spacing w:after="120"/>
      <w:ind w:left="1440" w:right="1440"/>
    </w:pPr>
  </w:style>
  <w:style w:type="character" w:customStyle="1" w:styleId="Subscript">
    <w:name w:val="Subscript"/>
    <w:basedOn w:val="DefaultParagraphFont"/>
    <w:rsid w:val="00D74B7C"/>
    <w:rPr>
      <w:sz w:val="16"/>
      <w:vertAlign w:val="subscript"/>
    </w:rPr>
  </w:style>
  <w:style w:type="character" w:customStyle="1" w:styleId="Superscript">
    <w:name w:val="Superscript"/>
    <w:basedOn w:val="DefaultParagraphFont"/>
    <w:rsid w:val="00D74B7C"/>
    <w:rPr>
      <w:sz w:val="16"/>
      <w:vertAlign w:val="superscript"/>
    </w:rPr>
  </w:style>
  <w:style w:type="character" w:customStyle="1" w:styleId="Symbols">
    <w:name w:val="Symbols"/>
    <w:basedOn w:val="DefaultParagraphFont"/>
    <w:rsid w:val="00D74B7C"/>
    <w:rPr>
      <w:rFonts w:ascii="Symbol" w:hAnsi="Symbol"/>
    </w:rPr>
  </w:style>
  <w:style w:type="character" w:customStyle="1" w:styleId="MenuOptions">
    <w:name w:val="Menu Options"/>
    <w:basedOn w:val="DefaultParagraphFont"/>
    <w:rsid w:val="00D74B7C"/>
    <w:rPr>
      <w:rFonts w:ascii="Arial Narrow" w:hAnsi="Arial Narrow"/>
      <w:smallCaps/>
    </w:rPr>
  </w:style>
  <w:style w:type="character" w:customStyle="1" w:styleId="Buttons">
    <w:name w:val="Buttons"/>
    <w:basedOn w:val="DefaultParagraphFont"/>
    <w:rsid w:val="00D74B7C"/>
    <w:rPr>
      <w:b/>
    </w:rPr>
  </w:style>
  <w:style w:type="character" w:customStyle="1" w:styleId="Underlined">
    <w:name w:val="Underlined"/>
    <w:basedOn w:val="DefaultParagraphFont"/>
    <w:rsid w:val="00D74B7C"/>
    <w:rPr>
      <w:u w:val="single"/>
    </w:rPr>
  </w:style>
  <w:style w:type="paragraph" w:customStyle="1" w:styleId="TableBodyTextRight">
    <w:name w:val="Table Body Text Right"/>
    <w:basedOn w:val="TableBodyText"/>
    <w:rsid w:val="00D74B7C"/>
    <w:pPr>
      <w:widowControl w:val="0"/>
      <w:autoSpaceDE w:val="0"/>
      <w:autoSpaceDN w:val="0"/>
      <w:adjustRightInd w:val="0"/>
      <w:jc w:val="right"/>
    </w:pPr>
    <w:rPr>
      <w:rFonts w:cs="Arial"/>
      <w:szCs w:val="18"/>
    </w:rPr>
  </w:style>
  <w:style w:type="paragraph" w:customStyle="1" w:styleId="CopyrightText">
    <w:name w:val="Copyright Text"/>
    <w:basedOn w:val="BodyText"/>
    <w:rsid w:val="00D74B7C"/>
    <w:rPr>
      <w:sz w:val="18"/>
    </w:rPr>
  </w:style>
  <w:style w:type="paragraph" w:customStyle="1" w:styleId="BodySmallRight">
    <w:name w:val="Body Small Right"/>
    <w:basedOn w:val="BodyTextRight"/>
    <w:rsid w:val="00D74B7C"/>
    <w:rPr>
      <w:sz w:val="18"/>
      <w:szCs w:val="18"/>
    </w:rPr>
  </w:style>
  <w:style w:type="paragraph" w:customStyle="1" w:styleId="MarginEdition">
    <w:name w:val="Margin Edition"/>
    <w:basedOn w:val="MarginNote"/>
    <w:rsid w:val="00D74B7C"/>
    <w:pPr>
      <w:spacing w:before="0" w:after="0"/>
    </w:pPr>
    <w:rPr>
      <w:rFonts w:ascii="Times New Roman" w:hAnsi="Times New Roman"/>
      <w:color w:val="999999"/>
    </w:rPr>
  </w:style>
  <w:style w:type="paragraph" w:customStyle="1" w:styleId="Spacer">
    <w:name w:val="Spacer"/>
    <w:basedOn w:val="Normal"/>
    <w:rsid w:val="00D74B7C"/>
    <w:rPr>
      <w:sz w:val="2"/>
      <w:szCs w:val="2"/>
    </w:rPr>
  </w:style>
  <w:style w:type="character" w:customStyle="1" w:styleId="Small">
    <w:name w:val="Small"/>
    <w:basedOn w:val="DefaultParagraphFont"/>
    <w:rsid w:val="00D74B7C"/>
    <w:rPr>
      <w:sz w:val="16"/>
    </w:rPr>
  </w:style>
  <w:style w:type="paragraph" w:customStyle="1" w:styleId="WideTable">
    <w:name w:val="Wide Table"/>
    <w:basedOn w:val="Normal"/>
    <w:rsid w:val="00D74B7C"/>
    <w:pPr>
      <w:ind w:left="-1418"/>
    </w:pPr>
    <w:rPr>
      <w:sz w:val="2"/>
      <w:szCs w:val="2"/>
    </w:rPr>
  </w:style>
  <w:style w:type="character" w:styleId="PageNumber">
    <w:name w:val="page number"/>
    <w:basedOn w:val="DefaultParagraphFont"/>
    <w:rsid w:val="00D74B7C"/>
  </w:style>
  <w:style w:type="paragraph" w:styleId="Quote">
    <w:name w:val="Quote"/>
    <w:basedOn w:val="Heading1"/>
    <w:link w:val="QuoteChar"/>
    <w:qFormat/>
    <w:rsid w:val="00D74B7C"/>
    <w:rPr>
      <w:b w:val="0"/>
      <w:sz w:val="72"/>
      <w:szCs w:val="72"/>
      <w:lang w:val="en-NZ"/>
    </w:rPr>
  </w:style>
  <w:style w:type="character" w:customStyle="1" w:styleId="QuoteChar">
    <w:name w:val="Quote Char"/>
    <w:basedOn w:val="DefaultParagraphFont"/>
    <w:link w:val="Quote"/>
    <w:rsid w:val="00D74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B7C"/>
    <w:pPr>
      <w:pageBreakBefore/>
    </w:pPr>
  </w:style>
  <w:style w:type="paragraph" w:customStyle="1" w:styleId="Border">
    <w:name w:val="Border"/>
    <w:basedOn w:val="Normal"/>
    <w:qFormat/>
    <w:rsid w:val="00D74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B7C"/>
    <w:rPr>
      <w:b/>
      <w:bCs/>
      <w:i/>
      <w:iCs/>
      <w:color w:val="auto"/>
    </w:rPr>
  </w:style>
  <w:style w:type="paragraph" w:styleId="IntenseQuote">
    <w:name w:val="Intense Quote"/>
    <w:basedOn w:val="Normal"/>
    <w:next w:val="Normal"/>
    <w:link w:val="IntenseQuoteChar"/>
    <w:uiPriority w:val="30"/>
    <w:qFormat/>
    <w:rsid w:val="00D74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B7C"/>
    <w:rPr>
      <w:smallCaps/>
      <w:color w:val="auto"/>
      <w:u w:val="single"/>
    </w:rPr>
  </w:style>
  <w:style w:type="character" w:styleId="IntenseReference">
    <w:name w:val="Intense Reference"/>
    <w:basedOn w:val="DefaultParagraphFont"/>
    <w:uiPriority w:val="32"/>
    <w:qFormat/>
    <w:rsid w:val="00D74B7C"/>
    <w:rPr>
      <w:b/>
      <w:bCs/>
      <w:smallCaps/>
      <w:color w:val="auto"/>
      <w:spacing w:val="5"/>
      <w:u w:val="single"/>
    </w:rPr>
  </w:style>
  <w:style w:type="paragraph" w:customStyle="1" w:styleId="2ColumnHeading">
    <w:name w:val="2Column Heading"/>
    <w:basedOn w:val="BodyText"/>
    <w:qFormat/>
    <w:rsid w:val="00D74B7C"/>
    <w:pPr>
      <w:spacing w:after="60"/>
      <w:ind w:left="-2268"/>
    </w:pPr>
    <w:rPr>
      <w:b/>
    </w:rPr>
  </w:style>
  <w:style w:type="paragraph" w:customStyle="1" w:styleId="Heading1TOC">
    <w:name w:val="Heading1 TOC"/>
    <w:basedOn w:val="Normal"/>
    <w:qFormat/>
    <w:rsid w:val="00D74B7C"/>
    <w:pPr>
      <w:spacing w:before="240" w:after="120"/>
    </w:pPr>
    <w:rPr>
      <w:rFonts w:ascii="Times New Roman" w:hAnsi="Times New Roman"/>
      <w:b/>
      <w:sz w:val="32"/>
    </w:rPr>
  </w:style>
  <w:style w:type="paragraph" w:customStyle="1" w:styleId="Heading2TOC">
    <w:name w:val="Heading2 TOC"/>
    <w:basedOn w:val="Normal"/>
    <w:qFormat/>
    <w:rsid w:val="00D74B7C"/>
    <w:pPr>
      <w:spacing w:before="240" w:after="60"/>
    </w:pPr>
    <w:rPr>
      <w:rFonts w:ascii="Times New Roman" w:hAnsi="Times New Roman"/>
      <w:b/>
      <w:sz w:val="28"/>
    </w:rPr>
  </w:style>
  <w:style w:type="character" w:customStyle="1" w:styleId="Underline">
    <w:name w:val="Underline"/>
    <w:basedOn w:val="DefaultParagraphFont"/>
    <w:qFormat/>
    <w:rsid w:val="00D74B7C"/>
    <w:rPr>
      <w:u w:val="single"/>
    </w:rPr>
  </w:style>
  <w:style w:type="character" w:customStyle="1" w:styleId="BoldandItalics">
    <w:name w:val="Bold and Italics"/>
    <w:qFormat/>
    <w:rsid w:val="00D74B7C"/>
    <w:rPr>
      <w:b/>
      <w:i/>
      <w:u w:val="none"/>
    </w:rPr>
  </w:style>
  <w:style w:type="paragraph" w:styleId="BalloonText">
    <w:name w:val="Balloon Text"/>
    <w:basedOn w:val="Normal"/>
    <w:link w:val="BalloonTextChar"/>
    <w:rsid w:val="00D74B7C"/>
    <w:rPr>
      <w:rFonts w:ascii="Tahoma" w:hAnsi="Tahoma" w:cs="Tahoma"/>
      <w:sz w:val="16"/>
      <w:szCs w:val="16"/>
    </w:rPr>
  </w:style>
  <w:style w:type="character" w:customStyle="1" w:styleId="BalloonTextChar">
    <w:name w:val="Balloon Text Char"/>
    <w:basedOn w:val="DefaultParagraphFont"/>
    <w:link w:val="BalloonText"/>
    <w:rsid w:val="00D74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B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B7C"/>
    <w:rPr>
      <w:b/>
      <w:color w:val="660033"/>
      <w:spacing w:val="0"/>
    </w:rPr>
  </w:style>
  <w:style w:type="paragraph" w:customStyle="1" w:styleId="Nameditemlist">
    <w:name w:val="Named item list"/>
    <w:basedOn w:val="BodyText"/>
    <w:qFormat/>
    <w:rsid w:val="00D74B7C"/>
    <w:pPr>
      <w:tabs>
        <w:tab w:val="left" w:pos="2835"/>
      </w:tabs>
      <w:ind w:left="2835" w:hanging="2835"/>
    </w:pPr>
  </w:style>
  <w:style w:type="paragraph" w:customStyle="1" w:styleId="BodyTextnopadding">
    <w:name w:val="Body Text no padding"/>
    <w:basedOn w:val="BodyText"/>
    <w:qFormat/>
    <w:rsid w:val="00D74B7C"/>
    <w:pPr>
      <w:spacing w:before="0" w:after="0"/>
    </w:pPr>
  </w:style>
  <w:style w:type="paragraph" w:customStyle="1" w:styleId="BodyTextBold">
    <w:name w:val="Body Text Bold"/>
    <w:basedOn w:val="BodyText"/>
    <w:qFormat/>
    <w:rsid w:val="00D74B7C"/>
    <w:rPr>
      <w:b/>
    </w:rPr>
  </w:style>
  <w:style w:type="character" w:styleId="Hyperlink">
    <w:name w:val="Hyperlink"/>
    <w:basedOn w:val="DefaultParagraphFont"/>
    <w:uiPriority w:val="99"/>
    <w:unhideWhenUsed/>
    <w:rsid w:val="00A92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4153</Characters>
  <Application>Microsoft Office Word</Application>
  <DocSecurity>0</DocSecurity>
  <Lines>159</Lines>
  <Paragraphs>88</Paragraphs>
  <ScaleCrop>false</ScaleCrop>
  <Company>Author-it Software Corporation Ltd.</Company>
  <LinksUpToDate>false</LinksUpToDate>
  <CharactersWithSpaces>4682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MSS027024 Select, commission and maintain environmental monitoring instruments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2020-07-30T07:34:00Z</dcterms:created>
  <dcterms:modified xsi:type="dcterms:W3CDTF">2020-07-30T07:34:00Z</dcterms:modified>
</cp:coreProperties>
</file>