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1BBE" w:rsidP="00741B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MSS027017 Contribute to environmental decision making</w:t>
      </w:r>
      <w:r>
        <w:fldChar w:fldCharType="end"/>
      </w:r>
    </w:p>
    <w:p w:rsidR="00741BBE" w:rsidP="00741BBE">
      <w:pPr>
        <w:pStyle w:val="Version"/>
        <w:sectPr w:rsidSect="00AB2A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2A2E" w:rsidP="00AB2A2E">
      <w:pPr>
        <w:pStyle w:val="SuperHeading"/>
      </w:pPr>
      <w:r w:rsidRPr="00AB2A2E">
        <w:t>MSS027017 Contribute to environmental decision making</w:t>
      </w:r>
    </w:p>
    <w:p w:rsidR="00000000" w:rsidRPr="00AB2A2E" w:rsidP="00AB2A2E">
      <w:pPr>
        <w:pStyle w:val="Heading1"/>
      </w:pPr>
      <w:bookmarkStart w:id="1" w:name="O_990319"/>
      <w:bookmarkEnd w:id="1"/>
      <w:r w:rsidRPr="00AB2A2E">
        <w:t>Modification History</w:t>
      </w:r>
    </w:p>
    <w:p w:rsidR="00000000" w:rsidRPr="00AB2A2E" w:rsidP="00741BBE">
      <w:pPr>
        <w:pStyle w:val="BodyText"/>
      </w:pPr>
      <w:r w:rsidRPr="00AB2A2E">
        <w:t>Release 1. Updated unit code. Changes to performance criteria. Range of conditions removed. Assessment requirements amended. Equivalent outcome.</w:t>
      </w:r>
    </w:p>
    <w:p w:rsidR="00000000" w:rsidRPr="00AB2A2E" w:rsidP="00AB2A2E">
      <w:pPr>
        <w:pStyle w:val="Heading1"/>
      </w:pPr>
      <w:bookmarkStart w:id="2" w:name="O_990320"/>
      <w:bookmarkEnd w:id="2"/>
      <w:r w:rsidRPr="00AB2A2E">
        <w:t>Application</w:t>
      </w:r>
    </w:p>
    <w:p w:rsidR="00000000" w:rsidRPr="00AB2A2E" w:rsidP="00741BBE">
      <w:pPr>
        <w:pStyle w:val="BodyText"/>
      </w:pPr>
      <w:r w:rsidRPr="00AB2A2E">
        <w:t xml:space="preserve">This unit describes the skills and knowledge </w:t>
      </w:r>
      <w:r w:rsidRPr="00AB2A2E">
        <w:t>to gather and analyse information about environmental issues to inform workplace decision making and make valid decisions within a defined scope of responsibility. Personnel are required to implement relevant workplace policies and procedures; consult with</w:t>
      </w:r>
      <w:r w:rsidRPr="00AB2A2E">
        <w:t xml:space="preserve"> and involve interested parties; develop well researched positions; make decisions; provide recommendations and to inform others about decisions. </w:t>
      </w:r>
    </w:p>
    <w:p w:rsidR="00000000" w:rsidRPr="00AB2A2E" w:rsidP="00741BBE">
      <w:pPr>
        <w:pStyle w:val="BodyText"/>
      </w:pPr>
      <w:r w:rsidRPr="00AB2A2E">
        <w:t>This unit applies to environmental site coordinators, environmental managers and senior environmental officer</w:t>
      </w:r>
      <w:r w:rsidRPr="00AB2A2E">
        <w:t>s working in all industry sectors. They may also work under the supervision of an environmental scientist or engineer, site manager or workplace environmental manager.</w:t>
      </w:r>
    </w:p>
    <w:p w:rsidR="00000000" w:rsidRPr="00AB2A2E" w:rsidP="00741BBE">
      <w:pPr>
        <w:pStyle w:val="BodyText"/>
      </w:pPr>
      <w:r w:rsidRPr="00AB2A2E">
        <w:t>No licensing or certification requirements exist at the time of publication. Relevant le</w:t>
      </w:r>
      <w:r w:rsidRPr="00AB2A2E">
        <w:t>gislation, industry standards and codes of practice within Australia must be applied.</w:t>
      </w:r>
    </w:p>
    <w:p w:rsidR="00000000" w:rsidRPr="00AB2A2E" w:rsidP="00AB2A2E">
      <w:pPr>
        <w:pStyle w:val="Heading1"/>
      </w:pPr>
      <w:bookmarkStart w:id="3" w:name="O_990321"/>
      <w:bookmarkEnd w:id="3"/>
      <w:r w:rsidRPr="00AB2A2E">
        <w:t>Pre-requisite Unit</w:t>
      </w:r>
    </w:p>
    <w:p w:rsidR="00000000" w:rsidRPr="00AB2A2E" w:rsidP="00741BBE">
      <w:pPr>
        <w:pStyle w:val="BodyText"/>
      </w:pPr>
      <w:r w:rsidRPr="00AB2A2E">
        <w:t>Nil</w:t>
      </w:r>
    </w:p>
    <w:p w:rsidR="00000000" w:rsidRPr="00AB2A2E" w:rsidP="00AB2A2E">
      <w:pPr>
        <w:pStyle w:val="Heading1"/>
      </w:pPr>
      <w:bookmarkStart w:id="4" w:name="O_990322"/>
      <w:bookmarkEnd w:id="4"/>
      <w:r w:rsidRPr="00AB2A2E">
        <w:t>Competency Field</w:t>
      </w:r>
    </w:p>
    <w:p w:rsidR="00000000" w:rsidRPr="00AB2A2E" w:rsidP="00741BBE">
      <w:pPr>
        <w:pStyle w:val="BodyText"/>
      </w:pPr>
      <w:r w:rsidRPr="00AB2A2E">
        <w:t>Management</w:t>
      </w:r>
    </w:p>
    <w:p w:rsidR="00000000" w:rsidRPr="00AB2A2E" w:rsidP="00AB2A2E">
      <w:pPr>
        <w:pStyle w:val="Heading1"/>
      </w:pPr>
      <w:bookmarkStart w:id="5" w:name="O_990323"/>
      <w:bookmarkEnd w:id="5"/>
      <w:r w:rsidRPr="00AB2A2E">
        <w:t>Unit Sector</w:t>
      </w:r>
    </w:p>
    <w:p w:rsidR="00000000" w:rsidRPr="00AB2A2E" w:rsidP="00741BBE">
      <w:pPr>
        <w:pStyle w:val="BodyText"/>
      </w:pPr>
      <w:r w:rsidRPr="00AB2A2E">
        <w:t>Environmental</w:t>
      </w:r>
    </w:p>
    <w:p w:rsidR="00000000" w:rsidRPr="00AB2A2E" w:rsidP="00AB2A2E">
      <w:pPr>
        <w:pStyle w:val="Heading1"/>
      </w:pPr>
      <w:bookmarkStart w:id="6" w:name="O_990324"/>
      <w:bookmarkEnd w:id="6"/>
      <w:r w:rsidRPr="00AB2A2E">
        <w:t xml:space="preserve">Elements and Performance </w:t>
      </w:r>
      <w:r w:rsidRPr="00AB2A2E">
        <w:t>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AB2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A2E">
            <w:pPr>
              <w:pStyle w:val="BodyText"/>
              <w:rPr>
                <w:lang w:val="en-NZ"/>
              </w:rPr>
            </w:pPr>
            <w:r w:rsidRPr="00AB2A2E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A2E">
            <w:pPr>
              <w:pStyle w:val="BodyText"/>
              <w:rPr>
                <w:lang w:val="en-NZ"/>
              </w:rPr>
            </w:pPr>
            <w:r w:rsidRPr="00AB2A2E">
              <w:t>Performance criteria describe the performance needed to demonstrate achievement of the element.</w:t>
            </w:r>
          </w:p>
        </w:tc>
      </w:tr>
      <w:tr w:rsidTr="00AB2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A2E" w:rsidP="00AB2A2E">
            <w:pPr>
              <w:pStyle w:val="BodyText"/>
            </w:pPr>
            <w:r w:rsidRPr="00AB2A2E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A2E">
            <w:pPr>
              <w:pStyle w:val="BodyText"/>
              <w:rPr>
                <w:lang w:val="en-NZ"/>
              </w:rPr>
            </w:pPr>
            <w:r w:rsidRPr="00AB2A2E">
              <w:rPr>
                <w:rStyle w:val="SpecialBold"/>
              </w:rPr>
              <w:t>Confirm decision-making process with manager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A2E">
            <w:pPr>
              <w:pStyle w:val="BodyText"/>
              <w:rPr>
                <w:lang w:val="en-NZ"/>
              </w:rPr>
            </w:pPr>
            <w:r w:rsidRPr="00AB2A2E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A2E">
            <w:pPr>
              <w:pStyle w:val="BodyText"/>
              <w:rPr>
                <w:lang w:val="en-NZ"/>
              </w:rPr>
            </w:pPr>
            <w:r w:rsidRPr="00AB2A2E">
              <w:t>Identify site, project or program environmental issues or problems that require decisions</w:t>
            </w:r>
          </w:p>
        </w:tc>
      </w:tr>
      <w:tr w:rsidTr="00AB2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A2E">
            <w:pPr>
              <w:pStyle w:val="BodyText"/>
              <w:rPr>
                <w:lang w:val="en-NZ"/>
              </w:rPr>
            </w:pPr>
            <w:r w:rsidRPr="00AB2A2E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A2E">
            <w:pPr>
              <w:pStyle w:val="BodyText"/>
              <w:rPr>
                <w:lang w:val="en-NZ"/>
              </w:rPr>
            </w:pPr>
            <w:r w:rsidRPr="00AB2A2E">
              <w:t xml:space="preserve">Read and interpret workplace environmental policies and procedures to identify the decision maker and </w:t>
            </w:r>
            <w:r w:rsidRPr="00AB2A2E">
              <w:t>decision-making process</w:t>
            </w:r>
          </w:p>
        </w:tc>
      </w:tr>
      <w:tr w:rsidTr="00AB2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A2E">
            <w:pPr>
              <w:pStyle w:val="BodyText"/>
              <w:rPr>
                <w:lang w:val="en-NZ"/>
              </w:rPr>
            </w:pPr>
            <w:r w:rsidRPr="00AB2A2E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A2E">
            <w:pPr>
              <w:pStyle w:val="BodyText"/>
              <w:rPr>
                <w:lang w:val="en-NZ"/>
              </w:rPr>
            </w:pPr>
            <w:r w:rsidRPr="00AB2A2E">
              <w:t>Scope the issue or problem, context, possible causes, the needs or concerns of interested parties and the risks involved</w:t>
            </w:r>
          </w:p>
        </w:tc>
      </w:tr>
      <w:tr w:rsidTr="00AB2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A2E">
            <w:pPr>
              <w:pStyle w:val="BodyText"/>
              <w:rPr>
                <w:lang w:val="en-NZ"/>
              </w:rPr>
            </w:pPr>
            <w:r w:rsidRPr="00AB2A2E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A2E">
            <w:pPr>
              <w:pStyle w:val="BodyText"/>
              <w:rPr>
                <w:lang w:val="en-NZ"/>
              </w:rPr>
            </w:pPr>
            <w:r w:rsidRPr="00AB2A2E">
              <w:t>Seek timely advice about issues, problems or decisions that have impacts beyond own scope of responsibility</w:t>
            </w:r>
          </w:p>
        </w:tc>
      </w:tr>
      <w:tr w:rsidTr="00AB2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A2E">
            <w:pPr>
              <w:pStyle w:val="BodyText"/>
              <w:rPr>
                <w:lang w:val="en-NZ"/>
              </w:rPr>
            </w:pPr>
            <w:r w:rsidRPr="00AB2A2E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A2E">
            <w:pPr>
              <w:pStyle w:val="BodyText"/>
              <w:rPr>
                <w:lang w:val="en-NZ"/>
              </w:rPr>
            </w:pPr>
            <w:r w:rsidRPr="00AB2A2E">
              <w:t>Confirm own r</w:t>
            </w:r>
            <w:r w:rsidRPr="00AB2A2E">
              <w:t>ole in the decision-making process and the timeline, constraints and resources available</w:t>
            </w:r>
          </w:p>
        </w:tc>
      </w:tr>
      <w:tr w:rsidTr="00AB2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A2E">
            <w:pPr>
              <w:pStyle w:val="BodyText"/>
              <w:rPr>
                <w:lang w:val="en-NZ"/>
              </w:rPr>
            </w:pPr>
          </w:p>
        </w:tc>
      </w:tr>
      <w:tr w:rsidTr="00AB2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A2E" w:rsidP="00AB2A2E">
            <w:pPr>
              <w:pStyle w:val="BodyText"/>
            </w:pPr>
            <w:r w:rsidRPr="00AB2A2E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A2E">
            <w:pPr>
              <w:pStyle w:val="BodyText"/>
              <w:rPr>
                <w:lang w:val="en-NZ"/>
              </w:rPr>
            </w:pPr>
            <w:r w:rsidRPr="00AB2A2E">
              <w:rPr>
                <w:rStyle w:val="SpecialBold"/>
              </w:rPr>
              <w:t>Identify information needs, sources and collection methods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A2E">
            <w:pPr>
              <w:pStyle w:val="BodyText"/>
              <w:rPr>
                <w:lang w:val="en-NZ"/>
              </w:rPr>
            </w:pPr>
            <w:r w:rsidRPr="00AB2A2E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A2E">
            <w:pPr>
              <w:pStyle w:val="BodyText"/>
              <w:rPr>
                <w:lang w:val="en-NZ"/>
              </w:rPr>
            </w:pPr>
            <w:r w:rsidRPr="00AB2A2E">
              <w:t>Identify the information required for a reliable decision</w:t>
            </w:r>
          </w:p>
        </w:tc>
      </w:tr>
      <w:tr w:rsidTr="00AB2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A2E">
            <w:pPr>
              <w:pStyle w:val="BodyText"/>
              <w:rPr>
                <w:lang w:val="en-NZ"/>
              </w:rPr>
            </w:pPr>
            <w:r w:rsidRPr="00AB2A2E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A2E">
            <w:pPr>
              <w:pStyle w:val="BodyText"/>
              <w:rPr>
                <w:lang w:val="en-NZ"/>
              </w:rPr>
            </w:pPr>
            <w:r w:rsidRPr="00AB2A2E">
              <w:t>Confirm that available sources of information are reliable and sufficiently comprehensive for the required context</w:t>
            </w:r>
          </w:p>
        </w:tc>
      </w:tr>
      <w:tr w:rsidTr="00AB2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A2E">
            <w:pPr>
              <w:pStyle w:val="BodyText"/>
              <w:rPr>
                <w:lang w:val="en-NZ"/>
              </w:rPr>
            </w:pPr>
            <w:r w:rsidRPr="00AB2A2E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A2E">
            <w:pPr>
              <w:pStyle w:val="BodyText"/>
              <w:rPr>
                <w:lang w:val="en-NZ"/>
              </w:rPr>
            </w:pPr>
            <w:r w:rsidRPr="00AB2A2E">
              <w:t>Select information collection methods that are efficient, cost-effective and ethical</w:t>
            </w:r>
          </w:p>
        </w:tc>
      </w:tr>
      <w:tr w:rsidTr="00AB2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A2E">
            <w:pPr>
              <w:pStyle w:val="BodyText"/>
              <w:rPr>
                <w:lang w:val="en-NZ"/>
              </w:rPr>
            </w:pPr>
            <w:r w:rsidRPr="00AB2A2E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A2E">
            <w:pPr>
              <w:pStyle w:val="BodyText"/>
              <w:rPr>
                <w:lang w:val="en-NZ"/>
              </w:rPr>
            </w:pPr>
            <w:r w:rsidRPr="00AB2A2E">
              <w:t>Seek external expert opinion and ad</w:t>
            </w:r>
            <w:r w:rsidRPr="00AB2A2E">
              <w:t>vice in accordance with workplace procedures</w:t>
            </w:r>
          </w:p>
        </w:tc>
      </w:tr>
      <w:tr w:rsidTr="00AB2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A2E">
            <w:pPr>
              <w:pStyle w:val="BodyText"/>
              <w:rPr>
                <w:lang w:val="en-NZ"/>
              </w:rPr>
            </w:pPr>
          </w:p>
        </w:tc>
      </w:tr>
      <w:tr w:rsidTr="00AB2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A2E" w:rsidP="00AB2A2E">
            <w:pPr>
              <w:pStyle w:val="BodyText"/>
            </w:pPr>
            <w:r w:rsidRPr="00AB2A2E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A2E">
            <w:pPr>
              <w:pStyle w:val="BodyText"/>
              <w:rPr>
                <w:lang w:val="en-NZ"/>
              </w:rPr>
            </w:pPr>
            <w:r w:rsidRPr="00AB2A2E">
              <w:rPr>
                <w:rStyle w:val="SpecialBold"/>
              </w:rPr>
              <w:t>Engage interested parties to inform decision making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A2E">
            <w:pPr>
              <w:pStyle w:val="BodyText"/>
              <w:rPr>
                <w:lang w:val="en-NZ"/>
              </w:rPr>
            </w:pPr>
            <w:r w:rsidRPr="00AB2A2E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A2E">
            <w:pPr>
              <w:pStyle w:val="BodyText"/>
              <w:rPr>
                <w:lang w:val="en-NZ"/>
              </w:rPr>
            </w:pPr>
            <w:r w:rsidRPr="00AB2A2E">
              <w:t>Identify interested parties, their respective interests, needs and expectations, and assess their ability to contribute</w:t>
            </w:r>
          </w:p>
        </w:tc>
      </w:tr>
      <w:tr w:rsidTr="00AB2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A2E">
            <w:pPr>
              <w:pStyle w:val="BodyText"/>
              <w:rPr>
                <w:lang w:val="en-NZ"/>
              </w:rPr>
            </w:pPr>
            <w:r w:rsidRPr="00AB2A2E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A2E">
            <w:pPr>
              <w:pStyle w:val="BodyText"/>
              <w:rPr>
                <w:lang w:val="en-NZ"/>
              </w:rPr>
            </w:pPr>
            <w:r w:rsidRPr="00AB2A2E">
              <w:t>Identify engagement strategies and activities to encourage effective participation in the decision-making process</w:t>
            </w:r>
          </w:p>
        </w:tc>
      </w:tr>
      <w:tr w:rsidTr="00AB2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A2E">
            <w:pPr>
              <w:pStyle w:val="BodyText"/>
              <w:rPr>
                <w:lang w:val="en-NZ"/>
              </w:rPr>
            </w:pPr>
            <w:r w:rsidRPr="00AB2A2E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A2E">
            <w:pPr>
              <w:pStyle w:val="BodyText"/>
              <w:rPr>
                <w:lang w:val="en-NZ"/>
              </w:rPr>
            </w:pPr>
            <w:r w:rsidRPr="00AB2A2E">
              <w:t>Explain the engagement objectives and constraints and the level of influence that participants have on decisions</w:t>
            </w:r>
          </w:p>
        </w:tc>
      </w:tr>
      <w:tr w:rsidTr="00AB2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A2E">
            <w:pPr>
              <w:pStyle w:val="BodyText"/>
              <w:rPr>
                <w:lang w:val="en-NZ"/>
              </w:rPr>
            </w:pPr>
            <w:r w:rsidRPr="00AB2A2E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A2E">
            <w:pPr>
              <w:pStyle w:val="BodyText"/>
              <w:rPr>
                <w:lang w:val="en-NZ"/>
              </w:rPr>
            </w:pPr>
            <w:r w:rsidRPr="00AB2A2E">
              <w:t>Use active listening to seek input and a balanced exchange of views</w:t>
            </w:r>
          </w:p>
        </w:tc>
      </w:tr>
      <w:tr w:rsidTr="00AB2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A2E">
            <w:pPr>
              <w:pStyle w:val="BodyText"/>
              <w:rPr>
                <w:lang w:val="en-NZ"/>
              </w:rPr>
            </w:pPr>
            <w:r w:rsidRPr="00AB2A2E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A2E">
            <w:pPr>
              <w:pStyle w:val="BodyText"/>
              <w:rPr>
                <w:lang w:val="en-NZ"/>
              </w:rPr>
            </w:pPr>
            <w:r w:rsidRPr="00AB2A2E">
              <w:t>Provide accurate and balanced information using a language, style and format that is readily understood</w:t>
            </w:r>
          </w:p>
        </w:tc>
      </w:tr>
      <w:tr w:rsidTr="00AB2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A2E">
            <w:pPr>
              <w:pStyle w:val="BodyText"/>
              <w:rPr>
                <w:lang w:val="en-NZ"/>
              </w:rPr>
            </w:pPr>
            <w:r w:rsidRPr="00AB2A2E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A2E">
            <w:pPr>
              <w:pStyle w:val="BodyText"/>
              <w:rPr>
                <w:lang w:val="en-NZ"/>
              </w:rPr>
            </w:pPr>
            <w:r w:rsidRPr="00AB2A2E">
              <w:t>Acknowledge differences of opinion to encourage rigorous examination o</w:t>
            </w:r>
            <w:r w:rsidRPr="00AB2A2E">
              <w:t>f all options</w:t>
            </w:r>
          </w:p>
        </w:tc>
      </w:tr>
      <w:tr w:rsidTr="00AB2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A2E">
            <w:pPr>
              <w:pStyle w:val="BodyText"/>
              <w:rPr>
                <w:lang w:val="en-NZ"/>
              </w:rPr>
            </w:pPr>
            <w:r w:rsidRPr="00AB2A2E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A2E">
            <w:pPr>
              <w:pStyle w:val="BodyText"/>
              <w:rPr>
                <w:lang w:val="en-NZ"/>
              </w:rPr>
            </w:pPr>
            <w:r w:rsidRPr="00AB2A2E">
              <w:t>Seek feedback to ensure that the views expressed by all participants have been understood</w:t>
            </w:r>
          </w:p>
        </w:tc>
      </w:tr>
      <w:tr w:rsidTr="00AB2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A2E">
            <w:pPr>
              <w:pStyle w:val="BodyText"/>
              <w:rPr>
                <w:lang w:val="en-NZ"/>
              </w:rPr>
            </w:pPr>
            <w:r w:rsidRPr="00AB2A2E">
              <w:t>3.8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A2E">
            <w:pPr>
              <w:pStyle w:val="BodyText"/>
              <w:rPr>
                <w:lang w:val="en-NZ"/>
              </w:rPr>
            </w:pPr>
            <w:r w:rsidRPr="00AB2A2E">
              <w:t>Keep interested parties informed about engagement outcomes and progress of decision making</w:t>
            </w:r>
          </w:p>
        </w:tc>
      </w:tr>
      <w:tr w:rsidTr="00AB2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A2E">
            <w:pPr>
              <w:pStyle w:val="BodyText"/>
              <w:rPr>
                <w:lang w:val="en-NZ"/>
              </w:rPr>
            </w:pPr>
          </w:p>
        </w:tc>
      </w:tr>
      <w:tr w:rsidTr="00AB2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A2E" w:rsidP="00AB2A2E">
            <w:pPr>
              <w:pStyle w:val="BodyText"/>
            </w:pPr>
            <w:r w:rsidRPr="00AB2A2E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A2E">
            <w:pPr>
              <w:pStyle w:val="BodyText"/>
              <w:rPr>
                <w:lang w:val="en-NZ"/>
              </w:rPr>
            </w:pPr>
            <w:r w:rsidRPr="00AB2A2E">
              <w:rPr>
                <w:rStyle w:val="SpecialBold"/>
              </w:rPr>
              <w:t>Gather and analyse information needed for decision making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A2E">
            <w:pPr>
              <w:pStyle w:val="BodyText"/>
              <w:rPr>
                <w:lang w:val="en-NZ"/>
              </w:rPr>
            </w:pPr>
            <w:r w:rsidRPr="00AB2A2E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A2E">
            <w:pPr>
              <w:pStyle w:val="BodyText"/>
              <w:rPr>
                <w:lang w:val="en-NZ"/>
              </w:rPr>
            </w:pPr>
            <w:r w:rsidRPr="00AB2A2E">
              <w:t>Gather sufficient information using methods that comply with workplace policies and procedures and legislative requirements</w:t>
            </w:r>
          </w:p>
        </w:tc>
      </w:tr>
      <w:tr w:rsidTr="00AB2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A2E">
            <w:pPr>
              <w:pStyle w:val="BodyText"/>
              <w:rPr>
                <w:lang w:val="en-NZ"/>
              </w:rPr>
            </w:pPr>
            <w:r w:rsidRPr="00AB2A2E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A2E">
            <w:pPr>
              <w:pStyle w:val="BodyText"/>
              <w:rPr>
                <w:lang w:val="en-NZ"/>
              </w:rPr>
            </w:pPr>
            <w:r w:rsidRPr="00AB2A2E">
              <w:t>Set clear objectives for analysis of information</w:t>
            </w:r>
          </w:p>
        </w:tc>
      </w:tr>
      <w:tr w:rsidTr="00AB2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A2E">
            <w:pPr>
              <w:pStyle w:val="BodyText"/>
              <w:rPr>
                <w:lang w:val="en-NZ"/>
              </w:rPr>
            </w:pPr>
            <w:r w:rsidRPr="00AB2A2E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A2E">
            <w:pPr>
              <w:pStyle w:val="BodyText"/>
              <w:rPr>
                <w:lang w:val="en-NZ"/>
              </w:rPr>
            </w:pPr>
            <w:r w:rsidRPr="00AB2A2E">
              <w:t>Analyse available information to identify significant issues, principles, legal requirements, patterns and trends</w:t>
            </w:r>
          </w:p>
        </w:tc>
      </w:tr>
      <w:tr w:rsidTr="00AB2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A2E">
            <w:pPr>
              <w:pStyle w:val="BodyText"/>
              <w:rPr>
                <w:lang w:val="en-NZ"/>
              </w:rPr>
            </w:pPr>
            <w:r w:rsidRPr="00AB2A2E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A2E">
            <w:pPr>
              <w:pStyle w:val="BodyText"/>
              <w:rPr>
                <w:lang w:val="en-NZ"/>
              </w:rPr>
            </w:pPr>
            <w:r w:rsidRPr="00AB2A2E">
              <w:t>Clearly distinguish between fact and opinion</w:t>
            </w:r>
          </w:p>
        </w:tc>
      </w:tr>
      <w:tr w:rsidTr="00AB2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A2E">
            <w:pPr>
              <w:pStyle w:val="BodyText"/>
              <w:rPr>
                <w:lang w:val="en-NZ"/>
              </w:rPr>
            </w:pPr>
            <w:r w:rsidRPr="00AB2A2E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A2E">
            <w:pPr>
              <w:pStyle w:val="BodyText"/>
              <w:rPr>
                <w:lang w:val="en-NZ"/>
              </w:rPr>
            </w:pPr>
            <w:r w:rsidRPr="00AB2A2E">
              <w:t>Justify assumptions made and support conclusions with reasoned arguments and evidence</w:t>
            </w:r>
          </w:p>
        </w:tc>
      </w:tr>
      <w:tr w:rsidTr="00AB2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A2E">
            <w:pPr>
              <w:pStyle w:val="BodyText"/>
              <w:rPr>
                <w:lang w:val="en-NZ"/>
              </w:rPr>
            </w:pPr>
            <w:r w:rsidRPr="00AB2A2E">
              <w:t>4.6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A2E">
            <w:pPr>
              <w:pStyle w:val="BodyText"/>
              <w:rPr>
                <w:lang w:val="en-NZ"/>
              </w:rPr>
            </w:pPr>
            <w:r w:rsidRPr="00AB2A2E">
              <w:t>Record outcomes of analysis in sufficient detail to enable transparent decision making</w:t>
            </w:r>
          </w:p>
        </w:tc>
      </w:tr>
      <w:tr w:rsidTr="00AB2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A2E">
            <w:pPr>
              <w:pStyle w:val="BodyText"/>
              <w:rPr>
                <w:lang w:val="en-NZ"/>
              </w:rPr>
            </w:pPr>
          </w:p>
        </w:tc>
      </w:tr>
      <w:tr w:rsidTr="00AB2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A2E" w:rsidP="00AB2A2E">
            <w:pPr>
              <w:pStyle w:val="BodyText"/>
            </w:pPr>
            <w:r w:rsidRPr="00AB2A2E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A2E">
            <w:pPr>
              <w:pStyle w:val="BodyText"/>
              <w:rPr>
                <w:lang w:val="en-NZ"/>
              </w:rPr>
            </w:pPr>
            <w:r w:rsidRPr="00AB2A2E">
              <w:rPr>
                <w:rStyle w:val="SpecialBold"/>
              </w:rPr>
              <w:t>Make decisions and provide recommendations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A2E">
            <w:pPr>
              <w:pStyle w:val="BodyText"/>
              <w:rPr>
                <w:lang w:val="en-NZ"/>
              </w:rPr>
            </w:pPr>
            <w:r w:rsidRPr="00AB2A2E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A2E">
            <w:pPr>
              <w:pStyle w:val="BodyText"/>
              <w:rPr>
                <w:lang w:val="en-NZ"/>
              </w:rPr>
            </w:pPr>
            <w:r w:rsidRPr="00AB2A2E">
              <w:t>Consider feasible options for addressing the issue or problem and the associated risks, costs and benefits of each</w:t>
            </w:r>
          </w:p>
        </w:tc>
      </w:tr>
      <w:tr w:rsidTr="00AB2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A2E">
            <w:pPr>
              <w:pStyle w:val="BodyText"/>
              <w:rPr>
                <w:lang w:val="en-NZ"/>
              </w:rPr>
            </w:pPr>
            <w:r w:rsidRPr="00AB2A2E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A2E">
            <w:pPr>
              <w:pStyle w:val="BodyText"/>
              <w:rPr>
                <w:lang w:val="en-NZ"/>
              </w:rPr>
            </w:pPr>
            <w:r w:rsidRPr="00AB2A2E">
              <w:t>Check that the preferred option complies with legislative requirements and workplace policies and procedures</w:t>
            </w:r>
          </w:p>
        </w:tc>
      </w:tr>
      <w:tr w:rsidTr="00AB2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A2E">
            <w:pPr>
              <w:pStyle w:val="BodyText"/>
              <w:rPr>
                <w:lang w:val="en-NZ"/>
              </w:rPr>
            </w:pPr>
            <w:r w:rsidRPr="00AB2A2E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A2E">
            <w:pPr>
              <w:pStyle w:val="BodyText"/>
              <w:rPr>
                <w:lang w:val="en-NZ"/>
              </w:rPr>
            </w:pPr>
            <w:r w:rsidRPr="00AB2A2E">
              <w:t>Obtain advice from</w:t>
            </w:r>
            <w:r w:rsidRPr="00AB2A2E">
              <w:t xml:space="preserve"> relevant personnel if unsure about decisions or draft recommendations</w:t>
            </w:r>
          </w:p>
        </w:tc>
      </w:tr>
      <w:tr w:rsidTr="00AB2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A2E">
            <w:pPr>
              <w:pStyle w:val="BodyText"/>
              <w:rPr>
                <w:lang w:val="en-NZ"/>
              </w:rPr>
            </w:pPr>
            <w:r w:rsidRPr="00AB2A2E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A2E">
            <w:pPr>
              <w:pStyle w:val="BodyText"/>
              <w:rPr>
                <w:lang w:val="en-NZ"/>
              </w:rPr>
            </w:pPr>
            <w:r w:rsidRPr="00AB2A2E">
              <w:t>Make valid, timely decisions when issue or problem is within own scope of responsibility</w:t>
            </w:r>
          </w:p>
        </w:tc>
      </w:tr>
      <w:tr w:rsidTr="00AB2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A2E">
            <w:pPr>
              <w:pStyle w:val="BodyText"/>
              <w:rPr>
                <w:lang w:val="en-NZ"/>
              </w:rPr>
            </w:pPr>
            <w:r w:rsidRPr="00AB2A2E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A2E">
            <w:pPr>
              <w:pStyle w:val="BodyText"/>
              <w:rPr>
                <w:lang w:val="en-NZ"/>
              </w:rPr>
            </w:pPr>
            <w:r w:rsidRPr="00AB2A2E">
              <w:t>Provide recommendations to relevant personnel in time to inform decision making and enable effective action to be taken</w:t>
            </w:r>
          </w:p>
        </w:tc>
      </w:tr>
      <w:tr w:rsidTr="00AB2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A2E">
            <w:pPr>
              <w:pStyle w:val="BodyText"/>
              <w:rPr>
                <w:lang w:val="en-NZ"/>
              </w:rPr>
            </w:pPr>
          </w:p>
        </w:tc>
      </w:tr>
      <w:tr w:rsidTr="00AB2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A2E" w:rsidP="00AB2A2E">
            <w:pPr>
              <w:pStyle w:val="BodyText"/>
            </w:pPr>
            <w:r w:rsidRPr="00AB2A2E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A2E">
            <w:pPr>
              <w:pStyle w:val="BodyText"/>
              <w:rPr>
                <w:lang w:val="en-NZ"/>
              </w:rPr>
            </w:pPr>
            <w:r w:rsidRPr="00AB2A2E">
              <w:rPr>
                <w:rStyle w:val="SpecialBold"/>
              </w:rPr>
              <w:t>Communicate information and decisions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A2E">
            <w:pPr>
              <w:pStyle w:val="BodyText"/>
              <w:rPr>
                <w:lang w:val="en-NZ"/>
              </w:rPr>
            </w:pPr>
            <w:r w:rsidRPr="00AB2A2E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A2E">
            <w:pPr>
              <w:pStyle w:val="BodyText"/>
              <w:rPr>
                <w:lang w:val="en-NZ"/>
              </w:rPr>
            </w:pPr>
            <w:r w:rsidRPr="00AB2A2E">
              <w:t>Provide timely, authorised information in accordance with workplace policies and procedures and in a form or manner that suits the needs of recipients</w:t>
            </w:r>
          </w:p>
        </w:tc>
      </w:tr>
      <w:tr w:rsidTr="00AB2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A2E">
            <w:pPr>
              <w:pStyle w:val="BodyText"/>
              <w:rPr>
                <w:lang w:val="en-NZ"/>
              </w:rPr>
            </w:pPr>
            <w:r w:rsidRPr="00AB2A2E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A2E">
            <w:pPr>
              <w:pStyle w:val="BodyText"/>
              <w:rPr>
                <w:lang w:val="en-NZ"/>
              </w:rPr>
            </w:pPr>
            <w:r w:rsidRPr="00AB2A2E">
              <w:t>Check and confirm recipients’ understanding of the information provided</w:t>
            </w:r>
          </w:p>
        </w:tc>
      </w:tr>
      <w:tr w:rsidTr="00AB2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A2E">
            <w:pPr>
              <w:pStyle w:val="BodyText"/>
              <w:rPr>
                <w:lang w:val="en-NZ"/>
              </w:rPr>
            </w:pPr>
            <w:r w:rsidRPr="00AB2A2E">
              <w:t>6.3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A2E">
            <w:pPr>
              <w:pStyle w:val="BodyText"/>
              <w:rPr>
                <w:lang w:val="en-NZ"/>
              </w:rPr>
            </w:pPr>
            <w:r w:rsidRPr="00AB2A2E">
              <w:t>Use feedback from r</w:t>
            </w:r>
            <w:r w:rsidRPr="00AB2A2E">
              <w:t>ecipients to improve the way information is provided</w:t>
            </w:r>
          </w:p>
        </w:tc>
      </w:tr>
      <w:tr w:rsidTr="00AB2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A2E">
            <w:pPr>
              <w:pStyle w:val="BodyText"/>
              <w:rPr>
                <w:lang w:val="en-NZ"/>
              </w:rPr>
            </w:pPr>
          </w:p>
        </w:tc>
      </w:tr>
      <w:tr w:rsidTr="00AB2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A2E" w:rsidP="00AB2A2E">
            <w:pPr>
              <w:pStyle w:val="BodyText"/>
            </w:pPr>
            <w:r w:rsidRPr="00AB2A2E">
              <w:t>7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A2E">
            <w:pPr>
              <w:pStyle w:val="BodyText"/>
              <w:rPr>
                <w:lang w:val="en-NZ"/>
              </w:rPr>
            </w:pPr>
            <w:r w:rsidRPr="00AB2A2E">
              <w:rPr>
                <w:rStyle w:val="SpecialBold"/>
              </w:rPr>
              <w:t>Review contribution to decision-making process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A2E">
            <w:pPr>
              <w:pStyle w:val="BodyText"/>
              <w:rPr>
                <w:lang w:val="en-NZ"/>
              </w:rPr>
            </w:pPr>
            <w:r w:rsidRPr="00AB2A2E">
              <w:t>7.1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A2E">
            <w:pPr>
              <w:pStyle w:val="BodyText"/>
              <w:rPr>
                <w:lang w:val="en-NZ"/>
              </w:rPr>
            </w:pPr>
            <w:r w:rsidRPr="00AB2A2E">
              <w:t>Review information collec</w:t>
            </w:r>
            <w:r w:rsidRPr="00AB2A2E">
              <w:t>tion strategies, engagement activities and contribution to decision-making process to identify opportunities for improvement</w:t>
            </w:r>
          </w:p>
        </w:tc>
      </w:tr>
      <w:tr w:rsidTr="00AB2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A2E">
            <w:pPr>
              <w:pStyle w:val="BodyText"/>
              <w:rPr>
                <w:lang w:val="en-NZ"/>
              </w:rPr>
            </w:pPr>
            <w:r w:rsidRPr="00AB2A2E">
              <w:t>7.2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A2E" w:rsidP="00AB2A2E">
            <w:pPr>
              <w:pStyle w:val="BodyText"/>
            </w:pPr>
            <w:r w:rsidRPr="00AB2A2E">
              <w:t>Report findings to relevant personnel</w:t>
            </w:r>
          </w:p>
        </w:tc>
      </w:tr>
    </w:tbl>
    <w:p w:rsidR="00000000" w:rsidRPr="00AB2A2E" w:rsidP="00AB2A2E">
      <w:pPr>
        <w:pStyle w:val="BodyText"/>
      </w:pPr>
    </w:p>
    <w:p w:rsidR="00000000" w:rsidRPr="00AB2A2E" w:rsidP="00AB2A2E">
      <w:pPr>
        <w:pStyle w:val="AllowPageBreak"/>
      </w:pPr>
    </w:p>
    <w:p w:rsidR="00000000" w:rsidRPr="00AB2A2E" w:rsidP="00AB2A2E">
      <w:pPr>
        <w:pStyle w:val="Heading1"/>
      </w:pPr>
      <w:bookmarkStart w:id="7" w:name="O_990325"/>
      <w:bookmarkEnd w:id="7"/>
      <w:r w:rsidRPr="00AB2A2E">
        <w:t>Foundation Skills</w:t>
      </w:r>
    </w:p>
    <w:p w:rsidR="00000000" w:rsidRPr="00AB2A2E" w:rsidP="00741BBE">
      <w:pPr>
        <w:pStyle w:val="BodyText"/>
      </w:pPr>
      <w:r w:rsidRPr="00AB2A2E">
        <w:t>This section describes those language, literacy, numeracy and employment skills that are essential to performance.</w:t>
      </w:r>
    </w:p>
    <w:p w:rsidR="00000000" w:rsidRPr="00AB2A2E" w:rsidP="00741BBE">
      <w:pPr>
        <w:pStyle w:val="BodyText"/>
      </w:pPr>
      <w:r w:rsidRPr="00AB2A2E">
        <w:t>Foundation skills essential to performance are explicit in the performance criteria of this unit of competency.</w:t>
      </w:r>
    </w:p>
    <w:p w:rsidR="00000000" w:rsidRPr="00AB2A2E" w:rsidP="00AB2A2E">
      <w:pPr>
        <w:pStyle w:val="Heading1"/>
      </w:pPr>
      <w:bookmarkStart w:id="8" w:name="O_990327"/>
      <w:bookmarkEnd w:id="8"/>
      <w:r w:rsidRPr="00AB2A2E">
        <w:t>Unit Mapping</w:t>
      </w:r>
      <w:r w:rsidRPr="00AB2A2E">
        <w:t xml:space="preserve"> Information</w:t>
      </w:r>
    </w:p>
    <w:p w:rsidR="00000000" w:rsidRPr="00AB2A2E" w:rsidP="00741BBE">
      <w:pPr>
        <w:pStyle w:val="BodyText"/>
      </w:pPr>
      <w:r w:rsidRPr="00AB2A2E">
        <w:t>Release 1. Supersedes and is equivalent to MSS027004 Contribute to environmental decision making.</w:t>
      </w:r>
    </w:p>
    <w:p w:rsidR="00000000" w:rsidRPr="00AB2A2E" w:rsidP="00AB2A2E">
      <w:pPr>
        <w:pStyle w:val="Heading1"/>
      </w:pPr>
      <w:bookmarkStart w:id="9" w:name="O_990334"/>
      <w:bookmarkEnd w:id="9"/>
      <w:r w:rsidRPr="00AB2A2E">
        <w:t>Links</w:t>
      </w:r>
    </w:p>
    <w:p w:rsidR="00000000" w:rsidRPr="00AB2A2E" w:rsidP="00741BBE">
      <w:pPr>
        <w:pStyle w:val="BodyText"/>
      </w:pPr>
      <w:r w:rsidRPr="00AB2A2E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826DA2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AB2A2E" w:rsidP="00741BBE">
      <w:pPr>
        <w:pStyle w:val="BodyText"/>
        <w:sectPr w:rsidSect="00AB2A2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B2A2E" w:rsidP="00AB2A2E">
      <w:pPr>
        <w:pStyle w:val="SuperHeading"/>
      </w:pPr>
      <w:r w:rsidRPr="00AB2A2E">
        <w:t>Assessment Requirements for MSS027017 Contribute to environmental decision making</w:t>
      </w:r>
    </w:p>
    <w:p w:rsidR="00000000" w:rsidRPr="00AB2A2E" w:rsidP="00AB2A2E">
      <w:pPr>
        <w:pStyle w:val="Heading1"/>
      </w:pPr>
      <w:bookmarkStart w:id="10" w:name="O_990329"/>
      <w:bookmarkEnd w:id="10"/>
      <w:r w:rsidRPr="00AB2A2E">
        <w:t>Modification History</w:t>
      </w:r>
    </w:p>
    <w:p w:rsidR="00000000" w:rsidRPr="00AB2A2E" w:rsidP="00741BBE">
      <w:pPr>
        <w:pStyle w:val="BodyText"/>
      </w:pPr>
      <w:r w:rsidRPr="00AB2A2E">
        <w:t>Release 1. Updated unit code. Change</w:t>
      </w:r>
      <w:r w:rsidRPr="00AB2A2E">
        <w:t>s to performance criteria. Range of conditions removed. Assessment requirements amended. Equivalent outcome.</w:t>
      </w:r>
    </w:p>
    <w:p w:rsidR="00000000" w:rsidRPr="00AB2A2E" w:rsidP="00AB2A2E">
      <w:pPr>
        <w:pStyle w:val="Heading1"/>
      </w:pPr>
      <w:bookmarkStart w:id="11" w:name="O_990330"/>
      <w:bookmarkEnd w:id="11"/>
      <w:r w:rsidRPr="00AB2A2E">
        <w:t>Performance Evidence</w:t>
      </w:r>
    </w:p>
    <w:p w:rsidR="00000000" w:rsidRPr="00AB2A2E" w:rsidP="00741BBE">
      <w:pPr>
        <w:pStyle w:val="BodyText"/>
      </w:pPr>
      <w:r w:rsidRPr="00AB2A2E">
        <w:t>There must be evidence the candidate has completed the tasks outlined in the elements and performance criteri</w:t>
      </w:r>
      <w:r w:rsidRPr="00AB2A2E">
        <w:t>a of this unit, and:</w:t>
      </w:r>
    </w:p>
    <w:p w:rsidR="00000000" w:rsidRPr="00AB2A2E" w:rsidP="00AB2A2E">
      <w:pPr>
        <w:pStyle w:val="ListBullet"/>
      </w:pPr>
      <w:r w:rsidRPr="00AB2A2E">
        <w:t>made decisions and provided recommendations to address at least 2 environmental issues or problems (within scope of job role).</w:t>
      </w:r>
    </w:p>
    <w:p w:rsidR="00000000" w:rsidRPr="00AB2A2E" w:rsidP="00AB2A2E">
      <w:pPr>
        <w:pStyle w:val="AllowPageBreak"/>
      </w:pPr>
    </w:p>
    <w:p w:rsidR="00000000" w:rsidRPr="00AB2A2E" w:rsidP="00AB2A2E">
      <w:pPr>
        <w:pStyle w:val="Heading1"/>
      </w:pPr>
      <w:bookmarkStart w:id="12" w:name="O_990331"/>
      <w:bookmarkEnd w:id="12"/>
      <w:r w:rsidRPr="00AB2A2E">
        <w:t>Knowledge Evidence</w:t>
      </w:r>
    </w:p>
    <w:p w:rsidR="00000000" w:rsidRPr="00AB2A2E" w:rsidP="00741BBE">
      <w:pPr>
        <w:pStyle w:val="BodyText"/>
      </w:pPr>
      <w:r w:rsidRPr="00AB2A2E">
        <w:t>There must be evidence the candidate has knowledge of:</w:t>
      </w:r>
    </w:p>
    <w:p w:rsidR="00000000" w:rsidRPr="00AB2A2E" w:rsidP="00AB2A2E">
      <w:pPr>
        <w:pStyle w:val="ListBullet"/>
      </w:pPr>
      <w:r w:rsidRPr="00AB2A2E">
        <w:t>environmental protection and management terminology, concepts and principles relevant to job role</w:t>
      </w:r>
    </w:p>
    <w:p w:rsidR="00000000" w:rsidRPr="00AB2A2E" w:rsidP="00AB2A2E">
      <w:pPr>
        <w:pStyle w:val="ListBullet"/>
      </w:pPr>
      <w:r w:rsidRPr="00AB2A2E">
        <w:t>site, project, program characteristics, nature of activities conducted, environmental management values, environmental issues, risks and impacts</w:t>
      </w:r>
    </w:p>
    <w:p w:rsidR="00000000" w:rsidRPr="00AB2A2E" w:rsidP="00AB2A2E">
      <w:pPr>
        <w:pStyle w:val="ListBullet"/>
      </w:pPr>
      <w:r w:rsidRPr="00AB2A2E">
        <w:t>environmental</w:t>
      </w:r>
      <w:r w:rsidRPr="00AB2A2E">
        <w:t xml:space="preserve"> legislative and regulatory requirements, approvals, permits, licences and responsibilities relevant to site, project, program</w:t>
      </w:r>
    </w:p>
    <w:p w:rsidR="00000000" w:rsidRPr="00AB2A2E" w:rsidP="00AB2A2E">
      <w:pPr>
        <w:pStyle w:val="ListBullet"/>
      </w:pPr>
      <w:r w:rsidRPr="00AB2A2E">
        <w:t xml:space="preserve">risk impact assessments, workplace environmental management plans, procedures, control measures and management actions for site, </w:t>
      </w:r>
      <w:r w:rsidRPr="00AB2A2E">
        <w:t>project, program</w:t>
      </w:r>
    </w:p>
    <w:p w:rsidR="00000000" w:rsidRPr="00AB2A2E" w:rsidP="00AB2A2E">
      <w:pPr>
        <w:pStyle w:val="ListBullet"/>
      </w:pPr>
      <w:r w:rsidRPr="00AB2A2E">
        <w:t>workplace procedures for engaging interested parties, managing stakeholder relations, responding to complaints and requests for information, and record management and reporting</w:t>
      </w:r>
    </w:p>
    <w:p w:rsidR="00000000" w:rsidRPr="00AB2A2E" w:rsidP="00AB2A2E">
      <w:pPr>
        <w:pStyle w:val="ListBullet"/>
      </w:pPr>
      <w:r w:rsidRPr="00AB2A2E">
        <w:t>good practice models for community engagement and environmenta</w:t>
      </w:r>
      <w:r w:rsidRPr="00AB2A2E">
        <w:t>l decision making</w:t>
      </w:r>
    </w:p>
    <w:p w:rsidR="00000000" w:rsidRPr="00AB2A2E" w:rsidP="00AB2A2E">
      <w:pPr>
        <w:pStyle w:val="ListBullet"/>
      </w:pPr>
      <w:r w:rsidRPr="00AB2A2E">
        <w:t>strategies and activities to encourage effective participation in decision making</w:t>
      </w:r>
    </w:p>
    <w:p w:rsidR="00000000" w:rsidRPr="00AB2A2E" w:rsidP="00AB2A2E">
      <w:pPr>
        <w:pStyle w:val="ListBullet"/>
      </w:pPr>
      <w:r w:rsidRPr="00AB2A2E">
        <w:t xml:space="preserve">techniques covering interpersonal communication, negotiating, lobbying, influencing, problem-solving and conflict resolution </w:t>
      </w:r>
    </w:p>
    <w:p w:rsidR="00000000" w:rsidRPr="00AB2A2E" w:rsidP="00AB2A2E">
      <w:pPr>
        <w:pStyle w:val="ListBullet"/>
      </w:pPr>
      <w:r w:rsidRPr="00AB2A2E">
        <w:t>hazards, health, safety and wo</w:t>
      </w:r>
      <w:r w:rsidRPr="00AB2A2E">
        <w:t>rkplace emergency response procedures for work role.</w:t>
      </w:r>
    </w:p>
    <w:p w:rsidR="00000000" w:rsidRPr="00AB2A2E" w:rsidP="00AB2A2E">
      <w:pPr>
        <w:pStyle w:val="AllowPageBreak"/>
      </w:pPr>
    </w:p>
    <w:p w:rsidR="00000000" w:rsidRPr="00AB2A2E" w:rsidP="00AB2A2E">
      <w:pPr>
        <w:pStyle w:val="Heading1"/>
      </w:pPr>
      <w:bookmarkStart w:id="13" w:name="O_990332"/>
      <w:bookmarkEnd w:id="13"/>
      <w:r w:rsidRPr="00AB2A2E">
        <w:t>Assessment Conditions</w:t>
      </w:r>
    </w:p>
    <w:p w:rsidR="00000000" w:rsidRPr="00AB2A2E" w:rsidP="00741BBE">
      <w:pPr>
        <w:pStyle w:val="BodyText"/>
      </w:pPr>
      <w:r w:rsidRPr="00AB2A2E">
        <w:t>Skills must have been demonstrated in the workplace or in a simulated environment that reflects workplace conditions, contingencies, facilities, equipment and resou</w:t>
      </w:r>
      <w:r w:rsidRPr="00AB2A2E">
        <w:t xml:space="preserve">rces. </w:t>
      </w:r>
    </w:p>
    <w:p w:rsidR="00000000" w:rsidRPr="00AB2A2E" w:rsidP="00741BBE">
      <w:pPr>
        <w:pStyle w:val="BodyText"/>
      </w:pPr>
      <w:r w:rsidRPr="00AB2A2E">
        <w:t>Assessors must satisfy the NVR/AQTF mandatory competency requirements for assessors.</w:t>
      </w:r>
    </w:p>
    <w:p w:rsidR="00000000" w:rsidRPr="00AB2A2E" w:rsidP="00AB2A2E">
      <w:pPr>
        <w:pStyle w:val="Heading1"/>
      </w:pPr>
      <w:bookmarkStart w:id="14" w:name="O_990335"/>
      <w:bookmarkEnd w:id="14"/>
      <w:r w:rsidRPr="00AB2A2E">
        <w:t>Links</w:t>
      </w:r>
    </w:p>
    <w:p w:rsidR="00000000" w:rsidRPr="00AB2A2E" w:rsidP="00741BBE">
      <w:pPr>
        <w:pStyle w:val="BodyText"/>
      </w:pPr>
      <w:r w:rsidRPr="00AB2A2E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826DA2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AB2A2E" w:rsidP="00AB2A2E"/>
    <w:sectPr w:rsidSect="00AB2A2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A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A2E" w:rsidRPr="00741BBE" w:rsidP="00741B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A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BBE" w:rsidP="00AB2A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1BBE" w:rsidP="00AB2A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41BBE" w:rsidP="00AB2A2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A2E" w:rsidP="00AB2A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41BBE">
      <w:t>Approved</w:t>
    </w:r>
    <w:r w:rsidR="00741BB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41BB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41BBE">
      <w:rPr>
        <w:noProof/>
      </w:rPr>
      <w:t>4</w:t>
    </w:r>
    <w:r>
      <w:rPr>
        <w:noProof/>
      </w:rPr>
      <w:fldChar w:fldCharType="end"/>
    </w:r>
  </w:p>
  <w:p w:rsidR="00AB2A2E" w:rsidP="00AB2A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41BB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41BBE">
      <w:t>Manufacturing Industry Skills Alliance</w:t>
    </w:r>
    <w:r w:rsidR="00741BBE">
      <w:fldChar w:fldCharType="end"/>
    </w:r>
  </w:p>
  <w:p w:rsidR="00AB2A2E" w:rsidP="00AB2A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A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B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2A2E" w:rsidRPr="00741BBE" w:rsidP="00741B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A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BBE" w:rsidRPr="002D2AF8" w:rsidP="00AB2A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MSS027017 Contribute to environmental decision making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41BBE" w:rsidP="00AB2A2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A2E" w:rsidRPr="002D2AF8" w:rsidP="00AB2A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41BBE">
      <w:t>MSS027017 Contribute to environmental decision making</w:t>
    </w:r>
    <w:r w:rsidR="00741BB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41BBE">
      <w:rPr>
        <w:noProof/>
      </w:rPr>
      <w:t>2 March 2025</w:t>
    </w:r>
    <w:r>
      <w:fldChar w:fldCharType="end"/>
    </w:r>
  </w:p>
  <w:p w:rsidR="00AB2A2E" w:rsidP="00AB2A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E8AFA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346D8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2A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2A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2A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2A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2A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2A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2A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2A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2A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2A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2A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2A2E"/>
  </w:style>
  <w:style w:type="character" w:customStyle="1" w:styleId="Heading1Char">
    <w:name w:val="Heading 1 Char"/>
    <w:basedOn w:val="DefaultParagraphFont"/>
    <w:link w:val="Heading1"/>
    <w:rsid w:val="00AB2A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2A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2A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2A2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B2A2E"/>
    <w:rPr>
      <w:b/>
      <w:spacing w:val="0"/>
    </w:rPr>
  </w:style>
  <w:style w:type="paragraph" w:customStyle="1" w:styleId="SuperHeading">
    <w:name w:val="SuperHeading"/>
    <w:basedOn w:val="Normal"/>
    <w:rsid w:val="00AB2A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2A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2A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2A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2A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2A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2A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2A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2A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2A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2A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2A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2A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2A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2A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2A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2A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2A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2A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2A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2A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2A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2A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2A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2A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2A2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2A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2A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2A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2A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2A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2A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2A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2A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2A2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2A2E"/>
    <w:rPr>
      <w:i/>
    </w:rPr>
  </w:style>
  <w:style w:type="paragraph" w:styleId="Caption">
    <w:name w:val="caption"/>
    <w:basedOn w:val="BodyText"/>
    <w:next w:val="Normal"/>
    <w:qFormat/>
    <w:rsid w:val="00AB2A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2A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2A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2A2E"/>
  </w:style>
  <w:style w:type="paragraph" w:styleId="TableofFigures">
    <w:name w:val="table of figures"/>
    <w:basedOn w:val="Normal"/>
    <w:next w:val="Normal"/>
    <w:semiHidden/>
    <w:rsid w:val="00AB2A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2A2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B2A2E"/>
    <w:rPr>
      <w:rFonts w:ascii="Wingdings" w:hAnsi="Wingdings"/>
    </w:rPr>
  </w:style>
  <w:style w:type="paragraph" w:customStyle="1" w:styleId="TableHeading">
    <w:name w:val="Table Heading"/>
    <w:basedOn w:val="HeadingBase"/>
    <w:rsid w:val="00AB2A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2A2E"/>
    <w:rPr>
      <w:color w:val="0033CC"/>
      <w:u w:val="none"/>
    </w:rPr>
  </w:style>
  <w:style w:type="paragraph" w:customStyle="1" w:styleId="BodyTextRight">
    <w:name w:val="Body Text Right"/>
    <w:basedOn w:val="BodyText"/>
    <w:rsid w:val="00AB2A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2A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2A2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2A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2A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2A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2A2E"/>
    <w:rPr>
      <w:sz w:val="32"/>
    </w:rPr>
  </w:style>
  <w:style w:type="paragraph" w:customStyle="1" w:styleId="HeadingProcedure">
    <w:name w:val="Heading Procedure"/>
    <w:basedOn w:val="HeadingBase"/>
    <w:next w:val="Normal"/>
    <w:rsid w:val="00AB2A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2A2E"/>
    <w:pPr>
      <w:spacing w:before="60" w:after="60"/>
    </w:pPr>
  </w:style>
  <w:style w:type="paragraph" w:styleId="ListContinue">
    <w:name w:val="List Continue"/>
    <w:basedOn w:val="List"/>
    <w:rsid w:val="00AB2A2E"/>
    <w:pPr>
      <w:ind w:firstLine="0"/>
    </w:pPr>
  </w:style>
  <w:style w:type="paragraph" w:customStyle="1" w:styleId="ListNote">
    <w:name w:val="List Note"/>
    <w:basedOn w:val="List"/>
    <w:rsid w:val="00AB2A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2A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2A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2A2E"/>
    <w:rPr>
      <w:rFonts w:ascii="Courier New" w:hAnsi="Courier New"/>
    </w:rPr>
  </w:style>
  <w:style w:type="paragraph" w:customStyle="1" w:styleId="NoteBullet">
    <w:name w:val="Note Bullet"/>
    <w:basedOn w:val="Note"/>
    <w:rsid w:val="00AB2A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2A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2A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2A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2A2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B2A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2A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2A2E"/>
    <w:rPr>
      <w:b/>
      <w:smallCaps/>
    </w:rPr>
  </w:style>
  <w:style w:type="paragraph" w:customStyle="1" w:styleId="TableListNumber">
    <w:name w:val="Table List Number"/>
    <w:basedOn w:val="ListNumber"/>
    <w:rsid w:val="00AB2A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2A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2A2E"/>
    <w:pPr>
      <w:numPr>
        <w:numId w:val="8"/>
      </w:numPr>
    </w:pPr>
  </w:style>
  <w:style w:type="paragraph" w:customStyle="1" w:styleId="ListAlpha2">
    <w:name w:val="List Alpha 2"/>
    <w:basedOn w:val="List2"/>
    <w:rsid w:val="00AB2A2E"/>
    <w:pPr>
      <w:numPr>
        <w:numId w:val="7"/>
      </w:numPr>
    </w:pPr>
  </w:style>
  <w:style w:type="paragraph" w:styleId="List2">
    <w:name w:val="List 2"/>
    <w:basedOn w:val="BodyText"/>
    <w:rsid w:val="00AB2A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2A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2A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2A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2A2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2A2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B2A2E"/>
    <w:pPr>
      <w:numPr>
        <w:numId w:val="3"/>
      </w:numPr>
    </w:pPr>
  </w:style>
  <w:style w:type="paragraph" w:styleId="ListContinue2">
    <w:name w:val="List Continue 2"/>
    <w:basedOn w:val="List2"/>
    <w:rsid w:val="00AB2A2E"/>
    <w:pPr>
      <w:ind w:firstLine="0"/>
    </w:pPr>
  </w:style>
  <w:style w:type="paragraph" w:styleId="ListContinue3">
    <w:name w:val="List Continue 3"/>
    <w:basedOn w:val="List3"/>
    <w:rsid w:val="00AB2A2E"/>
    <w:pPr>
      <w:ind w:left="1021" w:firstLine="0"/>
    </w:pPr>
  </w:style>
  <w:style w:type="paragraph" w:styleId="ListContinue4">
    <w:name w:val="List Continue 4"/>
    <w:basedOn w:val="List4"/>
    <w:rsid w:val="00AB2A2E"/>
    <w:pPr>
      <w:ind w:firstLine="0"/>
    </w:pPr>
  </w:style>
  <w:style w:type="paragraph" w:styleId="ListContinue5">
    <w:name w:val="List Continue 5"/>
    <w:basedOn w:val="List5"/>
    <w:rsid w:val="00AB2A2E"/>
    <w:pPr>
      <w:ind w:firstLine="0"/>
    </w:pPr>
  </w:style>
  <w:style w:type="paragraph" w:styleId="ListNumber3">
    <w:name w:val="List Number 3"/>
    <w:basedOn w:val="List3"/>
    <w:rsid w:val="00AB2A2E"/>
    <w:pPr>
      <w:numPr>
        <w:numId w:val="4"/>
      </w:numPr>
    </w:pPr>
  </w:style>
  <w:style w:type="paragraph" w:styleId="ListNumber4">
    <w:name w:val="List Number 4"/>
    <w:basedOn w:val="List4"/>
    <w:rsid w:val="00AB2A2E"/>
    <w:pPr>
      <w:numPr>
        <w:numId w:val="5"/>
      </w:numPr>
    </w:pPr>
  </w:style>
  <w:style w:type="paragraph" w:styleId="ListNumber5">
    <w:name w:val="List Number 5"/>
    <w:basedOn w:val="List5"/>
    <w:rsid w:val="00AB2A2E"/>
    <w:pPr>
      <w:numPr>
        <w:numId w:val="6"/>
      </w:numPr>
    </w:pPr>
  </w:style>
  <w:style w:type="paragraph" w:styleId="BlockText">
    <w:name w:val="Block Text"/>
    <w:basedOn w:val="Normal"/>
    <w:rsid w:val="00AB2A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2A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2A2E"/>
    <w:rPr>
      <w:sz w:val="16"/>
      <w:vertAlign w:val="superscript"/>
    </w:rPr>
  </w:style>
  <w:style w:type="character" w:customStyle="1" w:styleId="Symbols">
    <w:name w:val="Symbols"/>
    <w:basedOn w:val="DefaultParagraphFont"/>
    <w:rsid w:val="00AB2A2E"/>
    <w:rPr>
      <w:rFonts w:ascii="Symbol" w:hAnsi="Symbol"/>
    </w:rPr>
  </w:style>
  <w:style w:type="character" w:customStyle="1" w:styleId="MenuOptions">
    <w:name w:val="Menu Options"/>
    <w:basedOn w:val="DefaultParagraphFont"/>
    <w:rsid w:val="00AB2A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2A2E"/>
    <w:rPr>
      <w:b/>
    </w:rPr>
  </w:style>
  <w:style w:type="character" w:customStyle="1" w:styleId="Underlined">
    <w:name w:val="Underlined"/>
    <w:basedOn w:val="DefaultParagraphFont"/>
    <w:rsid w:val="00AB2A2E"/>
    <w:rPr>
      <w:u w:val="single"/>
    </w:rPr>
  </w:style>
  <w:style w:type="paragraph" w:customStyle="1" w:styleId="TableBodyTextRight">
    <w:name w:val="Table Body Text Right"/>
    <w:basedOn w:val="TableBodyText"/>
    <w:rsid w:val="00AB2A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2A2E"/>
    <w:rPr>
      <w:sz w:val="18"/>
    </w:rPr>
  </w:style>
  <w:style w:type="paragraph" w:customStyle="1" w:styleId="BodySmallRight">
    <w:name w:val="Body Small Right"/>
    <w:basedOn w:val="BodyTextRight"/>
    <w:rsid w:val="00AB2A2E"/>
    <w:rPr>
      <w:sz w:val="18"/>
      <w:szCs w:val="18"/>
    </w:rPr>
  </w:style>
  <w:style w:type="paragraph" w:customStyle="1" w:styleId="MarginEdition">
    <w:name w:val="Margin Edition"/>
    <w:basedOn w:val="MarginNote"/>
    <w:rsid w:val="00AB2A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2A2E"/>
    <w:rPr>
      <w:sz w:val="2"/>
      <w:szCs w:val="2"/>
    </w:rPr>
  </w:style>
  <w:style w:type="character" w:customStyle="1" w:styleId="Small">
    <w:name w:val="Small"/>
    <w:basedOn w:val="DefaultParagraphFont"/>
    <w:rsid w:val="00AB2A2E"/>
    <w:rPr>
      <w:sz w:val="16"/>
    </w:rPr>
  </w:style>
  <w:style w:type="paragraph" w:customStyle="1" w:styleId="WideTable">
    <w:name w:val="Wide Table"/>
    <w:basedOn w:val="Normal"/>
    <w:rsid w:val="00AB2A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2A2E"/>
  </w:style>
  <w:style w:type="paragraph" w:styleId="Quote">
    <w:name w:val="Quote"/>
    <w:basedOn w:val="Heading1"/>
    <w:link w:val="QuoteChar"/>
    <w:qFormat/>
    <w:rsid w:val="00AB2A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2A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2A2E"/>
    <w:pPr>
      <w:pageBreakBefore/>
    </w:pPr>
  </w:style>
  <w:style w:type="paragraph" w:customStyle="1" w:styleId="Border">
    <w:name w:val="Border"/>
    <w:basedOn w:val="Normal"/>
    <w:qFormat/>
    <w:rsid w:val="00AB2A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2A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2A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2A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2A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2A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2A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2A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2A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2A2E"/>
    <w:rPr>
      <w:u w:val="single"/>
    </w:rPr>
  </w:style>
  <w:style w:type="character" w:customStyle="1" w:styleId="BoldandItalics">
    <w:name w:val="Bold and Italics"/>
    <w:qFormat/>
    <w:rsid w:val="00AB2A2E"/>
    <w:rPr>
      <w:b/>
      <w:i/>
      <w:u w:val="none"/>
    </w:rPr>
  </w:style>
  <w:style w:type="paragraph" w:styleId="BalloonText">
    <w:name w:val="Balloon Text"/>
    <w:basedOn w:val="Normal"/>
    <w:link w:val="BalloonTextChar"/>
    <w:rsid w:val="00AB2A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2A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2A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2A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2A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2A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2A2E"/>
    <w:pPr>
      <w:spacing w:before="0" w:after="0"/>
    </w:pPr>
  </w:style>
  <w:style w:type="paragraph" w:customStyle="1" w:styleId="BodyTextBold">
    <w:name w:val="Body Text Bold"/>
    <w:basedOn w:val="BodyText"/>
    <w:qFormat/>
    <w:rsid w:val="00AB2A2E"/>
    <w:rPr>
      <w:b/>
    </w:rPr>
  </w:style>
  <w:style w:type="character" w:styleId="Hyperlink">
    <w:name w:val="Hyperlink"/>
    <w:basedOn w:val="DefaultParagraphFont"/>
    <w:uiPriority w:val="99"/>
    <w:unhideWhenUsed/>
    <w:rsid w:val="00741B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1064</Words>
  <Characters>7110</Characters>
  <Application>Microsoft Office Word</Application>
  <DocSecurity>0</DocSecurity>
  <Lines>309</Lines>
  <Paragraphs>151</Paragraphs>
  <ScaleCrop>false</ScaleCrop>
  <Company>Author-it Software Corporation Ltd.</Company>
  <LinksUpToDate>false</LinksUpToDate>
  <CharactersWithSpaces>8023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MSS027017 Contribute to environmental decision making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2025-03-01T14:44:00Z</dcterms:created>
  <dcterms:modified xsi:type="dcterms:W3CDTF">2025-03-01T14:44:00Z</dcterms:modified>
</cp:coreProperties>
</file>