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420" w:rsidP="00042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MSS027016 Contribute to improving environmental performance</w:t>
      </w:r>
      <w:r>
        <w:fldChar w:fldCharType="end"/>
      </w:r>
    </w:p>
    <w:p w:rsidR="00042420" w:rsidP="00042420">
      <w:pPr>
        <w:pStyle w:val="Version"/>
        <w:sectPr w:rsidSect="00412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367" w:rsidP="00412367">
      <w:pPr>
        <w:pStyle w:val="SuperHeading"/>
      </w:pPr>
      <w:r w:rsidRPr="00412367">
        <w:t>MSS027016 Contribute to improving environmental performance</w:t>
      </w:r>
    </w:p>
    <w:p w:rsidR="00000000" w:rsidRPr="00412367" w:rsidP="00412367">
      <w:pPr>
        <w:pStyle w:val="Heading1"/>
      </w:pPr>
      <w:bookmarkStart w:id="1" w:name="O_990300"/>
      <w:bookmarkEnd w:id="1"/>
      <w:r w:rsidRPr="00412367">
        <w:t>Modification History</w:t>
      </w:r>
    </w:p>
    <w:p w:rsidR="00000000" w:rsidRPr="00412367" w:rsidP="00042420">
      <w:pPr>
        <w:pStyle w:val="BodyText"/>
      </w:pPr>
      <w:r w:rsidRPr="00412367">
        <w:t>Release 1. Updated unit code. Changes to performance criteria. Range of conditions removed. Assessment requirements amended. Equivalent outcome.</w:t>
      </w:r>
    </w:p>
    <w:p w:rsidR="00000000" w:rsidRPr="00412367" w:rsidP="00412367">
      <w:pPr>
        <w:pStyle w:val="Heading1"/>
      </w:pPr>
      <w:bookmarkStart w:id="2" w:name="O_990301"/>
      <w:bookmarkEnd w:id="2"/>
      <w:r w:rsidRPr="00412367">
        <w:t>Application</w:t>
      </w:r>
    </w:p>
    <w:p w:rsidR="00000000" w:rsidRPr="00412367" w:rsidP="00042420">
      <w:pPr>
        <w:pStyle w:val="BodyText"/>
      </w:pPr>
      <w:r w:rsidRPr="00412367">
        <w:t xml:space="preserve">This unit describes the skills and knowledge </w:t>
      </w:r>
      <w:r w:rsidRPr="00412367">
        <w:t>to perform activities associated with the review or internal audit of the environmental performance of a workplace. Personnel work under the guidance of a manager or a lead auditor and the scope of activities performed will depend on their job role, the si</w:t>
      </w:r>
      <w:r w:rsidRPr="00412367">
        <w:t>ze of the workplace and complexity of its environmental management system (EMS) and auditing requirements.</w:t>
      </w:r>
    </w:p>
    <w:p w:rsidR="00000000" w:rsidRPr="00412367" w:rsidP="00042420">
      <w:pPr>
        <w:pStyle w:val="BodyText"/>
      </w:pPr>
      <w:r w:rsidRPr="00412367">
        <w:t>This unit applies to environmental site coordinators, environmental managers and senior environmental officers working in all industry sectors. They</w:t>
      </w:r>
      <w:r w:rsidRPr="00412367">
        <w:t xml:space="preserve"> may also work under the supervision of an environmental scientist or engineer, site manager or workplace environmental manager.</w:t>
      </w:r>
    </w:p>
    <w:p w:rsidR="00000000" w:rsidRPr="00412367" w:rsidP="00042420">
      <w:pPr>
        <w:pStyle w:val="BodyText"/>
      </w:pPr>
      <w:r w:rsidRPr="00412367">
        <w:t>No licensing or certification requirements exist at the time of publication. Relevant legislation, industry standards and codes</w:t>
      </w:r>
      <w:r w:rsidRPr="00412367">
        <w:t xml:space="preserve"> of practice within Australia must be applied.</w:t>
      </w:r>
    </w:p>
    <w:p w:rsidR="00000000" w:rsidRPr="00412367" w:rsidP="00412367">
      <w:pPr>
        <w:pStyle w:val="Heading1"/>
      </w:pPr>
      <w:bookmarkStart w:id="3" w:name="O_990302"/>
      <w:bookmarkEnd w:id="3"/>
      <w:r w:rsidRPr="00412367">
        <w:t>Pre-requisite Unit</w:t>
      </w:r>
    </w:p>
    <w:p w:rsidR="00000000" w:rsidRPr="00412367" w:rsidP="00042420">
      <w:pPr>
        <w:pStyle w:val="BodyText"/>
      </w:pPr>
      <w:r w:rsidRPr="00412367">
        <w:t>Nil</w:t>
      </w:r>
    </w:p>
    <w:p w:rsidR="00000000" w:rsidRPr="00412367" w:rsidP="00412367">
      <w:pPr>
        <w:pStyle w:val="Heading1"/>
      </w:pPr>
      <w:bookmarkStart w:id="4" w:name="O_990303"/>
      <w:bookmarkEnd w:id="4"/>
      <w:r w:rsidRPr="00412367">
        <w:t>Competency Field</w:t>
      </w:r>
    </w:p>
    <w:p w:rsidR="00000000" w:rsidRPr="00412367" w:rsidP="00042420">
      <w:pPr>
        <w:pStyle w:val="BodyText"/>
      </w:pPr>
      <w:r w:rsidRPr="00412367">
        <w:t>Management</w:t>
      </w:r>
    </w:p>
    <w:p w:rsidR="00000000" w:rsidRPr="00412367" w:rsidP="00412367">
      <w:pPr>
        <w:pStyle w:val="Heading1"/>
      </w:pPr>
      <w:bookmarkStart w:id="5" w:name="O_990304"/>
      <w:bookmarkEnd w:id="5"/>
      <w:r w:rsidRPr="00412367">
        <w:t>Unit Sector</w:t>
      </w:r>
    </w:p>
    <w:p w:rsidR="00000000" w:rsidRPr="00412367" w:rsidP="00042420">
      <w:pPr>
        <w:pStyle w:val="BodyText"/>
      </w:pPr>
      <w:r w:rsidRPr="00412367">
        <w:t>Environmental</w:t>
      </w:r>
    </w:p>
    <w:p w:rsidR="00000000" w:rsidRPr="00412367" w:rsidP="00412367">
      <w:pPr>
        <w:pStyle w:val="Heading1"/>
      </w:pPr>
      <w:bookmarkStart w:id="6" w:name="O_990305"/>
      <w:bookmarkEnd w:id="6"/>
      <w:r w:rsidRPr="004123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Elements describe the essentia</w:t>
            </w:r>
            <w:r w:rsidRPr="00412367">
              <w:t>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Performance criteria describe the performance needed to demonstrate achievement of the element.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67" w:rsidP="00412367">
            <w:pPr>
              <w:pStyle w:val="BodyText"/>
            </w:pPr>
            <w:r w:rsidRPr="0041236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rPr>
                <w:rStyle w:val="SpecialBold"/>
              </w:rPr>
              <w:t>Plan review or audit activities with manager or lead auditor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Read and interpret legislative and regulatory compliance requirements and workplace policies and procedures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Clarify review or audit objectives, scope risks, constraints and resources available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 xml:space="preserve">Clarify </w:t>
            </w:r>
            <w:r w:rsidRPr="00412367">
              <w:t>site, sections, work areas, functions and practices to be reviewed or audited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Confirm own role and responsibility for specific review or audit tasks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Plan the review or audit activities to minimise workplace disruption and ensure they can be s</w:t>
            </w:r>
            <w:r w:rsidRPr="00412367">
              <w:t>afely conducted within agreed timeframes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67" w:rsidP="00412367">
            <w:pPr>
              <w:pStyle w:val="BodyText"/>
            </w:pPr>
            <w:r w:rsidRPr="0041236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rPr>
                <w:rStyle w:val="SpecialBold"/>
              </w:rPr>
              <w:t>Prepare for assigned review or 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Gather and read background information relevant to site, sections, work areas, functions and practices to be reviewed or audited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Scrutinise the review or audit criteria, tools and evidence requirements to enhance own objectivity and attention to detail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Identify any technical and equipment requirements for review or audit and if support personnel are required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 xml:space="preserve">Inform all personnel involved and arrange meetings or appointments 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67" w:rsidP="00412367">
            <w:pPr>
              <w:pStyle w:val="BodyText"/>
            </w:pPr>
            <w:r w:rsidRPr="0041236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rPr>
                <w:rStyle w:val="SpecialBold"/>
              </w:rPr>
              <w:t>Conduct assigned review or 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Collect a representative sample of site documentation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Collect sufficient information from observations and interviews to provide reliable evidence of environmental performance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Work cooperatively with personnel to maximise their ownership of the review or audit and identify opportunities to improve envi</w:t>
            </w:r>
            <w:r w:rsidRPr="00412367">
              <w:t>ronmental performance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Keep accurate records of observations and interview responses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67" w:rsidP="00412367">
            <w:pPr>
              <w:pStyle w:val="BodyText"/>
            </w:pPr>
            <w:r w:rsidRPr="0041236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rPr>
                <w:rStyle w:val="SpecialBold"/>
              </w:rPr>
              <w:t xml:space="preserve">Analyse information and </w:t>
            </w:r>
            <w:r w:rsidRPr="00412367">
              <w:rPr>
                <w:rStyle w:val="SpecialBold"/>
              </w:rPr>
              <w:t>evaluate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Analyse information to identify significant performance trends, patterns, gaps and areas of risk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Recognise instances of non-conformance and non-compliance and identify options for improving performance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Evaluate performance against specified benchmarks and identify evidence based corrective or preventative actions and improvement strategies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4</w:t>
            </w:r>
            <w:r w:rsidRPr="00412367">
              <w:t>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Provide recommendations that are supported by evidence based findings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Seek manager or lead auditor’s advice when issues or problems are beyond own scope of role or when input from environmental specialists may be required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67" w:rsidP="00412367">
            <w:pPr>
              <w:pStyle w:val="BodyText"/>
            </w:pPr>
            <w:r w:rsidRPr="0041236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rPr>
                <w:rStyle w:val="SpecialBold"/>
              </w:rPr>
              <w:t>Report review or audit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Document results in accordance with standard and workplace procedures and compare with initial objectives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Confirm results with manager or lead auditor</w:t>
            </w:r>
          </w:p>
        </w:tc>
      </w:tr>
      <w:tr w:rsidTr="0041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67">
            <w:pPr>
              <w:pStyle w:val="BodyText"/>
              <w:rPr>
                <w:lang w:val="en-NZ"/>
              </w:rPr>
            </w:pPr>
            <w:r w:rsidRPr="0041236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67" w:rsidP="00412367">
            <w:pPr>
              <w:pStyle w:val="BodyText"/>
            </w:pPr>
            <w:r w:rsidRPr="00412367">
              <w:t>Report results to relevant personnel for action in accordance with workplace procedures</w:t>
            </w:r>
          </w:p>
        </w:tc>
      </w:tr>
    </w:tbl>
    <w:p w:rsidR="00000000" w:rsidRPr="00412367" w:rsidP="00412367">
      <w:pPr>
        <w:pStyle w:val="BodyText"/>
      </w:pPr>
    </w:p>
    <w:p w:rsidR="00000000" w:rsidRPr="00412367" w:rsidP="00412367">
      <w:pPr>
        <w:pStyle w:val="AllowPageBreak"/>
      </w:pPr>
    </w:p>
    <w:p w:rsidR="00000000" w:rsidRPr="00412367" w:rsidP="00412367">
      <w:pPr>
        <w:pStyle w:val="Heading1"/>
      </w:pPr>
      <w:bookmarkStart w:id="7" w:name="O_990306"/>
      <w:bookmarkEnd w:id="7"/>
      <w:r w:rsidRPr="00412367">
        <w:t>Foundation Skills</w:t>
      </w:r>
    </w:p>
    <w:p w:rsidR="00000000" w:rsidRPr="00412367" w:rsidP="00042420">
      <w:pPr>
        <w:pStyle w:val="BodyText"/>
      </w:pPr>
      <w:r w:rsidRPr="00412367">
        <w:t>This section describes those language, literacy, numeracy and employment skills that are essential to performance.</w:t>
      </w:r>
    </w:p>
    <w:p w:rsidR="00000000" w:rsidRPr="00412367" w:rsidP="00042420">
      <w:pPr>
        <w:pStyle w:val="BodyText"/>
      </w:pPr>
      <w:r w:rsidRPr="00412367">
        <w:t>Foundation skills essential to performance are explicit in the performance criteria of this unit of competency.</w:t>
      </w:r>
    </w:p>
    <w:p w:rsidR="00000000" w:rsidRPr="00412367" w:rsidP="00412367">
      <w:pPr>
        <w:pStyle w:val="Heading1"/>
      </w:pPr>
      <w:bookmarkStart w:id="8" w:name="O_990308"/>
      <w:bookmarkEnd w:id="8"/>
      <w:r w:rsidRPr="00412367">
        <w:t>Unit Mapping Information</w:t>
      </w:r>
    </w:p>
    <w:p w:rsidR="00000000" w:rsidRPr="00412367" w:rsidP="00042420">
      <w:pPr>
        <w:pStyle w:val="BodyText"/>
      </w:pPr>
      <w:r w:rsidRPr="00412367">
        <w:t>Release 1. Supersedes and is equivalent to MSS027005 Contribute to improving environmental performance</w:t>
      </w:r>
      <w:r w:rsidRPr="00412367">
        <w:t>.</w:t>
      </w:r>
    </w:p>
    <w:p w:rsidR="00000000" w:rsidRPr="00412367" w:rsidP="00412367">
      <w:pPr>
        <w:pStyle w:val="Heading1"/>
      </w:pPr>
      <w:bookmarkStart w:id="9" w:name="O_990315"/>
      <w:bookmarkEnd w:id="9"/>
      <w:r w:rsidRPr="00412367">
        <w:t>Links</w:t>
      </w:r>
    </w:p>
    <w:p w:rsidR="00000000" w:rsidRPr="00412367" w:rsidP="00042420">
      <w:pPr>
        <w:pStyle w:val="BodyText"/>
      </w:pPr>
      <w:r w:rsidRPr="0041236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D68A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12367" w:rsidP="00042420">
      <w:pPr>
        <w:pStyle w:val="BodyText"/>
        <w:sectPr w:rsidSect="004123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2367" w:rsidP="00412367">
      <w:pPr>
        <w:pStyle w:val="SuperHeading"/>
      </w:pPr>
      <w:r w:rsidRPr="00412367">
        <w:t>Assessme</w:t>
      </w:r>
      <w:r w:rsidRPr="00412367">
        <w:t>nt Requirements for MSS027016 Contribute to improving environmental performance</w:t>
      </w:r>
    </w:p>
    <w:p w:rsidR="00000000" w:rsidRPr="00412367" w:rsidP="00412367">
      <w:pPr>
        <w:pStyle w:val="Heading1"/>
      </w:pPr>
      <w:bookmarkStart w:id="10" w:name="O_990310"/>
      <w:bookmarkEnd w:id="10"/>
      <w:r w:rsidRPr="00412367">
        <w:t>Modification History</w:t>
      </w:r>
    </w:p>
    <w:p w:rsidR="00000000" w:rsidRPr="00412367" w:rsidP="00042420">
      <w:pPr>
        <w:pStyle w:val="BodyText"/>
      </w:pPr>
      <w:r w:rsidRPr="00412367">
        <w:t>Release 1. Updated unit code. Changes to performance criteria. Range of conditions removed. Assessment requirements amended. Equivalent out</w:t>
      </w:r>
      <w:r w:rsidRPr="00412367">
        <w:t>come.</w:t>
      </w:r>
    </w:p>
    <w:p w:rsidR="00000000" w:rsidRPr="00412367" w:rsidP="00412367">
      <w:pPr>
        <w:pStyle w:val="Heading1"/>
      </w:pPr>
      <w:bookmarkStart w:id="11" w:name="O_990311"/>
      <w:bookmarkEnd w:id="11"/>
      <w:r w:rsidRPr="00412367">
        <w:t>Performance Evidence</w:t>
      </w:r>
    </w:p>
    <w:p w:rsidR="00000000" w:rsidRPr="00412367" w:rsidP="00042420">
      <w:pPr>
        <w:pStyle w:val="BodyText"/>
      </w:pPr>
      <w:r w:rsidRPr="00412367">
        <w:t>There must be evidence the candidate has completed the tasks outlined in the elements and performance criteria of this unit, and:</w:t>
      </w:r>
    </w:p>
    <w:p w:rsidR="00000000" w:rsidRPr="00412367" w:rsidP="00412367">
      <w:pPr>
        <w:pStyle w:val="ListBullet"/>
      </w:pPr>
      <w:r w:rsidRPr="00412367">
        <w:t>facilitated the development, documentation and evaluation of at least 1 social su</w:t>
      </w:r>
      <w:r w:rsidRPr="00412367">
        <w:t>stainability strategy across the whole or part of an organisation.</w:t>
      </w:r>
    </w:p>
    <w:p w:rsidR="00000000" w:rsidRPr="00412367" w:rsidP="00412367">
      <w:pPr>
        <w:pStyle w:val="AllowPageBreak"/>
      </w:pPr>
    </w:p>
    <w:p w:rsidR="00000000" w:rsidRPr="00412367" w:rsidP="00412367">
      <w:pPr>
        <w:pStyle w:val="Heading1"/>
      </w:pPr>
      <w:bookmarkStart w:id="12" w:name="O_990312"/>
      <w:bookmarkEnd w:id="12"/>
      <w:r w:rsidRPr="00412367">
        <w:t>Knowledge Evidence</w:t>
      </w:r>
    </w:p>
    <w:p w:rsidR="00000000" w:rsidRPr="00412367" w:rsidP="00042420">
      <w:pPr>
        <w:pStyle w:val="BodyText"/>
      </w:pPr>
      <w:r w:rsidRPr="00412367">
        <w:t>There must be evidence the candidate has knowledge of:</w:t>
      </w:r>
    </w:p>
    <w:p w:rsidR="00000000" w:rsidRPr="00412367" w:rsidP="00412367">
      <w:pPr>
        <w:pStyle w:val="ListBullet"/>
      </w:pPr>
      <w:r w:rsidRPr="00412367">
        <w:t>purpose of social sustainability strategy</w:t>
      </w:r>
    </w:p>
    <w:p w:rsidR="00000000" w:rsidRPr="00412367" w:rsidP="00412367">
      <w:pPr>
        <w:pStyle w:val="ListBullet"/>
      </w:pPr>
      <w:r w:rsidRPr="00412367">
        <w:t>social sustainability issues, practices and approaches in the organisation and its value chain that may provide strategic opportunities for the business</w:t>
      </w:r>
    </w:p>
    <w:p w:rsidR="00000000" w:rsidRPr="00412367" w:rsidP="00412367">
      <w:pPr>
        <w:pStyle w:val="ListBullet"/>
      </w:pPr>
      <w:r w:rsidRPr="00412367">
        <w:t>stakeholders and their roles in the organisation</w:t>
      </w:r>
    </w:p>
    <w:p w:rsidR="00000000" w:rsidRPr="00412367" w:rsidP="00412367">
      <w:pPr>
        <w:pStyle w:val="ListBullet"/>
      </w:pPr>
      <w:r w:rsidRPr="00412367">
        <w:t>strategies for equitable stakeholder participation</w:t>
      </w:r>
    </w:p>
    <w:p w:rsidR="00000000" w:rsidRPr="00412367" w:rsidP="00412367">
      <w:pPr>
        <w:pStyle w:val="ListBullet"/>
      </w:pPr>
      <w:r w:rsidRPr="00412367">
        <w:t>str</w:t>
      </w:r>
      <w:r w:rsidRPr="00412367">
        <w:t xml:space="preserve">ategic analysis and planning techniques </w:t>
      </w:r>
    </w:p>
    <w:p w:rsidR="00000000" w:rsidRPr="00412367" w:rsidP="00412367">
      <w:pPr>
        <w:pStyle w:val="ListBullet"/>
      </w:pPr>
      <w:r w:rsidRPr="00412367">
        <w:t xml:space="preserve">processes for risk management </w:t>
      </w:r>
    </w:p>
    <w:p w:rsidR="00000000" w:rsidRPr="00412367" w:rsidP="00412367">
      <w:pPr>
        <w:pStyle w:val="ListBullet"/>
      </w:pPr>
      <w:r w:rsidRPr="00412367">
        <w:t>processes for planning and managing change</w:t>
      </w:r>
    </w:p>
    <w:p w:rsidR="00000000" w:rsidRPr="00412367" w:rsidP="00412367">
      <w:pPr>
        <w:pStyle w:val="ListBullet"/>
      </w:pPr>
      <w:r w:rsidRPr="00412367">
        <w:t>legislative and regulatory requirements that have social sustainability implications</w:t>
      </w:r>
    </w:p>
    <w:p w:rsidR="00000000" w:rsidRPr="00412367" w:rsidP="00412367">
      <w:pPr>
        <w:pStyle w:val="ListBullet"/>
      </w:pPr>
      <w:r w:rsidRPr="00412367">
        <w:t>voluntary codes and standards that have social sustainab</w:t>
      </w:r>
      <w:r w:rsidRPr="00412367">
        <w:t>ility implications including Global Reporting Initiative (GRI) reporting and ISO 26000:2010 Guidance on social responsibility or equivalent.</w:t>
      </w:r>
    </w:p>
    <w:p w:rsidR="00000000" w:rsidRPr="00412367" w:rsidP="00412367">
      <w:pPr>
        <w:pStyle w:val="AllowPageBreak"/>
      </w:pPr>
    </w:p>
    <w:p w:rsidR="00000000" w:rsidRPr="00412367" w:rsidP="00412367">
      <w:pPr>
        <w:pStyle w:val="Heading1"/>
      </w:pPr>
      <w:bookmarkStart w:id="13" w:name="O_990313"/>
      <w:bookmarkEnd w:id="13"/>
      <w:r w:rsidRPr="00412367">
        <w:t>Assessment Conditions</w:t>
      </w:r>
    </w:p>
    <w:p w:rsidR="00000000" w:rsidRPr="00412367" w:rsidP="00042420">
      <w:pPr>
        <w:pStyle w:val="BodyText"/>
      </w:pPr>
      <w:r w:rsidRPr="00412367">
        <w:t xml:space="preserve">Skills must have been demonstrated in the workplace or in a simulated environment that reflects workplace conditions, contingencies, facilities, equipment and resources. </w:t>
      </w:r>
    </w:p>
    <w:p w:rsidR="00000000" w:rsidRPr="00412367" w:rsidP="00042420">
      <w:pPr>
        <w:pStyle w:val="BodyText"/>
      </w:pPr>
      <w:r w:rsidRPr="00412367">
        <w:t>Assessors must satisfy the NVR/AQTF mandatory competency requirements for assessors.</w:t>
      </w:r>
    </w:p>
    <w:p w:rsidR="00000000" w:rsidRPr="00412367" w:rsidP="00412367">
      <w:pPr>
        <w:pStyle w:val="Heading1"/>
      </w:pPr>
      <w:bookmarkStart w:id="14" w:name="O_990316"/>
      <w:bookmarkEnd w:id="14"/>
      <w:r w:rsidRPr="00412367">
        <w:t>Links</w:t>
      </w:r>
    </w:p>
    <w:p w:rsidR="00000000" w:rsidRPr="00412367" w:rsidP="00042420">
      <w:pPr>
        <w:pStyle w:val="BodyText"/>
      </w:pPr>
      <w:r w:rsidRPr="0041236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D68A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12367" w:rsidP="00412367"/>
    <w:sectPr w:rsidSect="004123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 w:rsidRPr="00042420" w:rsidP="00042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420" w:rsidP="0041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420" w:rsidP="0041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2420" w:rsidP="004123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 w:rsidP="0041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420">
      <w:t>Approved</w:t>
    </w:r>
    <w:r w:rsidR="000424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4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420">
      <w:rPr>
        <w:noProof/>
      </w:rPr>
      <w:t>4</w:t>
    </w:r>
    <w:r>
      <w:rPr>
        <w:noProof/>
      </w:rPr>
      <w:fldChar w:fldCharType="end"/>
    </w:r>
  </w:p>
  <w:p w:rsidR="00412367" w:rsidP="0041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4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420">
      <w:t>Manufacturing Industry Skills Alliance</w:t>
    </w:r>
    <w:r w:rsidR="00042420">
      <w:fldChar w:fldCharType="end"/>
    </w:r>
  </w:p>
  <w:p w:rsidR="00412367" w:rsidP="00412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367" w:rsidRPr="00042420" w:rsidP="00042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420" w:rsidRPr="002D2AF8" w:rsidP="0041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MSS027016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2420" w:rsidP="004123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67" w:rsidRPr="002D2AF8" w:rsidP="0041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420">
      <w:t>MSS027016 Contribute to improving environmental performance</w:t>
    </w:r>
    <w:r w:rsidR="000424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420">
      <w:rPr>
        <w:noProof/>
      </w:rPr>
      <w:t>1 March 2025</w:t>
    </w:r>
    <w:r>
      <w:fldChar w:fldCharType="end"/>
    </w:r>
  </w:p>
  <w:p w:rsidR="00412367" w:rsidP="00412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721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A43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67"/>
  </w:style>
  <w:style w:type="character" w:customStyle="1" w:styleId="Heading1Char">
    <w:name w:val="Heading 1 Char"/>
    <w:basedOn w:val="DefaultParagraphFont"/>
    <w:link w:val="Heading1"/>
    <w:rsid w:val="00412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3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367"/>
    <w:rPr>
      <w:b/>
      <w:spacing w:val="0"/>
    </w:rPr>
  </w:style>
  <w:style w:type="paragraph" w:customStyle="1" w:styleId="SuperHeading">
    <w:name w:val="SuperHeading"/>
    <w:basedOn w:val="Normal"/>
    <w:rsid w:val="00412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367"/>
    <w:rPr>
      <w:i/>
    </w:rPr>
  </w:style>
  <w:style w:type="paragraph" w:styleId="Caption">
    <w:name w:val="caption"/>
    <w:basedOn w:val="BodyText"/>
    <w:next w:val="Normal"/>
    <w:qFormat/>
    <w:rsid w:val="00412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67"/>
  </w:style>
  <w:style w:type="paragraph" w:styleId="TableofFigures">
    <w:name w:val="table of figures"/>
    <w:basedOn w:val="Normal"/>
    <w:next w:val="Normal"/>
    <w:semiHidden/>
    <w:rsid w:val="00412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367"/>
    <w:rPr>
      <w:rFonts w:ascii="Wingdings" w:hAnsi="Wingdings"/>
    </w:rPr>
  </w:style>
  <w:style w:type="paragraph" w:customStyle="1" w:styleId="TableHeading">
    <w:name w:val="Table Heading"/>
    <w:basedOn w:val="HeadingBase"/>
    <w:rsid w:val="00412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367"/>
    <w:rPr>
      <w:color w:val="0033CC"/>
      <w:u w:val="none"/>
    </w:rPr>
  </w:style>
  <w:style w:type="paragraph" w:customStyle="1" w:styleId="BodyTextRight">
    <w:name w:val="Body Text Right"/>
    <w:basedOn w:val="BodyText"/>
    <w:rsid w:val="00412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367"/>
    <w:rPr>
      <w:sz w:val="32"/>
    </w:rPr>
  </w:style>
  <w:style w:type="paragraph" w:customStyle="1" w:styleId="HeadingProcedure">
    <w:name w:val="Heading Procedure"/>
    <w:basedOn w:val="HeadingBase"/>
    <w:next w:val="Normal"/>
    <w:rsid w:val="00412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67"/>
    <w:pPr>
      <w:spacing w:before="60" w:after="60"/>
    </w:pPr>
  </w:style>
  <w:style w:type="paragraph" w:styleId="ListContinue">
    <w:name w:val="List Continue"/>
    <w:basedOn w:val="List"/>
    <w:rsid w:val="00412367"/>
    <w:pPr>
      <w:ind w:firstLine="0"/>
    </w:pPr>
  </w:style>
  <w:style w:type="paragraph" w:customStyle="1" w:styleId="ListNote">
    <w:name w:val="List Note"/>
    <w:basedOn w:val="List"/>
    <w:rsid w:val="00412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367"/>
    <w:rPr>
      <w:rFonts w:ascii="Courier New" w:hAnsi="Courier New"/>
    </w:rPr>
  </w:style>
  <w:style w:type="paragraph" w:customStyle="1" w:styleId="NoteBullet">
    <w:name w:val="Note Bullet"/>
    <w:basedOn w:val="Note"/>
    <w:rsid w:val="00412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367"/>
    <w:rPr>
      <w:b/>
      <w:smallCaps/>
    </w:rPr>
  </w:style>
  <w:style w:type="paragraph" w:customStyle="1" w:styleId="TableListNumber">
    <w:name w:val="Table List Number"/>
    <w:basedOn w:val="ListNumber"/>
    <w:rsid w:val="00412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67"/>
    <w:pPr>
      <w:numPr>
        <w:numId w:val="8"/>
      </w:numPr>
    </w:pPr>
  </w:style>
  <w:style w:type="paragraph" w:customStyle="1" w:styleId="ListAlpha2">
    <w:name w:val="List Alpha 2"/>
    <w:basedOn w:val="List2"/>
    <w:rsid w:val="00412367"/>
    <w:pPr>
      <w:numPr>
        <w:numId w:val="7"/>
      </w:numPr>
    </w:pPr>
  </w:style>
  <w:style w:type="paragraph" w:styleId="List2">
    <w:name w:val="List 2"/>
    <w:basedOn w:val="BodyText"/>
    <w:rsid w:val="00412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367"/>
    <w:pPr>
      <w:numPr>
        <w:numId w:val="3"/>
      </w:numPr>
    </w:pPr>
  </w:style>
  <w:style w:type="paragraph" w:styleId="ListContinue2">
    <w:name w:val="List Continue 2"/>
    <w:basedOn w:val="List2"/>
    <w:rsid w:val="00412367"/>
    <w:pPr>
      <w:ind w:firstLine="0"/>
    </w:pPr>
  </w:style>
  <w:style w:type="paragraph" w:styleId="ListContinue3">
    <w:name w:val="List Continue 3"/>
    <w:basedOn w:val="List3"/>
    <w:rsid w:val="00412367"/>
    <w:pPr>
      <w:ind w:left="1021" w:firstLine="0"/>
    </w:pPr>
  </w:style>
  <w:style w:type="paragraph" w:styleId="ListContinue4">
    <w:name w:val="List Continue 4"/>
    <w:basedOn w:val="List4"/>
    <w:rsid w:val="00412367"/>
    <w:pPr>
      <w:ind w:firstLine="0"/>
    </w:pPr>
  </w:style>
  <w:style w:type="paragraph" w:styleId="ListContinue5">
    <w:name w:val="List Continue 5"/>
    <w:basedOn w:val="List5"/>
    <w:rsid w:val="00412367"/>
    <w:pPr>
      <w:ind w:firstLine="0"/>
    </w:pPr>
  </w:style>
  <w:style w:type="paragraph" w:styleId="ListNumber3">
    <w:name w:val="List Number 3"/>
    <w:basedOn w:val="List3"/>
    <w:rsid w:val="00412367"/>
    <w:pPr>
      <w:numPr>
        <w:numId w:val="4"/>
      </w:numPr>
    </w:pPr>
  </w:style>
  <w:style w:type="paragraph" w:styleId="ListNumber4">
    <w:name w:val="List Number 4"/>
    <w:basedOn w:val="List4"/>
    <w:rsid w:val="00412367"/>
    <w:pPr>
      <w:numPr>
        <w:numId w:val="5"/>
      </w:numPr>
    </w:pPr>
  </w:style>
  <w:style w:type="paragraph" w:styleId="ListNumber5">
    <w:name w:val="List Number 5"/>
    <w:basedOn w:val="List5"/>
    <w:rsid w:val="00412367"/>
    <w:pPr>
      <w:numPr>
        <w:numId w:val="6"/>
      </w:numPr>
    </w:pPr>
  </w:style>
  <w:style w:type="paragraph" w:styleId="BlockText">
    <w:name w:val="Block Text"/>
    <w:basedOn w:val="Normal"/>
    <w:rsid w:val="00412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367"/>
    <w:rPr>
      <w:sz w:val="16"/>
      <w:vertAlign w:val="superscript"/>
    </w:rPr>
  </w:style>
  <w:style w:type="character" w:customStyle="1" w:styleId="Symbols">
    <w:name w:val="Symbols"/>
    <w:basedOn w:val="DefaultParagraphFont"/>
    <w:rsid w:val="00412367"/>
    <w:rPr>
      <w:rFonts w:ascii="Symbol" w:hAnsi="Symbol"/>
    </w:rPr>
  </w:style>
  <w:style w:type="character" w:customStyle="1" w:styleId="MenuOptions">
    <w:name w:val="Menu Options"/>
    <w:basedOn w:val="DefaultParagraphFont"/>
    <w:rsid w:val="00412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367"/>
    <w:rPr>
      <w:b/>
    </w:rPr>
  </w:style>
  <w:style w:type="character" w:customStyle="1" w:styleId="Underlined">
    <w:name w:val="Underlined"/>
    <w:basedOn w:val="DefaultParagraphFont"/>
    <w:rsid w:val="00412367"/>
    <w:rPr>
      <w:u w:val="single"/>
    </w:rPr>
  </w:style>
  <w:style w:type="paragraph" w:customStyle="1" w:styleId="TableBodyTextRight">
    <w:name w:val="Table Body Text Right"/>
    <w:basedOn w:val="TableBodyText"/>
    <w:rsid w:val="00412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67"/>
    <w:rPr>
      <w:sz w:val="18"/>
    </w:rPr>
  </w:style>
  <w:style w:type="paragraph" w:customStyle="1" w:styleId="BodySmallRight">
    <w:name w:val="Body Small Right"/>
    <w:basedOn w:val="BodyTextRight"/>
    <w:rsid w:val="00412367"/>
    <w:rPr>
      <w:sz w:val="18"/>
      <w:szCs w:val="18"/>
    </w:rPr>
  </w:style>
  <w:style w:type="paragraph" w:customStyle="1" w:styleId="MarginEdition">
    <w:name w:val="Margin Edition"/>
    <w:basedOn w:val="MarginNote"/>
    <w:rsid w:val="00412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67"/>
    <w:rPr>
      <w:sz w:val="2"/>
      <w:szCs w:val="2"/>
    </w:rPr>
  </w:style>
  <w:style w:type="character" w:customStyle="1" w:styleId="Small">
    <w:name w:val="Small"/>
    <w:basedOn w:val="DefaultParagraphFont"/>
    <w:rsid w:val="00412367"/>
    <w:rPr>
      <w:sz w:val="16"/>
    </w:rPr>
  </w:style>
  <w:style w:type="paragraph" w:customStyle="1" w:styleId="WideTable">
    <w:name w:val="Wide Table"/>
    <w:basedOn w:val="Normal"/>
    <w:rsid w:val="00412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367"/>
  </w:style>
  <w:style w:type="paragraph" w:styleId="Quote">
    <w:name w:val="Quote"/>
    <w:basedOn w:val="Heading1"/>
    <w:link w:val="QuoteChar"/>
    <w:qFormat/>
    <w:rsid w:val="00412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67"/>
    <w:pPr>
      <w:pageBreakBefore/>
    </w:pPr>
  </w:style>
  <w:style w:type="paragraph" w:customStyle="1" w:styleId="Border">
    <w:name w:val="Border"/>
    <w:basedOn w:val="Normal"/>
    <w:qFormat/>
    <w:rsid w:val="00412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367"/>
    <w:rPr>
      <w:u w:val="single"/>
    </w:rPr>
  </w:style>
  <w:style w:type="character" w:customStyle="1" w:styleId="BoldandItalics">
    <w:name w:val="Bold and Italics"/>
    <w:qFormat/>
    <w:rsid w:val="00412367"/>
    <w:rPr>
      <w:b/>
      <w:i/>
      <w:u w:val="none"/>
    </w:rPr>
  </w:style>
  <w:style w:type="paragraph" w:styleId="BalloonText">
    <w:name w:val="Balloon Text"/>
    <w:basedOn w:val="Normal"/>
    <w:link w:val="BalloonTextChar"/>
    <w:rsid w:val="0041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367"/>
    <w:pPr>
      <w:spacing w:before="0" w:after="0"/>
    </w:pPr>
  </w:style>
  <w:style w:type="paragraph" w:customStyle="1" w:styleId="BodyTextBold">
    <w:name w:val="Body Text Bold"/>
    <w:basedOn w:val="BodyText"/>
    <w:qFormat/>
    <w:rsid w:val="00412367"/>
    <w:rPr>
      <w:b/>
    </w:rPr>
  </w:style>
  <w:style w:type="character" w:styleId="Hyperlink">
    <w:name w:val="Hyperlink"/>
    <w:basedOn w:val="DefaultParagraphFont"/>
    <w:uiPriority w:val="99"/>
    <w:unhideWhenUsed/>
    <w:rsid w:val="00042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5659</Characters>
  <Application>Microsoft Office Word</Application>
  <DocSecurity>0</DocSecurity>
  <Lines>235</Lines>
  <Paragraphs>118</Paragraphs>
  <ScaleCrop>false</ScaleCrop>
  <Company>Author-it Software Corporation Ltd.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MSS027016 Contribute to improving environmental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