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01B" w:rsidP="00AD6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MSS027011 Select, commission and maintain environmental monitoring instruments</w:t>
      </w:r>
      <w:r>
        <w:fldChar w:fldCharType="end"/>
      </w:r>
    </w:p>
    <w:p w:rsidR="00AD601B" w:rsidP="00AD601B">
      <w:pPr>
        <w:pStyle w:val="Version"/>
        <w:sectPr w:rsidSect="00A03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C7A" w:rsidP="00A03C7A">
      <w:pPr>
        <w:pStyle w:val="SuperHeading"/>
      </w:pPr>
      <w:r w:rsidRPr="00A03C7A">
        <w:t>Assessment Requirements for MSS027011 Select, commission and maintain environmental monitoring instruments</w:t>
      </w:r>
    </w:p>
    <w:p w:rsidR="00000000" w:rsidRPr="00A03C7A" w:rsidP="00A03C7A">
      <w:pPr>
        <w:pStyle w:val="Heading1"/>
      </w:pPr>
      <w:bookmarkStart w:id="1" w:name="O_922750"/>
      <w:bookmarkEnd w:id="1"/>
      <w:r w:rsidRPr="00A03C7A">
        <w:t>Modification History</w:t>
      </w:r>
    </w:p>
    <w:p w:rsidR="00000000" w:rsidRPr="00A03C7A" w:rsidP="00A03C7A">
      <w:pPr>
        <w:pStyle w:val="BodyText"/>
      </w:pPr>
      <w:r w:rsidRPr="00A03C7A">
        <w:t>Release 1. Supersedes and is equivalent to MSS027011A Select, commission and maintain environmental monitoring instruments</w:t>
      </w:r>
    </w:p>
    <w:p w:rsidR="00000000" w:rsidRPr="00A03C7A" w:rsidP="00A03C7A">
      <w:pPr>
        <w:pStyle w:val="AllowPageBreak"/>
      </w:pPr>
    </w:p>
    <w:p w:rsidR="00000000" w:rsidRPr="00A03C7A" w:rsidP="00A03C7A">
      <w:pPr>
        <w:pStyle w:val="Heading1"/>
      </w:pPr>
      <w:bookmarkStart w:id="2" w:name="O_922753"/>
      <w:bookmarkEnd w:id="2"/>
      <w:r w:rsidRPr="00A03C7A">
        <w:t>Performance Evidence</w:t>
      </w:r>
    </w:p>
    <w:p w:rsidR="00000000" w:rsidRPr="00A03C7A" w:rsidP="00A03C7A">
      <w:pPr>
        <w:pStyle w:val="BodyText"/>
      </w:pPr>
      <w:r w:rsidRPr="00A03C7A">
        <w:t>Evidence of competence in this unit must satisfy all of the requirements of the elements and pe</w:t>
      </w:r>
      <w:r w:rsidRPr="00A03C7A">
        <w:t>rformance criteria, and include demonstration of:</w:t>
      </w:r>
    </w:p>
    <w:p w:rsidR="00000000" w:rsidRPr="00A03C7A" w:rsidP="00A03C7A">
      <w:pPr>
        <w:pStyle w:val="ListBullet"/>
      </w:pPr>
      <w:r w:rsidRPr="00A03C7A">
        <w:t>selecting, commissioning and maintaining at least one (1) environmental monitoring instrument</w:t>
      </w:r>
    </w:p>
    <w:p w:rsidR="00000000" w:rsidRPr="00A03C7A" w:rsidP="00A03C7A">
      <w:pPr>
        <w:pStyle w:val="ListBullet"/>
      </w:pPr>
      <w:r w:rsidRPr="00A03C7A">
        <w:t>training at least one (1) operator to use a monitoring instrument safely and reliably</w:t>
      </w:r>
    </w:p>
    <w:p w:rsidR="00000000" w:rsidRPr="00A03C7A" w:rsidP="00A03C7A">
      <w:pPr>
        <w:pStyle w:val="ListBullet"/>
      </w:pPr>
      <w:r w:rsidRPr="00A03C7A">
        <w:t xml:space="preserve">determining the required </w:t>
      </w:r>
      <w:r w:rsidRPr="00A03C7A">
        <w:t>specifications for a monitoring instrument after consideration of its intended use</w:t>
      </w:r>
    </w:p>
    <w:p w:rsidR="00000000" w:rsidRPr="00A03C7A" w:rsidP="00A03C7A">
      <w:pPr>
        <w:pStyle w:val="ListBullet"/>
      </w:pPr>
      <w:r w:rsidRPr="00A03C7A">
        <w:t>locating, interpreting and comparing technical information for available instrument options</w:t>
      </w:r>
    </w:p>
    <w:p w:rsidR="00000000" w:rsidRPr="00A03C7A" w:rsidP="00A03C7A">
      <w:pPr>
        <w:pStyle w:val="ListBullet"/>
      </w:pPr>
      <w:r w:rsidRPr="00A03C7A">
        <w:t>liaising with suppliers to clarify instrument suitability and availability</w:t>
      </w:r>
    </w:p>
    <w:p w:rsidR="00000000" w:rsidRPr="00A03C7A" w:rsidP="00A03C7A">
      <w:pPr>
        <w:pStyle w:val="ListBullet"/>
      </w:pPr>
      <w:r w:rsidRPr="00A03C7A">
        <w:t>select</w:t>
      </w:r>
      <w:r w:rsidRPr="00A03C7A">
        <w:t>ing suitable instruments on the basis of factors, such as intended use (fixed/portable, laboratory/field); suitable range, accuracy, sensitivity and response time; robustness, serviceability and advantages/disadvantages/limitations</w:t>
      </w:r>
    </w:p>
    <w:p w:rsidR="00000000" w:rsidRPr="00A03C7A" w:rsidP="00A03C7A">
      <w:pPr>
        <w:pStyle w:val="ListBullet"/>
      </w:pPr>
      <w:r w:rsidRPr="00A03C7A">
        <w:t>seeking advice/assistanc</w:t>
      </w:r>
      <w:r w:rsidRPr="00A03C7A">
        <w:t>e with evaluating and procuring instruments if beyond own technical competence/responsibility</w:t>
      </w:r>
    </w:p>
    <w:p w:rsidR="00000000" w:rsidRPr="00A03C7A" w:rsidP="00A03C7A">
      <w:pPr>
        <w:pStyle w:val="ListBullet"/>
      </w:pPr>
      <w:r w:rsidRPr="00A03C7A">
        <w:t>arranging for instrument procurement in accordance with workplace procedures</w:t>
      </w:r>
    </w:p>
    <w:p w:rsidR="00000000" w:rsidRPr="00A03C7A" w:rsidP="00A03C7A">
      <w:pPr>
        <w:pStyle w:val="ListBullet"/>
      </w:pPr>
      <w:r w:rsidRPr="00A03C7A">
        <w:t>conducting instrument pre-use and calibration checks, troubleshooting common faults a</w:t>
      </w:r>
      <w:r w:rsidRPr="00A03C7A">
        <w:t>nd conducting basic repairs</w:t>
      </w:r>
    </w:p>
    <w:p w:rsidR="00000000" w:rsidRPr="00A03C7A" w:rsidP="00A03C7A">
      <w:pPr>
        <w:pStyle w:val="ListBullet"/>
      </w:pPr>
      <w:r w:rsidRPr="00A03C7A">
        <w:t>safely operating environmental monitoring instruments to obtain reliable data</w:t>
      </w:r>
    </w:p>
    <w:p w:rsidR="00000000" w:rsidRPr="00A03C7A" w:rsidP="00A03C7A">
      <w:pPr>
        <w:pStyle w:val="ListBullet"/>
      </w:pPr>
      <w:r w:rsidRPr="00A03C7A">
        <w:t>interpreting manuals and writing operating instructions for monitoring instruments</w:t>
      </w:r>
    </w:p>
    <w:p w:rsidR="00000000" w:rsidRPr="00A03C7A" w:rsidP="00A03C7A">
      <w:pPr>
        <w:pStyle w:val="ListBullet"/>
      </w:pPr>
      <w:r w:rsidRPr="00A03C7A">
        <w:t>developing and delivering an appropriate training program for instr</w:t>
      </w:r>
      <w:r w:rsidRPr="00A03C7A">
        <w:t>ument operators using established adult learning principles</w:t>
      </w:r>
    </w:p>
    <w:p w:rsidR="00000000" w:rsidRPr="00A03C7A" w:rsidP="00A03C7A">
      <w:pPr>
        <w:pStyle w:val="ListBullet"/>
      </w:pPr>
      <w:r w:rsidRPr="00A03C7A">
        <w:t>maintaining accurate and complete records of instrument calibration, use, maintenance and operator training</w:t>
      </w:r>
    </w:p>
    <w:p w:rsidR="00000000" w:rsidRPr="00A03C7A" w:rsidP="00A03C7A">
      <w:pPr>
        <w:pStyle w:val="ListBullet"/>
      </w:pPr>
      <w:r w:rsidRPr="00A03C7A">
        <w:t>working safely and monitoring the safety of others.</w:t>
      </w:r>
    </w:p>
    <w:p w:rsidR="00000000" w:rsidRPr="00A03C7A" w:rsidP="00A03C7A">
      <w:pPr>
        <w:pStyle w:val="AllowPageBreak"/>
      </w:pPr>
    </w:p>
    <w:p w:rsidR="00000000" w:rsidRPr="00A03C7A" w:rsidP="00A03C7A">
      <w:pPr>
        <w:pStyle w:val="Heading1"/>
      </w:pPr>
      <w:bookmarkStart w:id="3" w:name="O_922752"/>
      <w:bookmarkEnd w:id="3"/>
      <w:r w:rsidRPr="00A03C7A">
        <w:t>Knowledge Evidence</w:t>
      </w:r>
    </w:p>
    <w:p w:rsidR="00000000" w:rsidRPr="00A03C7A" w:rsidP="00A03C7A">
      <w:pPr>
        <w:pStyle w:val="BodyText"/>
      </w:pPr>
      <w:r w:rsidRPr="00A03C7A">
        <w:t>Must provide evidence that demonstrates knowledge of:</w:t>
      </w:r>
    </w:p>
    <w:p w:rsidR="00000000" w:rsidRPr="00A03C7A" w:rsidP="00A03C7A">
      <w:pPr>
        <w:pStyle w:val="ListBullet"/>
      </w:pPr>
      <w:r w:rsidRPr="00A03C7A">
        <w:t>environmental monitoring terms and concepts, and measurement parameters used in job role</w:t>
      </w:r>
    </w:p>
    <w:p w:rsidR="00000000" w:rsidRPr="00A03C7A" w:rsidP="00A03C7A">
      <w:pPr>
        <w:pStyle w:val="ListBullet"/>
      </w:pPr>
      <w:r w:rsidRPr="00A03C7A">
        <w:t>workplace procedures/methods for conducting surveys, monitoring, sampling and in-situ measurements used in job r</w:t>
      </w:r>
      <w:r w:rsidRPr="00A03C7A">
        <w:t>ole</w:t>
      </w:r>
    </w:p>
    <w:p w:rsidR="00000000" w:rsidRPr="00A03C7A" w:rsidP="00A03C7A">
      <w:pPr>
        <w:pStyle w:val="ListBullet"/>
      </w:pPr>
      <w:r w:rsidRPr="00A03C7A">
        <w:t>instrumentation terms and concepts, such as operating voltage, accuracy, response time, sensitivity, detection limit, linearity and instrument uncertainty</w:t>
      </w:r>
    </w:p>
    <w:p w:rsidR="00000000" w:rsidRPr="00A03C7A" w:rsidP="00A03C7A">
      <w:pPr>
        <w:pStyle w:val="ListBullet"/>
      </w:pPr>
      <w:r w:rsidRPr="00A03C7A">
        <w:t>characteristics, capabilities, limitations, function of key components and operating principles f</w:t>
      </w:r>
      <w:r w:rsidRPr="00A03C7A">
        <w:t>or monitoring instruments used in the workplace</w:t>
      </w:r>
    </w:p>
    <w:p w:rsidR="00000000" w:rsidRPr="00A03C7A" w:rsidP="00A03C7A">
      <w:pPr>
        <w:pStyle w:val="ListBullet"/>
      </w:pPr>
      <w:r w:rsidRPr="00A03C7A">
        <w:t>role and importance of regular calibration and pre-use checks and maintenance</w:t>
      </w:r>
    </w:p>
    <w:p w:rsidR="00000000" w:rsidRPr="00A03C7A" w:rsidP="00A03C7A">
      <w:pPr>
        <w:pStyle w:val="ListBullet"/>
      </w:pPr>
      <w:r w:rsidRPr="00A03C7A">
        <w:t>common instrument faults, troubleshooting, recommended remedial actions and repairs</w:t>
      </w:r>
    </w:p>
    <w:p w:rsidR="00000000" w:rsidRPr="00A03C7A" w:rsidP="00A03C7A">
      <w:pPr>
        <w:pStyle w:val="ListBullet"/>
      </w:pPr>
      <w:r w:rsidRPr="00A03C7A">
        <w:t>common instrument operator errors</w:t>
      </w:r>
    </w:p>
    <w:p w:rsidR="00000000" w:rsidRPr="00A03C7A" w:rsidP="00A03C7A">
      <w:pPr>
        <w:pStyle w:val="ListBullet"/>
      </w:pPr>
      <w:r w:rsidRPr="00A03C7A">
        <w:t>adult learni</w:t>
      </w:r>
      <w:r w:rsidRPr="00A03C7A">
        <w:t>ng principles, such as:</w:t>
      </w:r>
    </w:p>
    <w:p w:rsidR="00000000" w:rsidRPr="00A03C7A" w:rsidP="00A03C7A">
      <w:pPr>
        <w:pStyle w:val="ListBullet2"/>
      </w:pPr>
      <w:r w:rsidRPr="00A03C7A">
        <w:t>explaining aims and objectives of training program and linking learning with work tasks</w:t>
      </w:r>
    </w:p>
    <w:p w:rsidR="00000000" w:rsidRPr="00A03C7A" w:rsidP="00A03C7A">
      <w:pPr>
        <w:pStyle w:val="ListBullet2"/>
      </w:pPr>
      <w:r w:rsidRPr="00A03C7A">
        <w:t>sequencing learning activities, presenting new information in manageable chunks and reinforcing important points</w:t>
      </w:r>
    </w:p>
    <w:p w:rsidR="00000000" w:rsidRPr="00A03C7A" w:rsidP="00A03C7A">
      <w:pPr>
        <w:pStyle w:val="ListBullet2"/>
      </w:pPr>
      <w:r w:rsidRPr="00A03C7A">
        <w:t>providing opportunities to pra</w:t>
      </w:r>
      <w:r w:rsidRPr="00A03C7A">
        <w:t>ctise new skills and solve common problems</w:t>
      </w:r>
    </w:p>
    <w:p w:rsidR="00000000" w:rsidRPr="00A03C7A" w:rsidP="00A03C7A">
      <w:pPr>
        <w:pStyle w:val="ListBullet2"/>
      </w:pPr>
      <w:r w:rsidRPr="00A03C7A">
        <w:t>using questions to check understanding and providing regular, constructive feedback</w:t>
      </w:r>
    </w:p>
    <w:p w:rsidR="00000000" w:rsidRPr="00A03C7A" w:rsidP="00A03C7A">
      <w:pPr>
        <w:pStyle w:val="ListBullet"/>
      </w:pPr>
      <w:r w:rsidRPr="00A03C7A">
        <w:t>relevant hazards, health, safety and workplace emergency response procedures.</w:t>
      </w:r>
    </w:p>
    <w:p w:rsidR="00000000" w:rsidRPr="00A03C7A" w:rsidP="00A03C7A">
      <w:pPr>
        <w:pStyle w:val="AllowPageBreak"/>
      </w:pPr>
    </w:p>
    <w:p w:rsidR="00000000" w:rsidRPr="00A03C7A" w:rsidP="00A03C7A">
      <w:pPr>
        <w:pStyle w:val="Heading1"/>
      </w:pPr>
      <w:bookmarkStart w:id="4" w:name="O_922751"/>
      <w:bookmarkEnd w:id="4"/>
      <w:r w:rsidRPr="00A03C7A">
        <w:t>Assessment Conditions</w:t>
      </w:r>
    </w:p>
    <w:p w:rsidR="00000000" w:rsidRPr="00A03C7A" w:rsidP="00A03C7A">
      <w:pPr>
        <w:pStyle w:val="ListBullet"/>
      </w:pPr>
      <w:r w:rsidRPr="00A03C7A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A03C7A" w:rsidP="00A03C7A">
      <w:pPr>
        <w:pStyle w:val="ListBullet"/>
      </w:pPr>
      <w:r w:rsidRPr="00A03C7A">
        <w:t>This unit of competency is to be assessed in the workplace, or a sim</w:t>
      </w:r>
      <w:r w:rsidRPr="00A03C7A">
        <w:t xml:space="preserve">ulated workplace environment. A simulated workplace environment must reflect realistic operational workplace conditions that cover all aspects of workplace performance, including the environment, task skills, task management skills, contingency management </w:t>
      </w:r>
      <w:r w:rsidRPr="00A03C7A">
        <w:t>skills and job role environment skills.</w:t>
      </w:r>
    </w:p>
    <w:p w:rsidR="00000000" w:rsidRPr="00A03C7A" w:rsidP="00A03C7A">
      <w:pPr>
        <w:pStyle w:val="ListBullet"/>
      </w:pPr>
      <w:r w:rsidRPr="00A03C7A">
        <w:t xml:space="preserve">Foundation skills are integral to competent performance of the unit and should not be assessed separately. </w:t>
      </w:r>
    </w:p>
    <w:p w:rsidR="00000000" w:rsidRPr="00A03C7A" w:rsidP="00A03C7A">
      <w:pPr>
        <w:pStyle w:val="ListBullet"/>
      </w:pPr>
      <w:r w:rsidRPr="00A03C7A">
        <w:t xml:space="preserve">Assessment processes and techniques must be appropriate to the language, literacy and numeracy requirements </w:t>
      </w:r>
      <w:r w:rsidRPr="00A03C7A">
        <w:t>of the work being performed and the needs of the candidate.</w:t>
      </w:r>
    </w:p>
    <w:p w:rsidR="00000000" w:rsidRPr="00A03C7A" w:rsidP="00A03C7A">
      <w:pPr>
        <w:pStyle w:val="ListBullet"/>
      </w:pPr>
      <w:r w:rsidRPr="00A03C7A">
        <w:t>Knowledge evidence may be collected concurrently with performance evidence or through an independent process such as workbooks, written assessments or interviews (provided a record is kept in each</w:t>
      </w:r>
      <w:r w:rsidRPr="00A03C7A">
        <w:t xml:space="preserve"> case).</w:t>
      </w:r>
    </w:p>
    <w:p w:rsidR="00000000" w:rsidRPr="00A03C7A" w:rsidP="00A03C7A">
      <w:pPr>
        <w:pStyle w:val="ListBullet"/>
      </w:pPr>
      <w:r w:rsidRPr="00A03C7A">
        <w:t xml:space="preserve">Holistic assessment methods include: </w:t>
      </w:r>
    </w:p>
    <w:p w:rsidR="00000000" w:rsidRPr="00A03C7A" w:rsidP="00A03C7A">
      <w:pPr>
        <w:pStyle w:val="ListBullet2"/>
      </w:pPr>
      <w:r w:rsidRPr="00A03C7A">
        <w:t>review of records of instrument selection, commissioning and maintenance generated by the candidate</w:t>
      </w:r>
    </w:p>
    <w:p w:rsidR="00000000" w:rsidRPr="00A03C7A" w:rsidP="00A03C7A">
      <w:pPr>
        <w:pStyle w:val="ListBullet2"/>
      </w:pPr>
      <w:r w:rsidRPr="00A03C7A">
        <w:t>review of instrument training materials and records generated by candidate</w:t>
      </w:r>
    </w:p>
    <w:p w:rsidR="00000000" w:rsidRPr="00A03C7A" w:rsidP="00A03C7A">
      <w:pPr>
        <w:pStyle w:val="ListBullet2"/>
      </w:pPr>
      <w:r w:rsidRPr="00A03C7A">
        <w:t>feedback from manager that suffici</w:t>
      </w:r>
      <w:r w:rsidRPr="00A03C7A">
        <w:t>ent monitoring instruments are fit for purpose and available when required</w:t>
      </w:r>
    </w:p>
    <w:p w:rsidR="00000000" w:rsidRPr="00A03C7A" w:rsidP="00A03C7A">
      <w:pPr>
        <w:pStyle w:val="ListBullet2"/>
      </w:pPr>
      <w:r w:rsidRPr="00A03C7A">
        <w:t>oral and/or written questions/calculations to assess the candidate’s understanding of environmental monitoring parameters; and the operating principles, set-up, calibration and basi</w:t>
      </w:r>
      <w:r w:rsidRPr="00A03C7A">
        <w:t>c maintenance of environmental monitoring instruments used in job role</w:t>
      </w:r>
    </w:p>
    <w:p w:rsidR="00000000" w:rsidRPr="00A03C7A" w:rsidP="00A03C7A">
      <w:pPr>
        <w:pStyle w:val="ListBullet2"/>
      </w:pPr>
      <w:r w:rsidRPr="00A03C7A">
        <w:t>observation of the candidate checking, using and maintaining monitoring instruments and/or instructing others in their use.</w:t>
      </w:r>
    </w:p>
    <w:p w:rsidR="00000000" w:rsidRPr="00A03C7A" w:rsidP="00A03C7A">
      <w:pPr>
        <w:pStyle w:val="ListBullet"/>
      </w:pPr>
      <w:r w:rsidRPr="00A03C7A">
        <w:t>Access is required to all instruments, equipment, materials,</w:t>
      </w:r>
      <w:r w:rsidRPr="00A03C7A">
        <w:t xml:space="preserve"> workplace documentation, procedures and specifications associated with this unit including, but not limited to:</w:t>
      </w:r>
    </w:p>
    <w:p w:rsidR="00000000" w:rsidRPr="00A03C7A" w:rsidP="00A03C7A">
      <w:pPr>
        <w:pStyle w:val="ListBullet2"/>
      </w:pPr>
      <w:r w:rsidRPr="00A03C7A">
        <w:t>environmental management plans</w:t>
      </w:r>
    </w:p>
    <w:p w:rsidR="00000000" w:rsidRPr="00A03C7A" w:rsidP="00A03C7A">
      <w:pPr>
        <w:pStyle w:val="ListBullet2"/>
      </w:pPr>
      <w:r w:rsidRPr="00A03C7A">
        <w:t xml:space="preserve">environmental monitoring instruments, specifications and manuals </w:t>
      </w:r>
    </w:p>
    <w:p w:rsidR="00000000" w:rsidRPr="00A03C7A" w:rsidP="00A03C7A">
      <w:pPr>
        <w:pStyle w:val="ListBullet2"/>
      </w:pPr>
      <w:r w:rsidRPr="00A03C7A">
        <w:t>workplace procedures for procurement of equipment and materials</w:t>
      </w:r>
    </w:p>
    <w:p w:rsidR="00000000" w:rsidRPr="00A03C7A" w:rsidP="00A03C7A">
      <w:pPr>
        <w:pStyle w:val="ListBullet2"/>
      </w:pPr>
      <w:r w:rsidRPr="00A03C7A">
        <w:t>background information for environmental sites/projects/programs</w:t>
      </w:r>
    </w:p>
    <w:p w:rsidR="00000000" w:rsidRPr="00A03C7A" w:rsidP="00A03C7A">
      <w:pPr>
        <w:pStyle w:val="ListBullet2"/>
      </w:pPr>
      <w:r w:rsidRPr="00A03C7A">
        <w:t>workplace information management systems, project management procedures and tools.</w:t>
      </w:r>
    </w:p>
    <w:p w:rsidR="00000000" w:rsidRPr="00A03C7A" w:rsidP="00A03C7A">
      <w:pPr>
        <w:pStyle w:val="ListBullet"/>
      </w:pPr>
      <w:r w:rsidRPr="00A03C7A">
        <w:t>Assessors must satisfy the assessor compete</w:t>
      </w:r>
      <w:r w:rsidRPr="00A03C7A">
        <w:t xml:space="preserve">ncy requirements that are in place at the time of the assessment as set by the VET regulator.  </w:t>
      </w:r>
    </w:p>
    <w:p w:rsidR="00000000" w:rsidRPr="00A03C7A" w:rsidP="00A03C7A">
      <w:pPr>
        <w:pStyle w:val="ListBullet"/>
      </w:pPr>
      <w:r w:rsidRPr="00A03C7A">
        <w:t>The assessor must demonstrate both technical competency and currency.</w:t>
      </w:r>
    </w:p>
    <w:p w:rsidR="00000000" w:rsidRPr="00A03C7A" w:rsidP="00A03C7A">
      <w:pPr>
        <w:pStyle w:val="ListBullet"/>
      </w:pPr>
      <w:r w:rsidRPr="00A03C7A">
        <w:t>Technical competence can be demonstrated through:</w:t>
      </w:r>
    </w:p>
    <w:p w:rsidR="00000000" w:rsidRPr="00A03C7A" w:rsidP="00A03C7A">
      <w:pPr>
        <w:pStyle w:val="ListBullet2"/>
      </w:pPr>
      <w:r w:rsidRPr="00A03C7A">
        <w:t>relevant VET or other qualification/Sta</w:t>
      </w:r>
      <w:r w:rsidRPr="00A03C7A">
        <w:t>tement of Attainment AND/OR</w:t>
      </w:r>
    </w:p>
    <w:p w:rsidR="00000000" w:rsidRPr="00A03C7A" w:rsidP="00A03C7A">
      <w:pPr>
        <w:pStyle w:val="ListBullet2"/>
      </w:pPr>
      <w:r w:rsidRPr="00A03C7A">
        <w:t xml:space="preserve">relevant workplace experience </w:t>
      </w:r>
    </w:p>
    <w:p w:rsidR="00000000" w:rsidRPr="00A03C7A" w:rsidP="00A03C7A">
      <w:pPr>
        <w:pStyle w:val="ListBullet"/>
      </w:pPr>
      <w:r w:rsidRPr="00A03C7A">
        <w:t>Currency can be demonstrated through:</w:t>
      </w:r>
    </w:p>
    <w:p w:rsidR="00000000" w:rsidRPr="00A03C7A" w:rsidP="00A03C7A">
      <w:pPr>
        <w:pStyle w:val="ListBullet2"/>
      </w:pPr>
      <w:r w:rsidRPr="00A03C7A">
        <w:t>performing the competency being assessed as part of current employment OR</w:t>
      </w:r>
    </w:p>
    <w:p w:rsidR="00000000" w:rsidRPr="00A03C7A" w:rsidP="00A03C7A">
      <w:pPr>
        <w:pStyle w:val="ListBullet2"/>
      </w:pPr>
      <w:r w:rsidRPr="00A03C7A">
        <w:t>having consulted with an organisation providing environmental monitoring, managemen</w:t>
      </w:r>
      <w:r w:rsidRPr="00A03C7A">
        <w:t>t or technology related services about performing the competency being assessed within the last twelve months.</w:t>
      </w:r>
    </w:p>
    <w:p w:rsidR="00000000" w:rsidRPr="00A03C7A" w:rsidP="00A03C7A">
      <w:pPr>
        <w:pStyle w:val="AllowPageBreak"/>
      </w:pPr>
    </w:p>
    <w:p w:rsidR="00000000" w:rsidRPr="00A03C7A" w:rsidP="00A03C7A">
      <w:pPr>
        <w:pStyle w:val="Heading1"/>
      </w:pPr>
      <w:bookmarkStart w:id="5" w:name="O_922749"/>
      <w:bookmarkEnd w:id="5"/>
      <w:r w:rsidRPr="00A03C7A">
        <w:t>Links</w:t>
      </w:r>
    </w:p>
    <w:p w:rsidR="00000000" w:rsidRPr="00A03C7A" w:rsidP="00A03C7A">
      <w:pPr>
        <w:pStyle w:val="BodyText"/>
      </w:pPr>
      <w:r w:rsidRPr="00A03C7A">
        <w:t xml:space="preserve">Companion Volume </w:t>
      </w:r>
      <w:r w:rsidRPr="00A03C7A">
        <w:t>implementation guides are found in VETNet - https://vetnet.education.gov.au/Pages/TrainingDocs.aspx?q=5b04f318-804f-4dc0-9463-c3fb9a3fe998</w:t>
      </w:r>
    </w:p>
    <w:p w:rsidR="00000000" w:rsidRPr="00A03C7A" w:rsidP="00A03C7A"/>
    <w:sectPr w:rsidSect="00A03C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7A" w:rsidRPr="00AD601B" w:rsidP="00AD6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1B" w:rsidP="00A03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01B" w:rsidP="00A03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601B" w:rsidP="00A03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C7A" w:rsidRPr="00AD601B" w:rsidP="00AD6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1B" w:rsidRPr="002D2AF8" w:rsidP="00A03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MSS027011 Select, commission and maintain environmental monitoring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AD601B" w:rsidP="00A03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C87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504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9A1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C7A"/>
  </w:style>
  <w:style w:type="character" w:customStyle="1" w:styleId="Heading1Char">
    <w:name w:val="Heading 1 Char"/>
    <w:basedOn w:val="DefaultParagraphFont"/>
    <w:link w:val="Heading1"/>
    <w:rsid w:val="00A03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C7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3C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3C7A"/>
    <w:rPr>
      <w:b/>
      <w:spacing w:val="0"/>
    </w:rPr>
  </w:style>
  <w:style w:type="paragraph" w:customStyle="1" w:styleId="SuperTitle">
    <w:name w:val="SuperTitle"/>
    <w:basedOn w:val="Title"/>
    <w:rsid w:val="00A03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C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C7A"/>
    <w:rPr>
      <w:i/>
    </w:rPr>
  </w:style>
  <w:style w:type="paragraph" w:styleId="Caption">
    <w:name w:val="caption"/>
    <w:basedOn w:val="BodyText"/>
    <w:next w:val="Normal"/>
    <w:qFormat/>
    <w:rsid w:val="00A03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C7A"/>
  </w:style>
  <w:style w:type="paragraph" w:styleId="TableofFigures">
    <w:name w:val="table of figures"/>
    <w:basedOn w:val="Normal"/>
    <w:next w:val="Normal"/>
    <w:semiHidden/>
    <w:rsid w:val="00A03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C7A"/>
    <w:pPr>
      <w:numPr>
        <w:numId w:val="11"/>
      </w:numPr>
    </w:pPr>
  </w:style>
  <w:style w:type="character" w:customStyle="1" w:styleId="WingdingSymbols">
    <w:name w:val="Wingding Symbols"/>
    <w:rsid w:val="00A03C7A"/>
    <w:rPr>
      <w:rFonts w:ascii="Wingdings" w:hAnsi="Wingdings"/>
    </w:rPr>
  </w:style>
  <w:style w:type="paragraph" w:customStyle="1" w:styleId="TableHeading">
    <w:name w:val="Table Heading"/>
    <w:basedOn w:val="HeadingBase"/>
    <w:rsid w:val="00A03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C7A"/>
    <w:rPr>
      <w:color w:val="0033CC"/>
      <w:u w:val="none"/>
    </w:rPr>
  </w:style>
  <w:style w:type="paragraph" w:customStyle="1" w:styleId="BodyTextRight">
    <w:name w:val="Body Text Right"/>
    <w:basedOn w:val="BodyText"/>
    <w:rsid w:val="00A03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C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C7A"/>
    <w:rPr>
      <w:sz w:val="32"/>
    </w:rPr>
  </w:style>
  <w:style w:type="paragraph" w:customStyle="1" w:styleId="HeadingProcedure">
    <w:name w:val="Heading Procedure"/>
    <w:basedOn w:val="HeadingBase"/>
    <w:next w:val="Normal"/>
    <w:rsid w:val="00A03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C7A"/>
    <w:pPr>
      <w:spacing w:before="60" w:after="60"/>
    </w:pPr>
  </w:style>
  <w:style w:type="paragraph" w:styleId="ListContinue">
    <w:name w:val="List Continue"/>
    <w:basedOn w:val="List"/>
    <w:rsid w:val="00A03C7A"/>
    <w:pPr>
      <w:ind w:firstLine="0"/>
    </w:pPr>
  </w:style>
  <w:style w:type="paragraph" w:customStyle="1" w:styleId="ListNote">
    <w:name w:val="List Note"/>
    <w:basedOn w:val="List"/>
    <w:rsid w:val="00A03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C7A"/>
    <w:rPr>
      <w:rFonts w:ascii="Courier New" w:hAnsi="Courier New"/>
    </w:rPr>
  </w:style>
  <w:style w:type="paragraph" w:customStyle="1" w:styleId="NoteBullet">
    <w:name w:val="Note Bullet"/>
    <w:basedOn w:val="Note"/>
    <w:rsid w:val="00A03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C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3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C7A"/>
    <w:rPr>
      <w:b/>
      <w:smallCaps/>
    </w:rPr>
  </w:style>
  <w:style w:type="paragraph" w:customStyle="1" w:styleId="TableListNumber">
    <w:name w:val="Table List Number"/>
    <w:basedOn w:val="ListNumber"/>
    <w:rsid w:val="00A03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C7A"/>
    <w:pPr>
      <w:numPr>
        <w:numId w:val="9"/>
      </w:numPr>
    </w:pPr>
  </w:style>
  <w:style w:type="paragraph" w:customStyle="1" w:styleId="ListAlpha2">
    <w:name w:val="List Alpha 2"/>
    <w:basedOn w:val="List2"/>
    <w:rsid w:val="00A03C7A"/>
    <w:pPr>
      <w:numPr>
        <w:numId w:val="8"/>
      </w:numPr>
    </w:pPr>
  </w:style>
  <w:style w:type="paragraph" w:styleId="List2">
    <w:name w:val="List 2"/>
    <w:basedOn w:val="BodyText"/>
    <w:rsid w:val="00A03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C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C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C7A"/>
    <w:pPr>
      <w:numPr>
        <w:numId w:val="4"/>
      </w:numPr>
    </w:pPr>
  </w:style>
  <w:style w:type="paragraph" w:styleId="ListContinue2">
    <w:name w:val="List Continue 2"/>
    <w:basedOn w:val="List2"/>
    <w:rsid w:val="00A03C7A"/>
    <w:pPr>
      <w:ind w:firstLine="0"/>
    </w:pPr>
  </w:style>
  <w:style w:type="paragraph" w:styleId="ListContinue3">
    <w:name w:val="List Continue 3"/>
    <w:basedOn w:val="List3"/>
    <w:rsid w:val="00A03C7A"/>
    <w:pPr>
      <w:ind w:left="1021" w:firstLine="0"/>
    </w:pPr>
  </w:style>
  <w:style w:type="paragraph" w:styleId="ListContinue4">
    <w:name w:val="List Continue 4"/>
    <w:basedOn w:val="List4"/>
    <w:rsid w:val="00A03C7A"/>
    <w:pPr>
      <w:ind w:firstLine="0"/>
    </w:pPr>
  </w:style>
  <w:style w:type="paragraph" w:styleId="ListContinue5">
    <w:name w:val="List Continue 5"/>
    <w:basedOn w:val="List5"/>
    <w:rsid w:val="00A03C7A"/>
    <w:pPr>
      <w:ind w:firstLine="0"/>
    </w:pPr>
  </w:style>
  <w:style w:type="paragraph" w:styleId="ListNumber3">
    <w:name w:val="List Number 3"/>
    <w:basedOn w:val="List3"/>
    <w:rsid w:val="00A03C7A"/>
    <w:pPr>
      <w:numPr>
        <w:numId w:val="5"/>
      </w:numPr>
    </w:pPr>
  </w:style>
  <w:style w:type="paragraph" w:styleId="ListNumber4">
    <w:name w:val="List Number 4"/>
    <w:basedOn w:val="List4"/>
    <w:rsid w:val="00A03C7A"/>
    <w:pPr>
      <w:numPr>
        <w:numId w:val="6"/>
      </w:numPr>
    </w:pPr>
  </w:style>
  <w:style w:type="paragraph" w:styleId="ListNumber5">
    <w:name w:val="List Number 5"/>
    <w:basedOn w:val="List5"/>
    <w:rsid w:val="00A03C7A"/>
    <w:pPr>
      <w:numPr>
        <w:numId w:val="7"/>
      </w:numPr>
    </w:pPr>
  </w:style>
  <w:style w:type="paragraph" w:styleId="BlockText">
    <w:name w:val="Block Text"/>
    <w:basedOn w:val="Normal"/>
    <w:rsid w:val="00A03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C7A"/>
    <w:rPr>
      <w:sz w:val="16"/>
      <w:vertAlign w:val="superscript"/>
    </w:rPr>
  </w:style>
  <w:style w:type="character" w:customStyle="1" w:styleId="Symbols">
    <w:name w:val="Symbols"/>
    <w:basedOn w:val="DefaultParagraphFont"/>
    <w:rsid w:val="00A03C7A"/>
    <w:rPr>
      <w:rFonts w:ascii="Symbol" w:hAnsi="Symbol"/>
    </w:rPr>
  </w:style>
  <w:style w:type="character" w:customStyle="1" w:styleId="MenuOptions">
    <w:name w:val="Menu Options"/>
    <w:basedOn w:val="DefaultParagraphFont"/>
    <w:rsid w:val="00A03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C7A"/>
    <w:rPr>
      <w:b/>
    </w:rPr>
  </w:style>
  <w:style w:type="character" w:customStyle="1" w:styleId="Underlined">
    <w:name w:val="Underlined"/>
    <w:basedOn w:val="DefaultParagraphFont"/>
    <w:rsid w:val="00A03C7A"/>
    <w:rPr>
      <w:u w:val="single"/>
    </w:rPr>
  </w:style>
  <w:style w:type="paragraph" w:customStyle="1" w:styleId="TableBodyTextRight">
    <w:name w:val="Table Body Text Right"/>
    <w:basedOn w:val="TableBodyText"/>
    <w:rsid w:val="00A03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C7A"/>
    <w:rPr>
      <w:sz w:val="18"/>
    </w:rPr>
  </w:style>
  <w:style w:type="paragraph" w:customStyle="1" w:styleId="BodySmallRight">
    <w:name w:val="Body Small Right"/>
    <w:basedOn w:val="BodyTextRight"/>
    <w:rsid w:val="00A03C7A"/>
    <w:rPr>
      <w:sz w:val="18"/>
      <w:szCs w:val="18"/>
    </w:rPr>
  </w:style>
  <w:style w:type="paragraph" w:customStyle="1" w:styleId="MarginEdition">
    <w:name w:val="Margin Edition"/>
    <w:basedOn w:val="MarginNote"/>
    <w:rsid w:val="00A03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C7A"/>
    <w:rPr>
      <w:sz w:val="2"/>
      <w:szCs w:val="2"/>
    </w:rPr>
  </w:style>
  <w:style w:type="character" w:customStyle="1" w:styleId="Small">
    <w:name w:val="Small"/>
    <w:basedOn w:val="DefaultParagraphFont"/>
    <w:rsid w:val="00A03C7A"/>
    <w:rPr>
      <w:sz w:val="16"/>
    </w:rPr>
  </w:style>
  <w:style w:type="paragraph" w:customStyle="1" w:styleId="WideTable">
    <w:name w:val="Wide Table"/>
    <w:basedOn w:val="Normal"/>
    <w:rsid w:val="00A03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C7A"/>
  </w:style>
  <w:style w:type="paragraph" w:styleId="Quote">
    <w:name w:val="Quote"/>
    <w:basedOn w:val="Heading1"/>
    <w:link w:val="QuoteChar"/>
    <w:qFormat/>
    <w:rsid w:val="00A03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C7A"/>
    <w:pPr>
      <w:pageBreakBefore/>
    </w:pPr>
  </w:style>
  <w:style w:type="paragraph" w:customStyle="1" w:styleId="Border">
    <w:name w:val="Border"/>
    <w:basedOn w:val="Normal"/>
    <w:qFormat/>
    <w:rsid w:val="00A03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C7A"/>
    <w:rPr>
      <w:u w:val="single"/>
    </w:rPr>
  </w:style>
  <w:style w:type="character" w:customStyle="1" w:styleId="BoldandItalics">
    <w:name w:val="Bold and Italics"/>
    <w:qFormat/>
    <w:rsid w:val="00A03C7A"/>
    <w:rPr>
      <w:b/>
      <w:i/>
      <w:u w:val="none"/>
    </w:rPr>
  </w:style>
  <w:style w:type="paragraph" w:styleId="BalloonText">
    <w:name w:val="Balloon Text"/>
    <w:basedOn w:val="Normal"/>
    <w:link w:val="BalloonTextChar"/>
    <w:rsid w:val="00A03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C7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5555</Characters>
  <Application>Microsoft Office Word</Application>
  <DocSecurity>0</DocSecurity>
  <Lines>111</Lines>
  <Paragraphs>64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MSS027011 Select, commission and maintain environmental monitoring instruments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2018-10-22T07:02:00Z</dcterms:created>
  <dcterms:modified xsi:type="dcterms:W3CDTF">2018-10-22T07:02:00Z</dcterms:modified>
</cp:coreProperties>
</file>