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101" w:rsidP="00635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MSS025034 Collect and evaluate groundwater data</w:t>
      </w:r>
      <w:r>
        <w:fldChar w:fldCharType="end"/>
      </w:r>
    </w:p>
    <w:p w:rsidR="00635101" w:rsidP="00635101">
      <w:pPr>
        <w:pStyle w:val="Version"/>
        <w:sectPr w:rsidSect="00C11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D99" w:rsidP="00C11D99">
      <w:pPr>
        <w:pStyle w:val="SuperHeading"/>
      </w:pPr>
      <w:r w:rsidRPr="00C11D99">
        <w:t>MSS025034 Collect and evaluate groundwater data</w:t>
      </w:r>
    </w:p>
    <w:p w:rsidR="00000000" w:rsidRPr="00C11D99" w:rsidP="00C11D99">
      <w:pPr>
        <w:pStyle w:val="Heading1"/>
      </w:pPr>
      <w:bookmarkStart w:id="1" w:name="O_1261081"/>
      <w:bookmarkEnd w:id="1"/>
      <w:r w:rsidRPr="00C11D99">
        <w:t>Modification History</w:t>
      </w:r>
    </w:p>
    <w:p w:rsidR="00000000" w:rsidRPr="00C11D99" w:rsidP="00635101">
      <w:pPr>
        <w:pStyle w:val="BodyText"/>
      </w:pPr>
      <w:r w:rsidRPr="00C11D99">
        <w:t>Release 1. Unit code changed. Application changed. Elements changed. Performance Criteria changed. Foundation Skills populated. Assessment Requirements changed. Supersedes and is not equivalent to MSS025021 Collect and evaluat</w:t>
      </w:r>
      <w:r w:rsidRPr="00C11D99">
        <w:t>e groundwater data.</w:t>
      </w:r>
    </w:p>
    <w:p w:rsidR="00000000" w:rsidRPr="00C11D99" w:rsidP="00C11D99">
      <w:pPr>
        <w:pStyle w:val="Heading1"/>
      </w:pPr>
      <w:bookmarkStart w:id="2" w:name="O_1261082"/>
      <w:bookmarkEnd w:id="2"/>
      <w:r w:rsidRPr="00C11D99">
        <w:t>Application</w:t>
      </w:r>
    </w:p>
    <w:p w:rsidR="00000000" w:rsidRPr="00C11D99" w:rsidP="00635101">
      <w:pPr>
        <w:pStyle w:val="BodyText"/>
      </w:pPr>
      <w:r w:rsidRPr="00C11D99">
        <w:t xml:space="preserve">This unit describes the skills and knowledge required to collect data on groundwater and interpret results. </w:t>
      </w:r>
    </w:p>
    <w:p w:rsidR="00000000" w:rsidRPr="00C11D99" w:rsidP="00635101">
      <w:pPr>
        <w:pStyle w:val="BodyText"/>
      </w:pPr>
      <w:r w:rsidRPr="00C11D99">
        <w:t>This unit applies to environmental technicians and similar roles who are required to obtain, pre</w:t>
      </w:r>
      <w:r w:rsidRPr="00C11D99">
        <w:t>serve and transport representative samples of groundwater, prevent contamination, measure bore conditions, perform field tests and process data and interpret results.</w:t>
      </w:r>
    </w:p>
    <w:p w:rsidR="00000000" w:rsidRPr="00C11D99" w:rsidP="00635101">
      <w:pPr>
        <w:pStyle w:val="BodyText"/>
      </w:pPr>
      <w:r w:rsidRPr="00C11D99">
        <w:t>This unit applies in a range of sectors including but not limited to environmental servic</w:t>
      </w:r>
      <w:r w:rsidRPr="00C11D99">
        <w:t>es (sampling and monitoring of air quality, water, soil and noise); environmental compliance, auditing and inspection; groundwater and clean water (catchments, supply and environmental flows); water treatment, storm and wastewater management; solid and haz</w:t>
      </w:r>
      <w:r w:rsidRPr="00C11D99">
        <w:t>ardous waste management; management of contaminated sites; site remediation or rehabilitation; geotechnical services and civil engineering; and natural resource management.</w:t>
      </w:r>
    </w:p>
    <w:p w:rsidR="00000000" w:rsidRPr="00C11D99" w:rsidP="00635101">
      <w:pPr>
        <w:pStyle w:val="BodyText"/>
      </w:pPr>
      <w:r w:rsidRPr="00C11D99">
        <w:t>No licensing or certification requirements exist at the time of publication. Releva</w:t>
      </w:r>
      <w:r w:rsidRPr="00C11D99">
        <w:t>nt legislation, industry standards and codes of practice within Australia must be applied.</w:t>
      </w:r>
    </w:p>
    <w:p w:rsidR="00000000" w:rsidRPr="00C11D99" w:rsidP="00C11D99">
      <w:pPr>
        <w:pStyle w:val="Heading1"/>
      </w:pPr>
      <w:bookmarkStart w:id="3" w:name="O_1261084"/>
      <w:bookmarkEnd w:id="3"/>
      <w:r w:rsidRPr="00C11D99">
        <w:t>Competency Field</w:t>
      </w:r>
    </w:p>
    <w:p w:rsidR="00000000" w:rsidRPr="00C11D99" w:rsidP="00635101">
      <w:pPr>
        <w:pStyle w:val="BodyText"/>
      </w:pPr>
      <w:r w:rsidRPr="00C11D99">
        <w:t>Environmental monitoring and technology</w:t>
      </w:r>
    </w:p>
    <w:p w:rsidR="00000000" w:rsidRPr="00C11D99" w:rsidP="00C11D99">
      <w:pPr>
        <w:pStyle w:val="Heading1"/>
      </w:pPr>
      <w:bookmarkStart w:id="4" w:name="O_1261085"/>
      <w:bookmarkEnd w:id="4"/>
      <w:r w:rsidRPr="00C11D99">
        <w:t>Unit Sector</w:t>
      </w:r>
    </w:p>
    <w:p w:rsidR="00000000" w:rsidRPr="00C11D99" w:rsidP="00635101">
      <w:pPr>
        <w:pStyle w:val="BodyText"/>
      </w:pPr>
      <w:r w:rsidRPr="00C11D99">
        <w:t>Nil</w:t>
      </w:r>
    </w:p>
    <w:p w:rsidR="00000000" w:rsidRPr="00C11D99" w:rsidP="00C11D99">
      <w:pPr>
        <w:pStyle w:val="Heading1"/>
      </w:pPr>
      <w:bookmarkStart w:id="5" w:name="O_1261086"/>
      <w:bookmarkEnd w:id="5"/>
      <w:r w:rsidRPr="00C11D9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rPr>
                <w:rStyle w:val="SpecialBold"/>
              </w:rPr>
              <w:t>Performance Criteria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Performance criteria describe the performance needed to demonstrate achievement of the element.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 xml:space="preserve">1. Confirm groundwater data requirements with </w:t>
            </w:r>
            <w:r w:rsidRPr="00C11D99">
              <w:t>supervisor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1.1 Confirm the scope and purpose of sampling and monitoring data requirements</w:t>
            </w:r>
          </w:p>
          <w:p w:rsidR="00000000" w:rsidRPr="00C11D99" w:rsidP="00C11D99">
            <w:pPr>
              <w:pStyle w:val="BodyText"/>
            </w:pPr>
            <w:r w:rsidRPr="00C11D99">
              <w:t>1.2 Read and interpret available site information, including site plan, bore locations, construction and history of sampling and monitoring to identify factors relevant to curre</w:t>
            </w:r>
            <w:r w:rsidRPr="00C11D99">
              <w:t>nt work</w:t>
            </w:r>
          </w:p>
          <w:p w:rsidR="00000000" w:rsidRPr="00C11D99" w:rsidP="00C11D99">
            <w:pPr>
              <w:pStyle w:val="BodyText"/>
            </w:pPr>
            <w:r w:rsidRPr="00C11D99">
              <w:t>1.3 Confirm the sampling methods, locations, numbers and types of samples, and duration and frequency of sampling from workplace or client’s sampling plan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1.4 Check that all sampling and testing procedures are in accordance with client or workplace</w:t>
            </w:r>
            <w:r w:rsidRPr="00C11D99">
              <w:t xml:space="preserve"> requirements, standards and guidelines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2. Prepare for groundwater sampling and monitoring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2.1 Identify site and sampling hazards and review work, health and safety (WHS) procedures to determine control measures</w:t>
            </w:r>
          </w:p>
          <w:p w:rsidR="00000000" w:rsidRPr="00C11D99" w:rsidP="00C11D99">
            <w:pPr>
              <w:pStyle w:val="BodyText"/>
            </w:pPr>
            <w:r w:rsidRPr="00C11D99">
              <w:t>2.2 Liaise with relevant personnel to arrange site access and obtain any clearances and/or permits</w:t>
            </w:r>
          </w:p>
          <w:p w:rsidR="00000000" w:rsidRPr="00C11D99" w:rsidP="00C11D99">
            <w:pPr>
              <w:pStyle w:val="BodyText"/>
            </w:pPr>
            <w:r w:rsidRPr="00C11D99">
              <w:t>2.3 Read and interpret field sampling procedures and sample preparation methods required for specific laboratory analyses</w:t>
            </w:r>
          </w:p>
          <w:p w:rsidR="00000000" w:rsidRPr="00C11D99" w:rsidP="00C11D99">
            <w:pPr>
              <w:pStyle w:val="BodyText"/>
            </w:pPr>
            <w:r w:rsidRPr="00C11D99">
              <w:t>2.4 Select purging and sampling equ</w:t>
            </w:r>
            <w:r w:rsidRPr="00C11D99">
              <w:t>ipment and sampling conditions to achieve representative samples and preserve sample integrity during collection, storage and transit</w:t>
            </w:r>
          </w:p>
          <w:p w:rsidR="00000000" w:rsidRPr="00C11D99" w:rsidP="00C11D99">
            <w:pPr>
              <w:pStyle w:val="BodyText"/>
            </w:pPr>
            <w:r w:rsidRPr="00C11D99">
              <w:t>2.5 Obtain and prepare all reagents, solutions, standards and blanks for field use</w:t>
            </w:r>
          </w:p>
          <w:p w:rsidR="00000000" w:rsidRPr="00C11D99" w:rsidP="00C11D99">
            <w:pPr>
              <w:pStyle w:val="BodyText"/>
            </w:pPr>
            <w:r w:rsidRPr="00C11D99">
              <w:t>2.6 Select field test equipment and ins</w:t>
            </w:r>
            <w:r w:rsidRPr="00C11D99">
              <w:t>truments and check operation and calibration in accordance with methods, procedures and manufacturer instructions</w:t>
            </w:r>
          </w:p>
          <w:p w:rsidR="00000000" w:rsidRPr="00C11D99" w:rsidP="00C11D99">
            <w:pPr>
              <w:pStyle w:val="BodyText"/>
            </w:pPr>
            <w:r w:rsidRPr="00C11D99">
              <w:t>2.7 Assemble all sampling equipment, field test equipment, materials, containers and safety equipment and stow for safe transport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 xml:space="preserve">2.8 Arrange </w:t>
            </w:r>
            <w:r w:rsidRPr="00C11D99">
              <w:t>suitable transport to, from and around site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3. Establish monitoring well or bore using manual methods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3.1 Confirm location of well or bore and groundwater monitoring requirements using site sampling and monitoring plan</w:t>
            </w:r>
          </w:p>
          <w:p w:rsidR="00000000" w:rsidRPr="00C11D99" w:rsidP="00C11D99">
            <w:pPr>
              <w:pStyle w:val="BodyText"/>
            </w:pPr>
            <w:r w:rsidRPr="00C11D99">
              <w:t>3.2 Examine the well or bore area to</w:t>
            </w:r>
            <w:r w:rsidRPr="00C11D99">
              <w:t xml:space="preserve"> identify possible hazards and apply controls</w:t>
            </w:r>
          </w:p>
          <w:p w:rsidR="00000000" w:rsidRPr="00C11D99" w:rsidP="00C11D99">
            <w:pPr>
              <w:pStyle w:val="BodyText"/>
            </w:pPr>
            <w:r w:rsidRPr="00C11D99">
              <w:t>3.3 Check proposed well/bore construction method to identify contamination risks and liaise with supervisor on action to be taken</w:t>
            </w:r>
          </w:p>
          <w:p w:rsidR="00000000" w:rsidRPr="00C11D99" w:rsidP="00C11D99">
            <w:pPr>
              <w:pStyle w:val="BodyText"/>
            </w:pPr>
            <w:r w:rsidRPr="00C11D99">
              <w:t>3.4 Check that casing and any other materials used in the bore are free of conta</w:t>
            </w:r>
            <w:r w:rsidRPr="00C11D99">
              <w:t>minants</w:t>
            </w:r>
          </w:p>
          <w:p w:rsidR="00000000" w:rsidRPr="00C11D99" w:rsidP="00C11D99">
            <w:pPr>
              <w:pStyle w:val="BodyText"/>
            </w:pPr>
            <w:r w:rsidRPr="00C11D99">
              <w:t>3.5 Check that tools and sampling equipment are cleaned thoroughly before construction of well or bore commences</w:t>
            </w:r>
          </w:p>
          <w:p w:rsidR="00000000" w:rsidRPr="00C11D99" w:rsidP="00C11D99">
            <w:pPr>
              <w:pStyle w:val="BodyText"/>
            </w:pPr>
            <w:r w:rsidRPr="00C11D99">
              <w:t>3.6 Check that protective casings and screens are kept in their protective coverings prior to installation</w:t>
            </w:r>
          </w:p>
          <w:p w:rsidR="00000000" w:rsidRPr="00C11D99" w:rsidP="00C11D99">
            <w:pPr>
              <w:pStyle w:val="BodyText"/>
            </w:pPr>
            <w:r w:rsidRPr="00C11D99">
              <w:t>3.7 Provide advice and/or gu</w:t>
            </w:r>
            <w:r w:rsidRPr="00C11D99">
              <w:t xml:space="preserve">idance to other personnel on action to be taken to prevent and correct contamination issues 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3.8 Monitor process to accurately log samples and prevent their contamination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4. Conduct representative sampling of groundwater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 xml:space="preserve">4.1 Locate sampling locations and </w:t>
            </w:r>
            <w:r w:rsidRPr="00C11D99">
              <w:t>services at the site and identify possible hazards and control measures</w:t>
            </w:r>
          </w:p>
          <w:p w:rsidR="00000000" w:rsidRPr="00C11D99" w:rsidP="00C11D99">
            <w:pPr>
              <w:pStyle w:val="BodyText"/>
            </w:pPr>
            <w:r w:rsidRPr="00C11D99">
              <w:t>4.2 Conduct sufficient measurements to accurately determine water level and bore depth</w:t>
            </w:r>
          </w:p>
          <w:p w:rsidR="00000000" w:rsidRPr="00C11D99" w:rsidP="00C11D99">
            <w:pPr>
              <w:pStyle w:val="BodyText"/>
            </w:pPr>
            <w:r w:rsidRPr="00C11D99">
              <w:t>4.3 Record bore and environmental conditions and any atypical observations made during sampling that may impact on sample representativeness or integrity</w:t>
            </w:r>
          </w:p>
          <w:p w:rsidR="00000000" w:rsidRPr="00C11D99" w:rsidP="00C11D99">
            <w:pPr>
              <w:pStyle w:val="BodyText"/>
            </w:pPr>
            <w:r w:rsidRPr="00C11D99">
              <w:t>4.4 Conduct purging in accordance with defined procedure or method, collect the waste and decontaminat</w:t>
            </w:r>
            <w:r w:rsidRPr="00C11D99">
              <w:t>e the equipment used</w:t>
            </w:r>
          </w:p>
          <w:p w:rsidR="00000000" w:rsidRPr="00C11D99" w:rsidP="00C11D99">
            <w:pPr>
              <w:pStyle w:val="BodyText"/>
            </w:pPr>
            <w:r w:rsidRPr="00C11D99">
              <w:t>4.5 Collect required representative samples and ensure all controls, blanks and replicate samples are correctly integrated into the sampling process</w:t>
            </w:r>
          </w:p>
          <w:p w:rsidR="00000000" w:rsidRPr="00C11D99" w:rsidP="00C11D99">
            <w:pPr>
              <w:pStyle w:val="BodyText"/>
            </w:pPr>
            <w:r w:rsidRPr="00C11D99">
              <w:t>4.6 Record information and label samples in accordance with chain of custody and trace</w:t>
            </w:r>
            <w:r w:rsidRPr="00C11D99">
              <w:t>ability requirements</w:t>
            </w:r>
          </w:p>
          <w:p w:rsidR="00000000" w:rsidRPr="00C11D99" w:rsidP="00C11D99">
            <w:pPr>
              <w:pStyle w:val="BodyText"/>
            </w:pPr>
            <w:r w:rsidRPr="00C11D99">
              <w:t>4.7 Filter and prepare samples to preserve their integrity for subsequent analysis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4.8 Secure and transport samples back to base in accordance with workplace procedures and guidelines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5. Conduct field testing of groundwater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5.1 Assemb</w:t>
            </w:r>
            <w:r w:rsidRPr="00C11D99">
              <w:t>le monitoring instruments, equipment and reagents required for field tests and conduct pre-use checks in accordance with manufacturer instructions</w:t>
            </w:r>
          </w:p>
          <w:p w:rsidR="00000000" w:rsidRPr="00C11D99" w:rsidP="00C11D99">
            <w:pPr>
              <w:pStyle w:val="BodyText"/>
            </w:pPr>
            <w:r w:rsidRPr="00C11D99">
              <w:t>5.2 Retrieve samples for designated field tests or locate established locations for in-situ testing</w:t>
            </w:r>
          </w:p>
          <w:p w:rsidR="00000000" w:rsidRPr="00C11D99" w:rsidP="00C11D99">
            <w:pPr>
              <w:pStyle w:val="BodyText"/>
            </w:pPr>
            <w:r w:rsidRPr="00C11D99">
              <w:t>5.3 Set u</w:t>
            </w:r>
            <w:r w:rsidRPr="00C11D99">
              <w:t>p, calibrate and operate equipment and instruments in accordance with test methods, procedures and manufacturer instructions</w:t>
            </w:r>
          </w:p>
          <w:p w:rsidR="00000000" w:rsidRPr="00C11D99" w:rsidP="00C11D99">
            <w:pPr>
              <w:pStyle w:val="BodyText"/>
            </w:pPr>
            <w:r w:rsidRPr="00C11D99">
              <w:t>5.4 Take sufficient measurements of groundwater field parameters to obtain reliable data and in accordance with specified methods a</w:t>
            </w:r>
            <w:r w:rsidRPr="00C11D99">
              <w:t>nd procedures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5.5 Record all field observations and data and transfer accurately to workplace information database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6. Process and interpret groundwater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6.1 Read and interpret test data noting atypical observations</w:t>
            </w:r>
          </w:p>
          <w:p w:rsidR="00000000" w:rsidRPr="00C11D99" w:rsidP="00C11D99">
            <w:pPr>
              <w:pStyle w:val="BodyText"/>
            </w:pPr>
            <w:r w:rsidRPr="00C11D99">
              <w:t>6.2 Check that calculated values are</w:t>
            </w:r>
            <w:r w:rsidRPr="00C11D99">
              <w:t xml:space="preserve"> consistent with expectations and recalculate to correct any errors </w:t>
            </w:r>
          </w:p>
          <w:p w:rsidR="00000000" w:rsidRPr="00C11D99" w:rsidP="00C11D99">
            <w:pPr>
              <w:pStyle w:val="BodyText"/>
            </w:pPr>
            <w:r w:rsidRPr="00C11D99">
              <w:t>6.3 Estimate and document uncertainty of measurements in accordance with workplace procedures</w:t>
            </w:r>
          </w:p>
          <w:p w:rsidR="00000000" w:rsidRPr="00C11D99" w:rsidP="00C11D99">
            <w:pPr>
              <w:pStyle w:val="BodyText"/>
            </w:pPr>
            <w:r w:rsidRPr="00C11D99">
              <w:t>6.4 Record and report processed results in accordance with workplace procedures</w:t>
            </w:r>
          </w:p>
          <w:p w:rsidR="00000000" w:rsidRPr="00C11D99" w:rsidP="00C11D99">
            <w:pPr>
              <w:pStyle w:val="BodyText"/>
            </w:pPr>
            <w:r w:rsidRPr="00C11D99">
              <w:t>6.5 Interpret</w:t>
            </w:r>
            <w:r w:rsidRPr="00C11D99">
              <w:t xml:space="preserve"> trends in data and results and report out-of-specification or atypical results promptly to relevant personnel</w:t>
            </w:r>
          </w:p>
          <w:p w:rsidR="00000000" w:rsidRPr="00C11D99" w:rsidP="00C11D99">
            <w:pPr>
              <w:pStyle w:val="BodyText"/>
            </w:pPr>
            <w:r w:rsidRPr="00C11D99">
              <w:t>6.6 Determine any obvious procedure or equipment problems which led to atypical data or results</w:t>
            </w:r>
          </w:p>
          <w:p w:rsidR="00000000" w:rsidRPr="00C11D99" w:rsidP="00C11D99">
            <w:pPr>
              <w:pStyle w:val="BodyText"/>
            </w:pPr>
            <w:r w:rsidRPr="00C11D99">
              <w:t xml:space="preserve">6.7 Compare results with established groundwater quality standards and/or statutory environmental quality concentration limits </w:t>
            </w:r>
          </w:p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6.8 Finalise reporting of results in accordance with workplace requirements</w:t>
            </w:r>
          </w:p>
        </w:tc>
      </w:tr>
      <w:tr w:rsidTr="006351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99">
            <w:pPr>
              <w:pStyle w:val="BodyText"/>
              <w:rPr>
                <w:lang w:val="en-NZ"/>
              </w:rPr>
            </w:pPr>
            <w:r w:rsidRPr="00C11D99">
              <w:t>7.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99" w:rsidP="00C11D99">
            <w:pPr>
              <w:pStyle w:val="BodyText"/>
            </w:pPr>
            <w:r w:rsidRPr="00C11D99">
              <w:t>7.1 Use defined</w:t>
            </w:r>
            <w:r w:rsidRPr="00C11D99">
              <w:t xml:space="preserve"> safe work practices and personal protective equipment (PPE) to ensure personal safety and that of others</w:t>
            </w:r>
          </w:p>
          <w:p w:rsidR="00000000" w:rsidRPr="00C11D99" w:rsidP="00C11D99">
            <w:pPr>
              <w:pStyle w:val="BodyText"/>
            </w:pPr>
            <w:r w:rsidRPr="00C11D99">
              <w:t>7.2 Rehabilitate sampling site to render it safe and to minimise environmental impact</w:t>
            </w:r>
          </w:p>
          <w:p w:rsidR="00000000" w:rsidRPr="00C11D99" w:rsidP="00C11D99">
            <w:pPr>
              <w:pStyle w:val="BodyText"/>
            </w:pPr>
            <w:r w:rsidRPr="00C11D99">
              <w:t>7.3 Clean and decontaminate equipment, containers, work area and</w:t>
            </w:r>
            <w:r w:rsidRPr="00C11D99">
              <w:t xml:space="preserve"> vehicles according to workplace procedures</w:t>
            </w:r>
          </w:p>
          <w:p w:rsidR="00000000" w:rsidRPr="00C11D99" w:rsidP="00C11D99">
            <w:pPr>
              <w:pStyle w:val="BodyText"/>
            </w:pPr>
            <w:r w:rsidRPr="00C11D99">
              <w:t>7.4 Check serviceability of equipment before storage</w:t>
            </w:r>
          </w:p>
          <w:p w:rsidR="00000000" w:rsidRPr="00C11D99" w:rsidP="00C11D99">
            <w:pPr>
              <w:pStyle w:val="BodyText"/>
            </w:pPr>
            <w:r w:rsidRPr="00C11D99">
              <w:t>7.5 Minimise the generation of wastes and environment impacts</w:t>
            </w:r>
          </w:p>
          <w:p w:rsidR="00000000" w:rsidRPr="00C11D99" w:rsidP="00C11D99">
            <w:pPr>
              <w:pStyle w:val="BodyText"/>
            </w:pPr>
            <w:r w:rsidRPr="00C11D99">
              <w:t>7.6 Liaise with relevant personnel for the safe collection of hazardous wastes for disposal</w:t>
            </w:r>
          </w:p>
        </w:tc>
      </w:tr>
    </w:tbl>
    <w:p w:rsidR="00000000" w:rsidRPr="00C11D99" w:rsidP="00C11D99">
      <w:pPr>
        <w:pStyle w:val="BodyText"/>
      </w:pPr>
    </w:p>
    <w:p w:rsidR="00000000" w:rsidRPr="00C11D99" w:rsidP="00C11D99">
      <w:pPr>
        <w:pStyle w:val="AllowPageBreak"/>
      </w:pPr>
    </w:p>
    <w:p w:rsidR="00000000" w:rsidRPr="00C11D99" w:rsidP="00C11D99">
      <w:pPr>
        <w:pStyle w:val="Heading1"/>
      </w:pPr>
      <w:bookmarkStart w:id="6" w:name="O_1261087"/>
      <w:bookmarkEnd w:id="6"/>
      <w:r w:rsidRPr="00C11D99">
        <w:t>Foundation Skills</w:t>
      </w:r>
    </w:p>
    <w:p w:rsidR="00000000" w:rsidRPr="00C11D99" w:rsidP="00635101">
      <w:pPr>
        <w:pStyle w:val="BodyText"/>
      </w:pPr>
      <w:r w:rsidRPr="00C11D99">
        <w:t>This section describes those language, literacy, numeracy and employment skills that are essential to performance but not explicit in the performance criteria.</w:t>
      </w:r>
    </w:p>
    <w:p w:rsidR="00000000" w:rsidRPr="00C11D99" w:rsidP="00C11D99">
      <w:pPr>
        <w:pStyle w:val="ListBullet"/>
      </w:pPr>
      <w:r w:rsidRPr="00C11D99">
        <w:t xml:space="preserve">Reading skills to interpret workplace documents </w:t>
      </w:r>
    </w:p>
    <w:p w:rsidR="00000000" w:rsidRPr="00C11D99" w:rsidP="00C11D99">
      <w:pPr>
        <w:pStyle w:val="ListBullet"/>
      </w:pPr>
      <w:r w:rsidRPr="00C11D99">
        <w:t xml:space="preserve">Writing skills to record and report results </w:t>
      </w:r>
    </w:p>
    <w:p w:rsidR="00000000" w:rsidRPr="00C11D99" w:rsidP="00C11D99">
      <w:pPr>
        <w:pStyle w:val="ListBullet"/>
      </w:pPr>
      <w:r w:rsidRPr="00C11D99">
        <w:t>Oral communication skills to liaise with supervisor and other personnel</w:t>
      </w:r>
    </w:p>
    <w:p w:rsidR="00000000" w:rsidRPr="00C11D99" w:rsidP="00C11D99">
      <w:pPr>
        <w:pStyle w:val="ListBullet"/>
      </w:pPr>
      <w:r w:rsidRPr="00C11D99">
        <w:t xml:space="preserve">Numeracy skills to interpret results and summary statistics, estimate measurement uncertainty, and perform calculations on data, including </w:t>
      </w:r>
      <w:r w:rsidRPr="00C11D99">
        <w:t>algebra (transposition).</w:t>
      </w:r>
    </w:p>
    <w:p w:rsidR="00000000" w:rsidRPr="00C11D99" w:rsidP="00635101">
      <w:pPr>
        <w:pStyle w:val="BodyText"/>
      </w:pPr>
      <w:r w:rsidRPr="00C11D99">
        <w:t>Other foundation skills essential to performance are explicit in the performance criteria of this unit.</w:t>
      </w:r>
    </w:p>
    <w:p w:rsidR="00000000" w:rsidRPr="00C11D99" w:rsidP="00C11D99">
      <w:pPr>
        <w:pStyle w:val="Heading1"/>
      </w:pPr>
      <w:bookmarkStart w:id="7" w:name="O_1261089"/>
      <w:bookmarkEnd w:id="7"/>
      <w:r w:rsidRPr="00C11D99">
        <w:t>Unit Mapping Information</w:t>
      </w:r>
    </w:p>
    <w:p w:rsidR="00000000" w:rsidRPr="00C11D99" w:rsidP="00635101">
      <w:pPr>
        <w:pStyle w:val="BodyText"/>
      </w:pPr>
      <w:r w:rsidRPr="00C11D99">
        <w:t>Release 1. No equivalent unit.</w:t>
      </w:r>
    </w:p>
    <w:p w:rsidR="00000000" w:rsidRPr="00C11D99" w:rsidP="00C11D99">
      <w:pPr>
        <w:pStyle w:val="Heading1"/>
      </w:pPr>
      <w:bookmarkStart w:id="8" w:name="O_1261096"/>
      <w:bookmarkEnd w:id="8"/>
      <w:r w:rsidRPr="00C11D99">
        <w:t>Links</w:t>
      </w:r>
    </w:p>
    <w:p w:rsidR="00000000" w:rsidRPr="00C11D99" w:rsidP="00635101">
      <w:pPr>
        <w:pStyle w:val="BodyText"/>
      </w:pPr>
      <w:r w:rsidRPr="00C11D99">
        <w:t>Companion Volume Implementa</w:t>
      </w:r>
      <w:r w:rsidRPr="00C11D99">
        <w:t xml:space="preserve">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11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11D99" w:rsidP="00635101">
      <w:pPr>
        <w:pStyle w:val="BodyText"/>
        <w:sectPr w:rsidSect="00C11D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1D99" w:rsidP="00C11D99">
      <w:pPr>
        <w:pStyle w:val="SuperHeading"/>
      </w:pPr>
      <w:r w:rsidRPr="00C11D99">
        <w:t>Assessment Requirements for MSS025034 Collect and evaluate groundwater data</w:t>
      </w:r>
    </w:p>
    <w:p w:rsidR="00000000" w:rsidRPr="00C11D99" w:rsidP="00C11D99">
      <w:pPr>
        <w:pStyle w:val="Heading1"/>
      </w:pPr>
      <w:bookmarkStart w:id="9" w:name="O_1261091"/>
      <w:bookmarkEnd w:id="9"/>
      <w:r w:rsidRPr="00C11D99">
        <w:t>Modification History</w:t>
      </w:r>
    </w:p>
    <w:p w:rsidR="00000000" w:rsidRPr="00C11D99" w:rsidP="00635101">
      <w:pPr>
        <w:pStyle w:val="BodyText"/>
      </w:pPr>
      <w:r w:rsidRPr="00C11D99">
        <w:t>Release 1. Unit code changed. Application changed. Elements changed. Performance Criteria changed. Foundation Skills populated. Assessment Requirements changed. Supersedes and is not equivalent to MSS025021 Collect and evaluate gro</w:t>
      </w:r>
      <w:r w:rsidRPr="00C11D99">
        <w:t>undwater data.</w:t>
      </w:r>
    </w:p>
    <w:p w:rsidR="00000000" w:rsidRPr="00C11D99" w:rsidP="00C11D99">
      <w:pPr>
        <w:pStyle w:val="Heading1"/>
      </w:pPr>
      <w:bookmarkStart w:id="10" w:name="O_1261092"/>
      <w:bookmarkEnd w:id="10"/>
      <w:r w:rsidRPr="00C11D99">
        <w:t>Performance Evidence</w:t>
      </w:r>
    </w:p>
    <w:p w:rsidR="00000000" w:rsidRPr="00C11D99" w:rsidP="00635101">
      <w:pPr>
        <w:pStyle w:val="BodyText"/>
      </w:pPr>
      <w:r w:rsidRPr="00C11D99">
        <w:t>There must be evidence the candidate has completed the tasks outlined in the elements and performance criteria of this unit, and demonstrated the ability to:</w:t>
      </w:r>
    </w:p>
    <w:p w:rsidR="00000000" w:rsidRPr="00C11D99" w:rsidP="00C11D99">
      <w:pPr>
        <w:pStyle w:val="ListBullet"/>
      </w:pPr>
      <w:r w:rsidRPr="00C11D99">
        <w:t xml:space="preserve">collect and process groundwater samples and interpret the data from at least 3 disparate site locations </w:t>
      </w:r>
    </w:p>
    <w:p w:rsidR="00000000" w:rsidRPr="00C11D99" w:rsidP="00C11D99">
      <w:pPr>
        <w:pStyle w:val="ListBullet"/>
      </w:pPr>
      <w:r w:rsidRPr="00C11D99">
        <w:t xml:space="preserve">monitor and prevent contamination for establishment of at least one well or bore. </w:t>
      </w:r>
    </w:p>
    <w:p w:rsidR="00000000" w:rsidRPr="00C11D99" w:rsidP="00635101">
      <w:pPr>
        <w:pStyle w:val="BodyText"/>
      </w:pPr>
      <w:r w:rsidRPr="00C11D99">
        <w:t>Note that, depending on the context and conditions, the bore or well</w:t>
      </w:r>
      <w:r w:rsidRPr="00C11D99">
        <w:t xml:space="preserve"> may constitute one of the 3 site locations.</w:t>
      </w:r>
    </w:p>
    <w:p w:rsidR="00000000" w:rsidRPr="00C11D99" w:rsidP="00C11D99">
      <w:pPr>
        <w:pStyle w:val="Heading1"/>
      </w:pPr>
      <w:bookmarkStart w:id="11" w:name="O_1261093"/>
      <w:bookmarkEnd w:id="11"/>
      <w:r w:rsidRPr="00C11D99">
        <w:t>Knowledge Evidence</w:t>
      </w:r>
    </w:p>
    <w:p w:rsidR="00000000" w:rsidRPr="00C11D99" w:rsidP="00635101">
      <w:pPr>
        <w:pStyle w:val="BodyText"/>
      </w:pPr>
      <w:r w:rsidRPr="00C11D99">
        <w:t>There must be evidence the candidate has knowledge of:</w:t>
      </w:r>
    </w:p>
    <w:p w:rsidR="00000000" w:rsidRPr="00C11D99" w:rsidP="00C11D99">
      <w:pPr>
        <w:pStyle w:val="ListBullet"/>
      </w:pPr>
      <w:r w:rsidRPr="00C11D99">
        <w:t>terminology used to describe aquifers, drilling and construction of wells and bores, and groundwater sampling and tes</w:t>
      </w:r>
      <w:r w:rsidRPr="00C11D99">
        <w:t>ting procedures</w:t>
      </w:r>
    </w:p>
    <w:p w:rsidR="00000000" w:rsidRPr="00C11D99" w:rsidP="00C11D99">
      <w:pPr>
        <w:pStyle w:val="ListBullet"/>
      </w:pPr>
      <w:r w:rsidRPr="00C11D99">
        <w:t>principles of representative sampling and field testing of common groundwater parameters</w:t>
      </w:r>
    </w:p>
    <w:p w:rsidR="00000000" w:rsidRPr="00C11D99" w:rsidP="00C11D99">
      <w:pPr>
        <w:pStyle w:val="ListBullet"/>
      </w:pPr>
      <w:r w:rsidRPr="00C11D99">
        <w:t>preservation of the integrity of samples</w:t>
      </w:r>
    </w:p>
    <w:p w:rsidR="00000000" w:rsidRPr="00C11D99" w:rsidP="00C11D99">
      <w:pPr>
        <w:pStyle w:val="ListBullet"/>
      </w:pPr>
      <w:r w:rsidRPr="00C11D99">
        <w:t>maintaining identification of samples relative to their source, workplace and legal traceability requirements</w:t>
      </w:r>
    </w:p>
    <w:p w:rsidR="00000000" w:rsidRPr="00C11D99" w:rsidP="00C11D99">
      <w:pPr>
        <w:pStyle w:val="ListBullet"/>
      </w:pPr>
      <w:r w:rsidRPr="00C11D99">
        <w:t>typical values of groundwater parameters, common pollutants and contaminants</w:t>
      </w:r>
    </w:p>
    <w:p w:rsidR="00000000" w:rsidRPr="00C11D99" w:rsidP="00C11D99">
      <w:pPr>
        <w:pStyle w:val="ListBullet"/>
      </w:pPr>
      <w:r w:rsidRPr="00C11D99">
        <w:t>common sources of contamination from drilling of bores or wells and related prevention measures</w:t>
      </w:r>
    </w:p>
    <w:p w:rsidR="00000000" w:rsidRPr="00C11D99" w:rsidP="00C11D99">
      <w:pPr>
        <w:pStyle w:val="ListBullet"/>
      </w:pPr>
      <w:r w:rsidRPr="00C11D99">
        <w:t>links between quality control, quality assurance, quality management systems and sa</w:t>
      </w:r>
      <w:r w:rsidRPr="00C11D99">
        <w:t>mpling procedures</w:t>
      </w:r>
    </w:p>
    <w:p w:rsidR="00000000" w:rsidRPr="00C11D99" w:rsidP="00C11D99">
      <w:pPr>
        <w:pStyle w:val="ListBullet"/>
      </w:pPr>
      <w:r w:rsidRPr="00C11D99">
        <w:t xml:space="preserve">uncertainty of measurement </w:t>
      </w:r>
    </w:p>
    <w:p w:rsidR="00000000" w:rsidRPr="00C11D99" w:rsidP="00C11D99">
      <w:pPr>
        <w:pStyle w:val="ListBullet"/>
      </w:pPr>
      <w:r w:rsidRPr="00C11D99">
        <w:t>function and operating principles of flow-through pumps and multiprobes</w:t>
      </w:r>
    </w:p>
    <w:p w:rsidR="00000000" w:rsidRPr="00C11D99" w:rsidP="00C11D99">
      <w:pPr>
        <w:pStyle w:val="ListBullet"/>
      </w:pPr>
      <w:r w:rsidRPr="00C11D99">
        <w:t>workplace procedures dealing with legislative requirements for the handling, labelling and transport of hazardous goods</w:t>
      </w:r>
    </w:p>
    <w:p w:rsidR="00000000" w:rsidRPr="00C11D99" w:rsidP="00C11D99">
      <w:pPr>
        <w:pStyle w:val="ListBullet"/>
      </w:pPr>
      <w:r w:rsidRPr="00C11D99">
        <w:t>common site hazard</w:t>
      </w:r>
      <w:r w:rsidRPr="00C11D99">
        <w:t>s and control measures </w:t>
      </w:r>
    </w:p>
    <w:p w:rsidR="00000000" w:rsidRPr="00C11D99" w:rsidP="00C11D99">
      <w:pPr>
        <w:pStyle w:val="ListBullet"/>
      </w:pPr>
      <w:r w:rsidRPr="00C11D99">
        <w:t>health, safety and environment requirements, including field safety and survival principles and high-risk sites.</w:t>
      </w:r>
    </w:p>
    <w:p w:rsidR="00000000" w:rsidRPr="00C11D99" w:rsidP="00C11D99">
      <w:pPr>
        <w:pStyle w:val="AllowPageBreak"/>
      </w:pPr>
    </w:p>
    <w:p w:rsidR="00000000" w:rsidRPr="00C11D99" w:rsidP="00C11D99">
      <w:pPr>
        <w:pStyle w:val="Heading1"/>
      </w:pPr>
      <w:bookmarkStart w:id="12" w:name="O_1261094"/>
      <w:bookmarkEnd w:id="12"/>
      <w:r w:rsidRPr="00C11D99">
        <w:t>Assessment Conditions</w:t>
      </w:r>
    </w:p>
    <w:p w:rsidR="00000000" w:rsidRPr="00C11D99" w:rsidP="00635101">
      <w:pPr>
        <w:pStyle w:val="BodyText"/>
      </w:pPr>
      <w:r w:rsidRPr="00C11D99">
        <w:t>Skills must have been demonstrated in the workplace or in a simulated environment that reflects workplace conditions and contingencies. The following conditions must be met for this unit:</w:t>
      </w:r>
    </w:p>
    <w:p w:rsidR="00000000" w:rsidRPr="00C11D99" w:rsidP="00C11D99">
      <w:pPr>
        <w:pStyle w:val="ListBullet"/>
      </w:pPr>
      <w:r w:rsidRPr="00C11D99">
        <w:t>use of suitable facilities, equipment and resources, including:</w:t>
      </w:r>
    </w:p>
    <w:p w:rsidR="00000000" w:rsidRPr="00C11D99" w:rsidP="00C11D99">
      <w:pPr>
        <w:pStyle w:val="ListBullet2"/>
      </w:pPr>
      <w:r w:rsidRPr="00C11D99">
        <w:t>sa</w:t>
      </w:r>
      <w:r w:rsidRPr="00C11D99">
        <w:t xml:space="preserve">mpling equipment, field test equipment, equipment manuals, digital camera, containers, reagents, consumables </w:t>
      </w:r>
    </w:p>
    <w:p w:rsidR="00000000" w:rsidRPr="00C11D99" w:rsidP="00C11D99">
      <w:pPr>
        <w:pStyle w:val="ListBullet2"/>
      </w:pPr>
      <w:r w:rsidRPr="00C11D99">
        <w:t xml:space="preserve">safe work procedures and safety equipment </w:t>
      </w:r>
    </w:p>
    <w:p w:rsidR="00000000" w:rsidRPr="00C11D99" w:rsidP="00C11D99">
      <w:pPr>
        <w:pStyle w:val="ListBullet2"/>
      </w:pPr>
      <w:r w:rsidRPr="00C11D99">
        <w:t>maps and site plans</w:t>
      </w:r>
    </w:p>
    <w:p w:rsidR="00000000" w:rsidRPr="00C11D99" w:rsidP="00C11D99">
      <w:pPr>
        <w:pStyle w:val="ListBullet"/>
      </w:pPr>
      <w:r w:rsidRPr="00C11D99">
        <w:t xml:space="preserve">site sampling plans and test methods </w:t>
      </w:r>
    </w:p>
    <w:p w:rsidR="00000000" w:rsidRPr="00C11D99" w:rsidP="00C11D99">
      <w:pPr>
        <w:pStyle w:val="ListBullet"/>
      </w:pPr>
      <w:r>
        <w:t>•</w:t>
      </w:r>
      <w:r>
        <w:tab/>
      </w:r>
      <w:r w:rsidRPr="00C11D99">
        <w:t>modelling of industry operating conditions,</w:t>
      </w:r>
      <w:r w:rsidRPr="00C11D99">
        <w:t xml:space="preserve"> including:</w:t>
      </w:r>
    </w:p>
    <w:p w:rsidR="00000000" w:rsidRPr="00C11D99" w:rsidP="00C11D99">
      <w:pPr>
        <w:pStyle w:val="ListBullet2"/>
      </w:pPr>
      <w:r w:rsidRPr="00C11D99">
        <w:t>access to site/s.</w:t>
      </w:r>
    </w:p>
    <w:p w:rsidR="00000000" w:rsidRPr="00C11D99" w:rsidP="00635101">
      <w:pPr>
        <w:pStyle w:val="BodyText"/>
      </w:pPr>
      <w:r w:rsidRPr="00C11D99">
        <w:t>Assessors must satisfy the NVR/AQTF mandatory competency requirements for assessors.</w:t>
      </w:r>
    </w:p>
    <w:p w:rsidR="00000000" w:rsidRPr="00C11D99" w:rsidP="00C11D99">
      <w:pPr>
        <w:pStyle w:val="Heading1"/>
      </w:pPr>
      <w:bookmarkStart w:id="13" w:name="O_1261097"/>
      <w:bookmarkEnd w:id="13"/>
      <w:r w:rsidRPr="00C11D99">
        <w:t>Links</w:t>
      </w:r>
    </w:p>
    <w:p w:rsidR="00000000" w:rsidRPr="00C11D99" w:rsidP="00635101">
      <w:pPr>
        <w:pStyle w:val="BodyText"/>
      </w:pPr>
      <w:r w:rsidRPr="00C11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11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11D99" w:rsidP="00C11D99"/>
    <w:sectPr w:rsidSect="00C11D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 w:rsidRPr="00635101" w:rsidP="00635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01" w:rsidP="00C11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5101" w:rsidP="00C11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35101" w:rsidP="00C11D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 w:rsidP="00C11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101">
      <w:t>Approved</w:t>
    </w:r>
    <w:r w:rsidR="006351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1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101">
      <w:rPr>
        <w:noProof/>
      </w:rPr>
      <w:t>6</w:t>
    </w:r>
    <w:r>
      <w:rPr>
        <w:noProof/>
      </w:rPr>
      <w:fldChar w:fldCharType="end"/>
    </w:r>
  </w:p>
  <w:p w:rsidR="00C11D99" w:rsidP="00C11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1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101">
      <w:t>Manufacturing Industry Skills Alliance</w:t>
    </w:r>
    <w:r w:rsidR="00635101">
      <w:fldChar w:fldCharType="end"/>
    </w:r>
  </w:p>
  <w:p w:rsidR="00C11D99" w:rsidP="00C11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D99" w:rsidRPr="00635101" w:rsidP="00635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01" w:rsidRPr="002D2AF8" w:rsidP="00C11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MSS025034 Collect and evaluate groundwater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101" w:rsidP="00C11D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99" w:rsidRPr="002D2AF8" w:rsidP="00C11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101">
      <w:t>MSS025034 Collect and evaluate groundwater data</w:t>
    </w:r>
    <w:r w:rsidR="006351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101">
      <w:rPr>
        <w:noProof/>
      </w:rPr>
      <w:t>2 March 2025</w:t>
    </w:r>
    <w:r>
      <w:fldChar w:fldCharType="end"/>
    </w:r>
  </w:p>
  <w:p w:rsidR="00C11D99" w:rsidP="00C11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05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4F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90C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D99"/>
  </w:style>
  <w:style w:type="character" w:customStyle="1" w:styleId="Heading1Char">
    <w:name w:val="Heading 1 Char"/>
    <w:basedOn w:val="DefaultParagraphFont"/>
    <w:link w:val="Heading1"/>
    <w:rsid w:val="00C11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D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D99"/>
    <w:rPr>
      <w:b/>
      <w:spacing w:val="0"/>
    </w:rPr>
  </w:style>
  <w:style w:type="paragraph" w:styleId="ListBullet2">
    <w:name w:val="List Bullet 2"/>
    <w:basedOn w:val="List2"/>
    <w:rsid w:val="00C11D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D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D99"/>
    <w:rPr>
      <w:i/>
    </w:rPr>
  </w:style>
  <w:style w:type="paragraph" w:styleId="Caption">
    <w:name w:val="caption"/>
    <w:basedOn w:val="BodyText"/>
    <w:next w:val="Normal"/>
    <w:qFormat/>
    <w:rsid w:val="00C11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D99"/>
  </w:style>
  <w:style w:type="paragraph" w:styleId="TableofFigures">
    <w:name w:val="table of figures"/>
    <w:basedOn w:val="Normal"/>
    <w:next w:val="Normal"/>
    <w:semiHidden/>
    <w:rsid w:val="00C11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D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D99"/>
    <w:rPr>
      <w:rFonts w:ascii="Wingdings" w:hAnsi="Wingdings"/>
    </w:rPr>
  </w:style>
  <w:style w:type="paragraph" w:customStyle="1" w:styleId="TableHeading">
    <w:name w:val="Table Heading"/>
    <w:basedOn w:val="HeadingBase"/>
    <w:rsid w:val="00C11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D99"/>
    <w:rPr>
      <w:color w:val="0033CC"/>
      <w:u w:val="none"/>
    </w:rPr>
  </w:style>
  <w:style w:type="paragraph" w:customStyle="1" w:styleId="BodyTextRight">
    <w:name w:val="Body Text Right"/>
    <w:basedOn w:val="BodyText"/>
    <w:rsid w:val="00C11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D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D99"/>
    <w:rPr>
      <w:sz w:val="32"/>
    </w:rPr>
  </w:style>
  <w:style w:type="paragraph" w:customStyle="1" w:styleId="HeadingProcedure">
    <w:name w:val="Heading Procedure"/>
    <w:basedOn w:val="HeadingBase"/>
    <w:next w:val="Normal"/>
    <w:rsid w:val="00C11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D99"/>
    <w:pPr>
      <w:spacing w:before="60" w:after="60"/>
    </w:pPr>
  </w:style>
  <w:style w:type="paragraph" w:styleId="ListContinue">
    <w:name w:val="List Continue"/>
    <w:basedOn w:val="List"/>
    <w:rsid w:val="00C11D99"/>
    <w:pPr>
      <w:ind w:firstLine="0"/>
    </w:pPr>
  </w:style>
  <w:style w:type="paragraph" w:customStyle="1" w:styleId="ListNote">
    <w:name w:val="List Note"/>
    <w:basedOn w:val="List"/>
    <w:rsid w:val="00C11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D99"/>
    <w:rPr>
      <w:rFonts w:ascii="Courier New" w:hAnsi="Courier New"/>
    </w:rPr>
  </w:style>
  <w:style w:type="paragraph" w:customStyle="1" w:styleId="NoteBullet">
    <w:name w:val="Note Bullet"/>
    <w:basedOn w:val="Note"/>
    <w:rsid w:val="00C11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D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D99"/>
    <w:rPr>
      <w:b/>
      <w:smallCaps/>
    </w:rPr>
  </w:style>
  <w:style w:type="paragraph" w:customStyle="1" w:styleId="TableListNumber">
    <w:name w:val="Table List Number"/>
    <w:basedOn w:val="ListNumber"/>
    <w:rsid w:val="00C11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D99"/>
    <w:pPr>
      <w:numPr>
        <w:numId w:val="9"/>
      </w:numPr>
    </w:pPr>
  </w:style>
  <w:style w:type="paragraph" w:customStyle="1" w:styleId="ListAlpha2">
    <w:name w:val="List Alpha 2"/>
    <w:basedOn w:val="List2"/>
    <w:rsid w:val="00C11D99"/>
    <w:pPr>
      <w:numPr>
        <w:numId w:val="8"/>
      </w:numPr>
    </w:pPr>
  </w:style>
  <w:style w:type="paragraph" w:styleId="List2">
    <w:name w:val="List 2"/>
    <w:basedOn w:val="BodyText"/>
    <w:rsid w:val="00C11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D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D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D99"/>
    <w:pPr>
      <w:numPr>
        <w:numId w:val="4"/>
      </w:numPr>
    </w:pPr>
  </w:style>
  <w:style w:type="paragraph" w:styleId="ListContinue2">
    <w:name w:val="List Continue 2"/>
    <w:basedOn w:val="List2"/>
    <w:rsid w:val="00C11D99"/>
    <w:pPr>
      <w:ind w:firstLine="0"/>
    </w:pPr>
  </w:style>
  <w:style w:type="paragraph" w:styleId="ListContinue3">
    <w:name w:val="List Continue 3"/>
    <w:basedOn w:val="List3"/>
    <w:rsid w:val="00C11D99"/>
    <w:pPr>
      <w:ind w:left="1021" w:firstLine="0"/>
    </w:pPr>
  </w:style>
  <w:style w:type="paragraph" w:styleId="ListContinue4">
    <w:name w:val="List Continue 4"/>
    <w:basedOn w:val="List4"/>
    <w:rsid w:val="00C11D99"/>
    <w:pPr>
      <w:ind w:firstLine="0"/>
    </w:pPr>
  </w:style>
  <w:style w:type="paragraph" w:styleId="ListContinue5">
    <w:name w:val="List Continue 5"/>
    <w:basedOn w:val="List5"/>
    <w:rsid w:val="00C11D99"/>
    <w:pPr>
      <w:ind w:firstLine="0"/>
    </w:pPr>
  </w:style>
  <w:style w:type="paragraph" w:styleId="ListNumber3">
    <w:name w:val="List Number 3"/>
    <w:basedOn w:val="List3"/>
    <w:rsid w:val="00C11D99"/>
    <w:pPr>
      <w:numPr>
        <w:numId w:val="5"/>
      </w:numPr>
    </w:pPr>
  </w:style>
  <w:style w:type="paragraph" w:styleId="ListNumber4">
    <w:name w:val="List Number 4"/>
    <w:basedOn w:val="List4"/>
    <w:rsid w:val="00C11D99"/>
    <w:pPr>
      <w:numPr>
        <w:numId w:val="6"/>
      </w:numPr>
    </w:pPr>
  </w:style>
  <w:style w:type="paragraph" w:styleId="ListNumber5">
    <w:name w:val="List Number 5"/>
    <w:basedOn w:val="List5"/>
    <w:rsid w:val="00C11D99"/>
    <w:pPr>
      <w:numPr>
        <w:numId w:val="7"/>
      </w:numPr>
    </w:pPr>
  </w:style>
  <w:style w:type="paragraph" w:styleId="BlockText">
    <w:name w:val="Block Text"/>
    <w:basedOn w:val="Normal"/>
    <w:rsid w:val="00C11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D99"/>
    <w:rPr>
      <w:sz w:val="16"/>
      <w:vertAlign w:val="superscript"/>
    </w:rPr>
  </w:style>
  <w:style w:type="character" w:customStyle="1" w:styleId="Symbols">
    <w:name w:val="Symbols"/>
    <w:basedOn w:val="DefaultParagraphFont"/>
    <w:rsid w:val="00C11D99"/>
    <w:rPr>
      <w:rFonts w:ascii="Symbol" w:hAnsi="Symbol"/>
    </w:rPr>
  </w:style>
  <w:style w:type="character" w:customStyle="1" w:styleId="MenuOptions">
    <w:name w:val="Menu Options"/>
    <w:basedOn w:val="DefaultParagraphFont"/>
    <w:rsid w:val="00C11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D99"/>
    <w:rPr>
      <w:b/>
    </w:rPr>
  </w:style>
  <w:style w:type="character" w:customStyle="1" w:styleId="Underlined">
    <w:name w:val="Underlined"/>
    <w:basedOn w:val="DefaultParagraphFont"/>
    <w:rsid w:val="00C11D99"/>
    <w:rPr>
      <w:u w:val="single"/>
    </w:rPr>
  </w:style>
  <w:style w:type="paragraph" w:customStyle="1" w:styleId="TableBodyTextRight">
    <w:name w:val="Table Body Text Right"/>
    <w:basedOn w:val="TableBodyText"/>
    <w:rsid w:val="00C11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D99"/>
    <w:rPr>
      <w:sz w:val="18"/>
    </w:rPr>
  </w:style>
  <w:style w:type="paragraph" w:customStyle="1" w:styleId="BodySmallRight">
    <w:name w:val="Body Small Right"/>
    <w:basedOn w:val="BodyTextRight"/>
    <w:rsid w:val="00C11D99"/>
    <w:rPr>
      <w:sz w:val="18"/>
      <w:szCs w:val="18"/>
    </w:rPr>
  </w:style>
  <w:style w:type="paragraph" w:customStyle="1" w:styleId="MarginEdition">
    <w:name w:val="Margin Edition"/>
    <w:basedOn w:val="MarginNote"/>
    <w:rsid w:val="00C11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D99"/>
    <w:rPr>
      <w:sz w:val="2"/>
      <w:szCs w:val="2"/>
    </w:rPr>
  </w:style>
  <w:style w:type="character" w:customStyle="1" w:styleId="Small">
    <w:name w:val="Small"/>
    <w:basedOn w:val="DefaultParagraphFont"/>
    <w:rsid w:val="00C11D99"/>
    <w:rPr>
      <w:sz w:val="16"/>
    </w:rPr>
  </w:style>
  <w:style w:type="paragraph" w:customStyle="1" w:styleId="WideTable">
    <w:name w:val="Wide Table"/>
    <w:basedOn w:val="Normal"/>
    <w:rsid w:val="00C11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D99"/>
  </w:style>
  <w:style w:type="paragraph" w:styleId="Quote">
    <w:name w:val="Quote"/>
    <w:basedOn w:val="Heading1"/>
    <w:link w:val="QuoteChar"/>
    <w:qFormat/>
    <w:rsid w:val="00C11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D99"/>
    <w:pPr>
      <w:pageBreakBefore/>
    </w:pPr>
  </w:style>
  <w:style w:type="paragraph" w:customStyle="1" w:styleId="Border">
    <w:name w:val="Border"/>
    <w:basedOn w:val="Normal"/>
    <w:qFormat/>
    <w:rsid w:val="00C11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D99"/>
    <w:rPr>
      <w:u w:val="single"/>
    </w:rPr>
  </w:style>
  <w:style w:type="character" w:customStyle="1" w:styleId="BoldandItalics">
    <w:name w:val="Bold and Italics"/>
    <w:qFormat/>
    <w:rsid w:val="00C11D99"/>
    <w:rPr>
      <w:b/>
      <w:i/>
      <w:u w:val="none"/>
    </w:rPr>
  </w:style>
  <w:style w:type="paragraph" w:styleId="BalloonText">
    <w:name w:val="Balloon Text"/>
    <w:basedOn w:val="Normal"/>
    <w:link w:val="BalloonTextChar"/>
    <w:rsid w:val="00C11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D99"/>
    <w:pPr>
      <w:spacing w:before="0" w:after="0"/>
    </w:pPr>
  </w:style>
  <w:style w:type="paragraph" w:customStyle="1" w:styleId="BodyTextBold">
    <w:name w:val="Body Text Bold"/>
    <w:basedOn w:val="BodyText"/>
    <w:qFormat/>
    <w:rsid w:val="00C11D99"/>
    <w:rPr>
      <w:b/>
    </w:rPr>
  </w:style>
  <w:style w:type="character" w:styleId="Hyperlink">
    <w:name w:val="Hyperlink"/>
    <w:basedOn w:val="DefaultParagraphFont"/>
    <w:uiPriority w:val="99"/>
    <w:unhideWhenUsed/>
    <w:rsid w:val="00635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1495</Words>
  <Characters>9542</Characters>
  <Application>Microsoft Office Word</Application>
  <DocSecurity>0</DocSecurity>
  <Lines>238</Lines>
  <Paragraphs>139</Paragraphs>
  <ScaleCrop>false</ScaleCrop>
  <Company>Author-it Software Corporation Ltd.</Company>
  <LinksUpToDate>false</LinksUpToDate>
  <CharactersWithSpaces>10898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MSS025034 Collect and evaluate groundwater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