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5A5" w:rsidP="00B22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MSS025028 Assist with assessing and monitoring wetlands</w:t>
      </w:r>
      <w:r>
        <w:fldChar w:fldCharType="end"/>
      </w:r>
    </w:p>
    <w:p w:rsidR="00B225A5" w:rsidP="00B225A5">
      <w:pPr>
        <w:pStyle w:val="Version"/>
        <w:sectPr w:rsidSect="00710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A9D" w:rsidP="00710A9D">
      <w:pPr>
        <w:pStyle w:val="SuperHeading"/>
      </w:pPr>
      <w:r w:rsidRPr="00710A9D">
        <w:t>Assessment Requirements for MSS025028 Assist with assessing and monitoring wetlands</w:t>
      </w:r>
    </w:p>
    <w:p w:rsidR="00000000" w:rsidRPr="00710A9D" w:rsidP="00710A9D">
      <w:pPr>
        <w:pStyle w:val="Heading1"/>
      </w:pPr>
      <w:bookmarkStart w:id="1" w:name="O_1260314"/>
      <w:bookmarkEnd w:id="1"/>
      <w:r w:rsidRPr="00710A9D">
        <w:t>Modification History</w:t>
      </w:r>
    </w:p>
    <w:p w:rsidR="00000000" w:rsidRPr="00710A9D" w:rsidP="00B225A5">
      <w:pPr>
        <w:pStyle w:val="BodyText"/>
      </w:pPr>
      <w:r w:rsidRPr="00710A9D">
        <w:t>Release 1. Unit code changed. Application changed. Elements c</w:t>
      </w:r>
      <w:r w:rsidRPr="00710A9D">
        <w:t>hanged. Performance Criteria changed. Foundation Skills populated. Range of Conditions removed. Assessment Requirements changed. Supersedes and is equivalent to MSS025013 Assist with assessing and monitoring wetlands.</w:t>
      </w:r>
    </w:p>
    <w:p w:rsidR="00000000" w:rsidRPr="00710A9D" w:rsidP="00710A9D">
      <w:pPr>
        <w:pStyle w:val="Heading1"/>
      </w:pPr>
      <w:bookmarkStart w:id="2" w:name="O_1260315"/>
      <w:bookmarkEnd w:id="2"/>
      <w:r w:rsidRPr="00710A9D">
        <w:t>Performance Evidenc</w:t>
      </w:r>
      <w:r w:rsidRPr="00710A9D">
        <w:t>e</w:t>
      </w:r>
    </w:p>
    <w:p w:rsidR="00000000" w:rsidRPr="00710A9D" w:rsidP="00B225A5">
      <w:pPr>
        <w:pStyle w:val="BodyText"/>
      </w:pPr>
      <w:r w:rsidRPr="00710A9D">
        <w:t>There must be evidence the candidate has completed the tasks outlined in the elements and performance criteria of this unit, and demonstrated the ability to:</w:t>
      </w:r>
    </w:p>
    <w:p w:rsidR="00000000" w:rsidRPr="00710A9D" w:rsidP="00710A9D">
      <w:pPr>
        <w:pStyle w:val="ListBullet"/>
      </w:pPr>
      <w:r w:rsidRPr="00710A9D">
        <w:t xml:space="preserve">review at least one existing data set </w:t>
      </w:r>
    </w:p>
    <w:p w:rsidR="00000000" w:rsidRPr="00710A9D" w:rsidP="00710A9D">
      <w:pPr>
        <w:pStyle w:val="ListBullet"/>
      </w:pPr>
      <w:r w:rsidRPr="00710A9D">
        <w:t>plan and conduct survey or monitoring activities to asse</w:t>
      </w:r>
      <w:r w:rsidRPr="00710A9D">
        <w:t xml:space="preserve">ss wetland conditions including at least 3 of the following: </w:t>
      </w:r>
    </w:p>
    <w:p w:rsidR="00000000" w:rsidRPr="00710A9D" w:rsidP="00710A9D">
      <w:pPr>
        <w:pStyle w:val="ListBullet2"/>
      </w:pPr>
      <w:r w:rsidRPr="00710A9D">
        <w:t xml:space="preserve">water body dimensions, current/max water level, depth, water sources, modifications and banks </w:t>
      </w:r>
    </w:p>
    <w:p w:rsidR="00000000" w:rsidRPr="00710A9D" w:rsidP="00710A9D">
      <w:pPr>
        <w:pStyle w:val="ListBullet2"/>
      </w:pPr>
      <w:r w:rsidRPr="00710A9D">
        <w:t xml:space="preserve">water quality, including visible slime, temperature, turbidity and electrical conductivity </w:t>
      </w:r>
    </w:p>
    <w:p w:rsidR="00000000" w:rsidRPr="00710A9D" w:rsidP="00710A9D">
      <w:pPr>
        <w:pStyle w:val="ListBullet2"/>
      </w:pPr>
      <w:r w:rsidRPr="00710A9D">
        <w:t>(micro</w:t>
      </w:r>
      <w:r w:rsidRPr="00710A9D">
        <w:t xml:space="preserve">)biology </w:t>
      </w:r>
    </w:p>
    <w:p w:rsidR="00000000" w:rsidRPr="00710A9D" w:rsidP="00710A9D">
      <w:pPr>
        <w:pStyle w:val="ListBullet2"/>
      </w:pPr>
      <w:r w:rsidRPr="00710A9D">
        <w:t>habitat potential</w:t>
      </w:r>
    </w:p>
    <w:p w:rsidR="00000000" w:rsidRPr="00710A9D" w:rsidP="00710A9D">
      <w:pPr>
        <w:pStyle w:val="ListBullet2"/>
      </w:pPr>
      <w:r w:rsidRPr="00710A9D">
        <w:t>vegetation and/or flora</w:t>
      </w:r>
    </w:p>
    <w:p w:rsidR="00000000" w:rsidRPr="00710A9D" w:rsidP="00710A9D">
      <w:pPr>
        <w:pStyle w:val="ListBullet2"/>
      </w:pPr>
      <w:r w:rsidRPr="00710A9D">
        <w:t xml:space="preserve">fauna </w:t>
      </w:r>
    </w:p>
    <w:p w:rsidR="00000000" w:rsidRPr="00710A9D" w:rsidP="00710A9D">
      <w:pPr>
        <w:pStyle w:val="ListBullet2"/>
      </w:pPr>
      <w:r w:rsidRPr="00710A9D">
        <w:t xml:space="preserve">site disturbance </w:t>
      </w:r>
    </w:p>
    <w:p w:rsidR="00000000" w:rsidRPr="00710A9D" w:rsidP="00710A9D">
      <w:pPr>
        <w:pStyle w:val="ListBullet2"/>
      </w:pPr>
      <w:r w:rsidRPr="00710A9D">
        <w:t xml:space="preserve">soil quality and/or acid sulphate soil </w:t>
      </w:r>
    </w:p>
    <w:p w:rsidR="00B225A5" w:rsidP="00710A9D">
      <w:pPr>
        <w:pStyle w:val="ListBullet"/>
      </w:pPr>
      <w:r w:rsidRPr="00710A9D">
        <w:t xml:space="preserve">process and analyse field data and/or related test results on at least one occasion to identify </w:t>
      </w:r>
      <w:r w:rsidRPr="00710A9D">
        <w:t>environmental issues that may impact on current wetland management objectives or practices.</w:t>
      </w:r>
    </w:p>
    <w:p w:rsidR="00B225A5" w:rsidP="00710A9D">
      <w:pPr>
        <w:pStyle w:val="ListBullet"/>
      </w:pPr>
    </w:p>
    <w:p w:rsidR="00000000" w:rsidRPr="00710A9D" w:rsidP="00710A9D">
      <w:pPr>
        <w:pStyle w:val="Heading1"/>
      </w:pPr>
      <w:bookmarkStart w:id="3" w:name="O_1260316"/>
      <w:bookmarkEnd w:id="3"/>
      <w:r w:rsidRPr="00710A9D">
        <w:t>Knowledge Evidence</w:t>
      </w:r>
    </w:p>
    <w:p w:rsidR="00000000" w:rsidRPr="00710A9D" w:rsidP="00B225A5">
      <w:pPr>
        <w:pStyle w:val="BodyText"/>
      </w:pPr>
      <w:r w:rsidRPr="00710A9D">
        <w:t>There must be evidence the candidate has knowledge of:</w:t>
      </w:r>
    </w:p>
    <w:p w:rsidR="00000000" w:rsidRPr="00710A9D" w:rsidP="00710A9D">
      <w:pPr>
        <w:pStyle w:val="ListBullet"/>
      </w:pPr>
      <w:r w:rsidRPr="00710A9D">
        <w:t>basic terminology and principles of wetland assessment, monitoring an</w:t>
      </w:r>
      <w:r w:rsidRPr="00710A9D">
        <w:t>d management relevant to organisation</w:t>
      </w:r>
    </w:p>
    <w:p w:rsidR="00000000" w:rsidRPr="00710A9D" w:rsidP="00710A9D">
      <w:pPr>
        <w:pStyle w:val="ListBullet"/>
      </w:pPr>
      <w:r w:rsidRPr="00710A9D">
        <w:t xml:space="preserve">sources of wetland information and data sets </w:t>
      </w:r>
    </w:p>
    <w:p w:rsidR="00000000" w:rsidRPr="00710A9D" w:rsidP="00710A9D">
      <w:pPr>
        <w:pStyle w:val="ListBullet"/>
      </w:pPr>
      <w:r w:rsidRPr="00710A9D">
        <w:t>defining characteristics and functions of major wetland types</w:t>
      </w:r>
    </w:p>
    <w:p w:rsidR="00000000" w:rsidRPr="00710A9D" w:rsidP="00710A9D">
      <w:pPr>
        <w:pStyle w:val="ListBullet"/>
      </w:pPr>
      <w:r w:rsidRPr="00710A9D">
        <w:t>fundamental principles of ecology and assessment of site environmental indicators</w:t>
      </w:r>
    </w:p>
    <w:p w:rsidR="00000000" w:rsidRPr="00710A9D" w:rsidP="00710A9D">
      <w:pPr>
        <w:pStyle w:val="ListBullet"/>
      </w:pPr>
      <w:r w:rsidRPr="00710A9D">
        <w:t>environmental factors that i</w:t>
      </w:r>
      <w:r w:rsidRPr="00710A9D">
        <w:t>mpact on soils, water quality, population and diversity of flora and fauna</w:t>
      </w:r>
    </w:p>
    <w:p w:rsidR="00000000" w:rsidRPr="00710A9D" w:rsidP="00710A9D">
      <w:pPr>
        <w:pStyle w:val="ListBullet"/>
      </w:pPr>
      <w:r w:rsidRPr="00710A9D">
        <w:t>specific legislation, policies, standards and guidelines relevant to desktop and field activities</w:t>
      </w:r>
    </w:p>
    <w:p w:rsidR="00000000" w:rsidRPr="00710A9D" w:rsidP="00710A9D">
      <w:pPr>
        <w:pStyle w:val="ListBullet"/>
      </w:pPr>
      <w:r w:rsidRPr="00710A9D">
        <w:t>procedures and equipment for collecting soil, water or (micro)biological samples an</w:t>
      </w:r>
      <w:r w:rsidRPr="00710A9D">
        <w:t>d environmental measurements</w:t>
      </w:r>
    </w:p>
    <w:p w:rsidR="00000000" w:rsidRPr="00710A9D" w:rsidP="00710A9D">
      <w:pPr>
        <w:pStyle w:val="ListBullet"/>
      </w:pPr>
      <w:r w:rsidRPr="00710A9D">
        <w:t>procedures and equipment for maintaining, storing and transporting samples and/or specimens to ensure their wellbeing, viability and integrity</w:t>
      </w:r>
    </w:p>
    <w:p w:rsidR="00000000" w:rsidRPr="00710A9D" w:rsidP="00710A9D">
      <w:pPr>
        <w:pStyle w:val="ListBullet"/>
      </w:pPr>
      <w:r w:rsidRPr="00710A9D">
        <w:t>procedures and equipment for conducting basic spatial and environmental measurements</w:t>
      </w:r>
    </w:p>
    <w:p w:rsidR="00000000" w:rsidRPr="00710A9D" w:rsidP="00710A9D">
      <w:pPr>
        <w:pStyle w:val="ListBullet"/>
      </w:pPr>
      <w:r w:rsidRPr="00710A9D">
        <w:t>workplace procedures for the recording of field data and reporting of findings</w:t>
      </w:r>
    </w:p>
    <w:p w:rsidR="00000000" w:rsidRPr="00710A9D" w:rsidP="00710A9D">
      <w:pPr>
        <w:pStyle w:val="ListBullet"/>
      </w:pPr>
      <w:r w:rsidRPr="00710A9D">
        <w:t>workplace protocols for the confidentiality and security of information and communicating with the community and media</w:t>
      </w:r>
    </w:p>
    <w:p w:rsidR="00000000" w:rsidRPr="00710A9D" w:rsidP="00710A9D">
      <w:pPr>
        <w:pStyle w:val="ListBullet"/>
      </w:pPr>
      <w:r w:rsidRPr="00710A9D">
        <w:t>common site hazards and control measures </w:t>
      </w:r>
    </w:p>
    <w:p w:rsidR="00000000" w:rsidRPr="00710A9D" w:rsidP="00710A9D">
      <w:pPr>
        <w:pStyle w:val="ListBullet"/>
      </w:pPr>
      <w:r w:rsidRPr="00710A9D">
        <w:t xml:space="preserve">health, safety </w:t>
      </w:r>
      <w:r w:rsidRPr="00710A9D">
        <w:t>and environmental requirements, including field safety and survival principles.</w:t>
      </w:r>
    </w:p>
    <w:p w:rsidR="00000000" w:rsidRPr="00710A9D" w:rsidP="00710A9D">
      <w:pPr>
        <w:pStyle w:val="AllowPageBreak"/>
      </w:pPr>
    </w:p>
    <w:p w:rsidR="00000000" w:rsidRPr="00710A9D" w:rsidP="00710A9D">
      <w:pPr>
        <w:pStyle w:val="Heading1"/>
      </w:pPr>
      <w:bookmarkStart w:id="4" w:name="O_1260317"/>
      <w:bookmarkEnd w:id="4"/>
      <w:r w:rsidRPr="00710A9D">
        <w:t>Assessment Conditions</w:t>
      </w:r>
    </w:p>
    <w:p w:rsidR="00000000" w:rsidRPr="00710A9D" w:rsidP="00B225A5">
      <w:pPr>
        <w:pStyle w:val="BodyText"/>
      </w:pPr>
      <w:r w:rsidRPr="00710A9D">
        <w:t>Skills must have been demonstrated in the workplace or in a simulated environment that reflects workplace conditions and contingencies.</w:t>
      </w:r>
      <w:r w:rsidRPr="00710A9D">
        <w:t xml:space="preserve"> The following conditions must be met for this unit:</w:t>
      </w:r>
    </w:p>
    <w:p w:rsidR="00000000" w:rsidRPr="00710A9D" w:rsidP="00710A9D">
      <w:pPr>
        <w:pStyle w:val="ListBullet"/>
      </w:pPr>
      <w:r w:rsidRPr="00710A9D">
        <w:t>use of suitable facilities, equipment and resources, including:</w:t>
      </w:r>
    </w:p>
    <w:p w:rsidR="00000000" w:rsidRPr="00710A9D" w:rsidP="00710A9D">
      <w:pPr>
        <w:pStyle w:val="ListBullet2"/>
      </w:pPr>
      <w:r w:rsidRPr="00710A9D">
        <w:t xml:space="preserve">wetlands system information </w:t>
      </w:r>
    </w:p>
    <w:p w:rsidR="00000000" w:rsidRPr="00710A9D" w:rsidP="00710A9D">
      <w:pPr>
        <w:pStyle w:val="ListBullet2"/>
      </w:pPr>
      <w:r w:rsidRPr="00710A9D">
        <w:t>environmental data sets</w:t>
      </w:r>
    </w:p>
    <w:p w:rsidR="00000000" w:rsidRPr="00710A9D" w:rsidP="00710A9D">
      <w:pPr>
        <w:pStyle w:val="ListBullet2"/>
      </w:pPr>
      <w:r w:rsidRPr="00710A9D">
        <w:t>survey proformas and/or data collection forms</w:t>
      </w:r>
    </w:p>
    <w:p w:rsidR="00000000" w:rsidRPr="00710A9D" w:rsidP="00710A9D">
      <w:pPr>
        <w:pStyle w:val="ListBullet2"/>
      </w:pPr>
      <w:r w:rsidRPr="00710A9D">
        <w:t>field identification guides and workpl</w:t>
      </w:r>
      <w:r w:rsidRPr="00710A9D">
        <w:t>ace procedures</w:t>
      </w:r>
    </w:p>
    <w:p w:rsidR="00000000" w:rsidRPr="00710A9D" w:rsidP="00710A9D">
      <w:pPr>
        <w:pStyle w:val="ListBullet2"/>
      </w:pPr>
      <w:r w:rsidRPr="00710A9D">
        <w:t>test methods and equipment manuals</w:t>
      </w:r>
    </w:p>
    <w:p w:rsidR="00000000" w:rsidRPr="00710A9D" w:rsidP="00710A9D">
      <w:pPr>
        <w:pStyle w:val="ListBullet2"/>
      </w:pPr>
      <w:r w:rsidRPr="00710A9D">
        <w:t>relevant sampling equipment, field instruments and materials</w:t>
      </w:r>
    </w:p>
    <w:p w:rsidR="00000000" w:rsidRPr="00710A9D" w:rsidP="00710A9D">
      <w:pPr>
        <w:pStyle w:val="ListBullet"/>
      </w:pPr>
      <w:r w:rsidRPr="00710A9D">
        <w:t>modelling of industry operating conditions, including:</w:t>
      </w:r>
    </w:p>
    <w:p w:rsidR="00000000" w:rsidRPr="00710A9D" w:rsidP="00710A9D">
      <w:pPr>
        <w:pStyle w:val="ListBullet2"/>
      </w:pPr>
      <w:r w:rsidRPr="00710A9D">
        <w:t>access to wetland/s.</w:t>
      </w:r>
    </w:p>
    <w:p w:rsidR="00000000" w:rsidRPr="00710A9D" w:rsidP="00B225A5">
      <w:pPr>
        <w:pStyle w:val="BodyText"/>
      </w:pPr>
      <w:r w:rsidRPr="00710A9D">
        <w:t>Assessors must satisfy the NVR/AQTF mandatory competency requirements for assessors.</w:t>
      </w:r>
    </w:p>
    <w:p w:rsidR="00000000" w:rsidRPr="00710A9D" w:rsidP="00710A9D">
      <w:pPr>
        <w:pStyle w:val="Heading1"/>
      </w:pPr>
      <w:bookmarkStart w:id="5" w:name="O_1260320"/>
      <w:bookmarkEnd w:id="5"/>
      <w:r w:rsidRPr="00710A9D">
        <w:t>Links</w:t>
      </w:r>
    </w:p>
    <w:p w:rsidR="00000000" w:rsidRPr="00710A9D" w:rsidP="00B225A5">
      <w:pPr>
        <w:pStyle w:val="BodyText"/>
      </w:pPr>
      <w:r w:rsidRPr="00710A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E73A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10A9D" w:rsidP="00710A9D"/>
    <w:sectPr w:rsidSect="00710A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9D" w:rsidRPr="00B225A5" w:rsidP="00B22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A5" w:rsidP="00710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5A5" w:rsidP="00710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25A5" w:rsidP="00710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A9D" w:rsidRPr="00B225A5" w:rsidP="00B22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A5" w:rsidRPr="002D2AF8" w:rsidP="00710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MSS025028 Assist with assessing and monitoring wetlands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225A5" w:rsidP="00710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3C1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FAC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24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A9D"/>
  </w:style>
  <w:style w:type="character" w:customStyle="1" w:styleId="Heading1Char">
    <w:name w:val="Heading 1 Char"/>
    <w:basedOn w:val="DefaultParagraphFont"/>
    <w:link w:val="Heading1"/>
    <w:rsid w:val="00710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A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0A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A9D"/>
    <w:rPr>
      <w:b/>
      <w:spacing w:val="0"/>
    </w:rPr>
  </w:style>
  <w:style w:type="paragraph" w:customStyle="1" w:styleId="SuperTitle">
    <w:name w:val="SuperTitle"/>
    <w:basedOn w:val="Title"/>
    <w:rsid w:val="00710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A9D"/>
    <w:rPr>
      <w:i/>
    </w:rPr>
  </w:style>
  <w:style w:type="paragraph" w:styleId="Caption">
    <w:name w:val="caption"/>
    <w:basedOn w:val="BodyText"/>
    <w:next w:val="Normal"/>
    <w:qFormat/>
    <w:rsid w:val="00710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A9D"/>
  </w:style>
  <w:style w:type="paragraph" w:styleId="TableofFigures">
    <w:name w:val="table of figures"/>
    <w:basedOn w:val="Normal"/>
    <w:next w:val="Normal"/>
    <w:semiHidden/>
    <w:rsid w:val="00710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A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A9D"/>
    <w:rPr>
      <w:rFonts w:ascii="Wingdings" w:hAnsi="Wingdings"/>
    </w:rPr>
  </w:style>
  <w:style w:type="paragraph" w:customStyle="1" w:styleId="TableHeading">
    <w:name w:val="Table Heading"/>
    <w:basedOn w:val="HeadingBase"/>
    <w:rsid w:val="00710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A9D"/>
    <w:rPr>
      <w:color w:val="0033CC"/>
      <w:u w:val="none"/>
    </w:rPr>
  </w:style>
  <w:style w:type="paragraph" w:customStyle="1" w:styleId="BodyTextRight">
    <w:name w:val="Body Text Right"/>
    <w:basedOn w:val="BodyText"/>
    <w:rsid w:val="00710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A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A9D"/>
    <w:rPr>
      <w:sz w:val="32"/>
    </w:rPr>
  </w:style>
  <w:style w:type="paragraph" w:customStyle="1" w:styleId="HeadingProcedure">
    <w:name w:val="Heading Procedure"/>
    <w:basedOn w:val="HeadingBase"/>
    <w:next w:val="Normal"/>
    <w:rsid w:val="00710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A9D"/>
    <w:pPr>
      <w:spacing w:before="60" w:after="60"/>
    </w:pPr>
  </w:style>
  <w:style w:type="paragraph" w:styleId="ListContinue">
    <w:name w:val="List Continue"/>
    <w:basedOn w:val="List"/>
    <w:rsid w:val="00710A9D"/>
    <w:pPr>
      <w:ind w:firstLine="0"/>
    </w:pPr>
  </w:style>
  <w:style w:type="paragraph" w:customStyle="1" w:styleId="ListNote">
    <w:name w:val="List Note"/>
    <w:basedOn w:val="List"/>
    <w:rsid w:val="00710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A9D"/>
    <w:rPr>
      <w:rFonts w:ascii="Courier New" w:hAnsi="Courier New"/>
    </w:rPr>
  </w:style>
  <w:style w:type="paragraph" w:customStyle="1" w:styleId="NoteBullet">
    <w:name w:val="Note Bullet"/>
    <w:basedOn w:val="Note"/>
    <w:rsid w:val="00710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A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A9D"/>
    <w:rPr>
      <w:b/>
      <w:smallCaps/>
    </w:rPr>
  </w:style>
  <w:style w:type="paragraph" w:customStyle="1" w:styleId="TableListNumber">
    <w:name w:val="Table List Number"/>
    <w:basedOn w:val="ListNumber"/>
    <w:rsid w:val="00710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A9D"/>
    <w:pPr>
      <w:numPr>
        <w:numId w:val="9"/>
      </w:numPr>
    </w:pPr>
  </w:style>
  <w:style w:type="paragraph" w:customStyle="1" w:styleId="ListAlpha2">
    <w:name w:val="List Alpha 2"/>
    <w:basedOn w:val="List2"/>
    <w:rsid w:val="00710A9D"/>
    <w:pPr>
      <w:numPr>
        <w:numId w:val="8"/>
      </w:numPr>
    </w:pPr>
  </w:style>
  <w:style w:type="paragraph" w:styleId="List2">
    <w:name w:val="List 2"/>
    <w:basedOn w:val="BodyText"/>
    <w:rsid w:val="00710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A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A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A9D"/>
    <w:pPr>
      <w:numPr>
        <w:numId w:val="4"/>
      </w:numPr>
    </w:pPr>
  </w:style>
  <w:style w:type="paragraph" w:styleId="ListContinue2">
    <w:name w:val="List Continue 2"/>
    <w:basedOn w:val="List2"/>
    <w:rsid w:val="00710A9D"/>
    <w:pPr>
      <w:ind w:firstLine="0"/>
    </w:pPr>
  </w:style>
  <w:style w:type="paragraph" w:styleId="ListContinue3">
    <w:name w:val="List Continue 3"/>
    <w:basedOn w:val="List3"/>
    <w:rsid w:val="00710A9D"/>
    <w:pPr>
      <w:ind w:left="1021" w:firstLine="0"/>
    </w:pPr>
  </w:style>
  <w:style w:type="paragraph" w:styleId="ListContinue4">
    <w:name w:val="List Continue 4"/>
    <w:basedOn w:val="List4"/>
    <w:rsid w:val="00710A9D"/>
    <w:pPr>
      <w:ind w:firstLine="0"/>
    </w:pPr>
  </w:style>
  <w:style w:type="paragraph" w:styleId="ListContinue5">
    <w:name w:val="List Continue 5"/>
    <w:basedOn w:val="List5"/>
    <w:rsid w:val="00710A9D"/>
    <w:pPr>
      <w:ind w:firstLine="0"/>
    </w:pPr>
  </w:style>
  <w:style w:type="paragraph" w:styleId="ListNumber3">
    <w:name w:val="List Number 3"/>
    <w:basedOn w:val="List3"/>
    <w:rsid w:val="00710A9D"/>
    <w:pPr>
      <w:numPr>
        <w:numId w:val="5"/>
      </w:numPr>
    </w:pPr>
  </w:style>
  <w:style w:type="paragraph" w:styleId="ListNumber4">
    <w:name w:val="List Number 4"/>
    <w:basedOn w:val="List4"/>
    <w:rsid w:val="00710A9D"/>
    <w:pPr>
      <w:numPr>
        <w:numId w:val="6"/>
      </w:numPr>
    </w:pPr>
  </w:style>
  <w:style w:type="paragraph" w:styleId="ListNumber5">
    <w:name w:val="List Number 5"/>
    <w:basedOn w:val="List5"/>
    <w:rsid w:val="00710A9D"/>
    <w:pPr>
      <w:numPr>
        <w:numId w:val="7"/>
      </w:numPr>
    </w:pPr>
  </w:style>
  <w:style w:type="paragraph" w:styleId="BlockText">
    <w:name w:val="Block Text"/>
    <w:basedOn w:val="Normal"/>
    <w:rsid w:val="00710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A9D"/>
    <w:rPr>
      <w:sz w:val="16"/>
      <w:vertAlign w:val="superscript"/>
    </w:rPr>
  </w:style>
  <w:style w:type="character" w:customStyle="1" w:styleId="Symbols">
    <w:name w:val="Symbols"/>
    <w:basedOn w:val="DefaultParagraphFont"/>
    <w:rsid w:val="00710A9D"/>
    <w:rPr>
      <w:rFonts w:ascii="Symbol" w:hAnsi="Symbol"/>
    </w:rPr>
  </w:style>
  <w:style w:type="character" w:customStyle="1" w:styleId="MenuOptions">
    <w:name w:val="Menu Options"/>
    <w:basedOn w:val="DefaultParagraphFont"/>
    <w:rsid w:val="00710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A9D"/>
    <w:rPr>
      <w:b/>
    </w:rPr>
  </w:style>
  <w:style w:type="character" w:customStyle="1" w:styleId="Underlined">
    <w:name w:val="Underlined"/>
    <w:basedOn w:val="DefaultParagraphFont"/>
    <w:rsid w:val="00710A9D"/>
    <w:rPr>
      <w:u w:val="single"/>
    </w:rPr>
  </w:style>
  <w:style w:type="paragraph" w:customStyle="1" w:styleId="TableBodyTextRight">
    <w:name w:val="Table Body Text Right"/>
    <w:basedOn w:val="TableBodyText"/>
    <w:rsid w:val="00710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A9D"/>
    <w:rPr>
      <w:sz w:val="18"/>
    </w:rPr>
  </w:style>
  <w:style w:type="paragraph" w:customStyle="1" w:styleId="BodySmallRight">
    <w:name w:val="Body Small Right"/>
    <w:basedOn w:val="BodyTextRight"/>
    <w:rsid w:val="00710A9D"/>
    <w:rPr>
      <w:sz w:val="18"/>
      <w:szCs w:val="18"/>
    </w:rPr>
  </w:style>
  <w:style w:type="paragraph" w:customStyle="1" w:styleId="MarginEdition">
    <w:name w:val="Margin Edition"/>
    <w:basedOn w:val="MarginNote"/>
    <w:rsid w:val="00710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A9D"/>
    <w:rPr>
      <w:sz w:val="2"/>
      <w:szCs w:val="2"/>
    </w:rPr>
  </w:style>
  <w:style w:type="character" w:customStyle="1" w:styleId="Small">
    <w:name w:val="Small"/>
    <w:basedOn w:val="DefaultParagraphFont"/>
    <w:rsid w:val="00710A9D"/>
    <w:rPr>
      <w:sz w:val="16"/>
    </w:rPr>
  </w:style>
  <w:style w:type="paragraph" w:customStyle="1" w:styleId="WideTable">
    <w:name w:val="Wide Table"/>
    <w:basedOn w:val="Normal"/>
    <w:rsid w:val="00710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A9D"/>
  </w:style>
  <w:style w:type="paragraph" w:styleId="Quote">
    <w:name w:val="Quote"/>
    <w:basedOn w:val="Heading1"/>
    <w:link w:val="QuoteChar"/>
    <w:qFormat/>
    <w:rsid w:val="00710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A9D"/>
    <w:pPr>
      <w:pageBreakBefore/>
    </w:pPr>
  </w:style>
  <w:style w:type="paragraph" w:customStyle="1" w:styleId="Border">
    <w:name w:val="Border"/>
    <w:basedOn w:val="Normal"/>
    <w:qFormat/>
    <w:rsid w:val="00710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A9D"/>
    <w:rPr>
      <w:u w:val="single"/>
    </w:rPr>
  </w:style>
  <w:style w:type="character" w:customStyle="1" w:styleId="BoldandItalics">
    <w:name w:val="Bold and Italics"/>
    <w:qFormat/>
    <w:rsid w:val="00710A9D"/>
    <w:rPr>
      <w:b/>
      <w:i/>
      <w:u w:val="none"/>
    </w:rPr>
  </w:style>
  <w:style w:type="paragraph" w:styleId="BalloonText">
    <w:name w:val="Balloon Text"/>
    <w:basedOn w:val="Normal"/>
    <w:link w:val="BalloonTextChar"/>
    <w:rsid w:val="00710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A9D"/>
    <w:pPr>
      <w:spacing w:before="0" w:after="0"/>
    </w:pPr>
  </w:style>
  <w:style w:type="paragraph" w:customStyle="1" w:styleId="BodyTextBold">
    <w:name w:val="Body Text Bold"/>
    <w:basedOn w:val="BodyText"/>
    <w:qFormat/>
    <w:rsid w:val="00710A9D"/>
    <w:rPr>
      <w:b/>
    </w:rPr>
  </w:style>
  <w:style w:type="character" w:styleId="Hyperlink">
    <w:name w:val="Hyperlink"/>
    <w:basedOn w:val="DefaultParagraphFont"/>
    <w:uiPriority w:val="99"/>
    <w:unhideWhenUsed/>
    <w:rsid w:val="00B22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3114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MSS025028 Assist with assessing and monitoring wetlands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