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DC5" w:rsidP="00701D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MSS025017 Assist with assessing site environmental indicators</w:t>
      </w:r>
      <w:r>
        <w:fldChar w:fldCharType="end"/>
      </w:r>
    </w:p>
    <w:p w:rsidR="00701DC5" w:rsidP="00701DC5">
      <w:pPr>
        <w:pStyle w:val="Version"/>
        <w:sectPr w:rsidSect="00D36A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6AF9" w:rsidP="00D36AF9">
      <w:pPr>
        <w:pStyle w:val="SuperHeading"/>
      </w:pPr>
      <w:r w:rsidRPr="00D36AF9">
        <w:t>MSS025017 Assist with assessing site environmental indicators</w:t>
      </w:r>
    </w:p>
    <w:p w:rsidR="00000000" w:rsidRPr="00D36AF9" w:rsidP="00D36AF9">
      <w:pPr>
        <w:pStyle w:val="Heading1"/>
      </w:pPr>
      <w:bookmarkStart w:id="1" w:name="O_990129"/>
      <w:bookmarkEnd w:id="1"/>
      <w:r w:rsidRPr="00D36AF9">
        <w:t>Modification History</w:t>
      </w:r>
    </w:p>
    <w:p w:rsidR="00000000" w:rsidRPr="00D36AF9" w:rsidP="00701DC5">
      <w:pPr>
        <w:pStyle w:val="BodyText"/>
      </w:pPr>
      <w:r w:rsidRPr="00D36AF9">
        <w:t>Release 1. Updated unit code. Changes to elements and performance criteria. Range of conditions removed. Assessment requirements amended. Equivalent outcome.</w:t>
      </w:r>
    </w:p>
    <w:p w:rsidR="00000000" w:rsidRPr="00D36AF9" w:rsidP="00D36AF9">
      <w:pPr>
        <w:pStyle w:val="Heading1"/>
      </w:pPr>
      <w:bookmarkStart w:id="2" w:name="O_990130"/>
      <w:bookmarkEnd w:id="2"/>
      <w:r w:rsidRPr="00D36AF9">
        <w:t>Application</w:t>
      </w:r>
    </w:p>
    <w:p w:rsidR="00000000" w:rsidRPr="00D36AF9" w:rsidP="00701DC5">
      <w:pPr>
        <w:pStyle w:val="BodyText"/>
      </w:pPr>
      <w:r w:rsidRPr="00D36AF9">
        <w:t>This unit describes the skills and knowledge to assist environmental scientists and engineers with determining the environmental condition of a site or locality. Personnel are required to locate and assess relevant data sets and reports; interpret the magn</w:t>
      </w:r>
      <w:r w:rsidRPr="00D36AF9">
        <w:t>itudes and trends in measured environmental parameters; and determine and report on the potential significance for site or locality activities. This includes knowledge of environmental science to interpret measurements involving the atmosphere, biodiversit</w:t>
      </w:r>
      <w:r w:rsidRPr="00D36AF9">
        <w:t>y, land and water.</w:t>
      </w:r>
    </w:p>
    <w:p w:rsidR="00000000" w:rsidRPr="00D36AF9" w:rsidP="00701DC5">
      <w:pPr>
        <w:pStyle w:val="BodyText"/>
      </w:pPr>
      <w:r w:rsidRPr="00D36AF9">
        <w:t>This unit applies to environmental technicians working in a range of industry sectors, including environmental monitoring, and sampling; environmental compliance, auditing and inspection; groundwater and clean water; water treatment, sto</w:t>
      </w:r>
      <w:r w:rsidRPr="00D36AF9">
        <w:t>rm and wastewater management; solid and hazardous waste management; site remediation; management of contaminated sites; geotechnical services and civil engineering; natural resource management.</w:t>
      </w:r>
    </w:p>
    <w:p w:rsidR="00000000" w:rsidRPr="00D36AF9" w:rsidP="00701DC5">
      <w:pPr>
        <w:pStyle w:val="BodyText"/>
      </w:pPr>
      <w:r w:rsidRPr="00D36AF9">
        <w:t>No licensing or certification requirements exist at the time o</w:t>
      </w:r>
      <w:r w:rsidRPr="00D36AF9">
        <w:t>f publication. Relevant legislation, industry standards and codes of practice within Australia must be applied.</w:t>
      </w:r>
    </w:p>
    <w:p w:rsidR="00000000" w:rsidRPr="00D36AF9" w:rsidP="00D36AF9">
      <w:pPr>
        <w:pStyle w:val="Heading1"/>
      </w:pPr>
      <w:bookmarkStart w:id="3" w:name="O_990131"/>
      <w:bookmarkEnd w:id="3"/>
      <w:r w:rsidRPr="00D36AF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020"/>
      </w:tblGrid>
      <w:tr w:rsidTr="00D3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MSS024015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AF9" w:rsidP="00D36AF9">
            <w:pPr>
              <w:pStyle w:val="BodyText"/>
            </w:pPr>
            <w:r w:rsidRPr="00D36AF9">
              <w:t xml:space="preserve">Apply an understanding of environmental principles to a site </w:t>
            </w:r>
          </w:p>
        </w:tc>
      </w:tr>
    </w:tbl>
    <w:p w:rsidR="00000000" w:rsidRPr="00D36AF9" w:rsidP="00D36AF9">
      <w:pPr>
        <w:pStyle w:val="BodyText"/>
      </w:pPr>
    </w:p>
    <w:p w:rsidR="00000000" w:rsidRPr="00D36AF9" w:rsidP="00D36AF9">
      <w:pPr>
        <w:pStyle w:val="AllowPageBreak"/>
      </w:pPr>
    </w:p>
    <w:p w:rsidR="00000000" w:rsidRPr="00D36AF9" w:rsidP="00D36AF9">
      <w:pPr>
        <w:pStyle w:val="Heading1"/>
      </w:pPr>
      <w:bookmarkStart w:id="4" w:name="O_990132"/>
      <w:bookmarkEnd w:id="4"/>
      <w:r w:rsidRPr="00D36AF9">
        <w:t>Competency Field</w:t>
      </w:r>
    </w:p>
    <w:p w:rsidR="00000000" w:rsidRPr="00D36AF9" w:rsidP="00701DC5">
      <w:pPr>
        <w:pStyle w:val="BodyText"/>
      </w:pPr>
      <w:r w:rsidRPr="00D36AF9">
        <w:t>Environmental monitoring</w:t>
      </w:r>
    </w:p>
    <w:p w:rsidR="00000000" w:rsidRPr="00D36AF9" w:rsidP="00D36AF9">
      <w:pPr>
        <w:pStyle w:val="Heading1"/>
      </w:pPr>
      <w:bookmarkStart w:id="5" w:name="O_990133"/>
      <w:bookmarkEnd w:id="5"/>
      <w:r w:rsidRPr="00D36AF9">
        <w:t>Unit Sector</w:t>
      </w:r>
    </w:p>
    <w:p w:rsidR="00000000" w:rsidRPr="00D36AF9" w:rsidP="00701DC5">
      <w:pPr>
        <w:pStyle w:val="BodyText"/>
      </w:pPr>
      <w:r w:rsidRPr="00D36AF9">
        <w:t xml:space="preserve">Environmental </w:t>
      </w:r>
    </w:p>
    <w:p w:rsidR="00000000" w:rsidRPr="00D36AF9" w:rsidP="00D36AF9">
      <w:pPr>
        <w:pStyle w:val="Heading1"/>
      </w:pPr>
      <w:bookmarkStart w:id="6" w:name="O_990134"/>
      <w:bookmarkEnd w:id="6"/>
      <w:r w:rsidRPr="00D36A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D3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Performance criteria describe the performance needed to demonstrate achievement of the element.</w:t>
            </w:r>
          </w:p>
        </w:tc>
      </w:tr>
      <w:tr w:rsidTr="00D3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AF9" w:rsidP="00D36AF9">
            <w:pPr>
              <w:pStyle w:val="BodyText"/>
            </w:pPr>
            <w:r w:rsidRPr="00D36AF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rPr>
                <w:rStyle w:val="SpecialBold"/>
              </w:rPr>
              <w:t>Read and interpret existing site or locality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Confirm the scope of the proposed project and details of the site or locality</w:t>
            </w:r>
          </w:p>
        </w:tc>
      </w:tr>
      <w:tr w:rsidTr="00D3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Identify legislative, regulatory and planning requirements</w:t>
            </w:r>
          </w:p>
        </w:tc>
      </w:tr>
      <w:tr w:rsidTr="00D3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Access, read and interpret available information about the site or locality</w:t>
            </w:r>
          </w:p>
        </w:tc>
      </w:tr>
      <w:tr w:rsidTr="00D3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Summarise existing data and relate it to legislative, planning and organisational requirements</w:t>
            </w:r>
          </w:p>
        </w:tc>
      </w:tr>
      <w:tr w:rsidTr="00D3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</w:p>
        </w:tc>
      </w:tr>
      <w:tr w:rsidTr="00D3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AF9" w:rsidP="00D36AF9">
            <w:pPr>
              <w:pStyle w:val="BodyText"/>
            </w:pPr>
            <w:r w:rsidRPr="00D36AF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rPr>
                <w:rStyle w:val="SpecialBold"/>
              </w:rPr>
              <w:t>Identify relevant environmental indicators for site or locality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Determine which environmental indicators and statutory environmental quality concentration limits are relevant to the proposed project and requirements of the site or locality</w:t>
            </w:r>
          </w:p>
        </w:tc>
      </w:tr>
      <w:tr w:rsidTr="00D3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Ident</w:t>
            </w:r>
            <w:r w:rsidRPr="00D36AF9">
              <w:t>ify core environmental indicators and collect and collate data</w:t>
            </w:r>
          </w:p>
        </w:tc>
      </w:tr>
      <w:tr w:rsidTr="00D3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Identify statutory environmental quality concentration limits and collect and collate data</w:t>
            </w:r>
          </w:p>
        </w:tc>
      </w:tr>
      <w:tr w:rsidTr="00D3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Identify additional site, locality or project specific environmental indicators and collect and collate data</w:t>
            </w:r>
          </w:p>
        </w:tc>
      </w:tr>
      <w:tr w:rsidTr="00D3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Identify gaps in available data and refer to supervisor for further action</w:t>
            </w:r>
          </w:p>
        </w:tc>
      </w:tr>
      <w:tr w:rsidTr="00D3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</w:p>
        </w:tc>
      </w:tr>
      <w:tr w:rsidTr="00D3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AF9" w:rsidP="00D36AF9">
            <w:pPr>
              <w:pStyle w:val="BodyText"/>
            </w:pPr>
            <w:r w:rsidRPr="00D36AF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rPr>
                <w:rStyle w:val="SpecialBold"/>
              </w:rPr>
              <w:t>Read and analyse data to establish site condition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 xml:space="preserve">Ensure compatibility of data sets and seek advice </w:t>
            </w:r>
          </w:p>
        </w:tc>
      </w:tr>
      <w:tr w:rsidTr="00D3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 xml:space="preserve">Compare compatible data with core environmental indicators, established standards, regulatory limits, and statutory environmental quality concentration limits </w:t>
            </w:r>
          </w:p>
        </w:tc>
      </w:tr>
      <w:tr w:rsidTr="00D3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Apply environmental chemistry and biodiversity concepts and principles to estimate the environmental health of the site or locality</w:t>
            </w:r>
          </w:p>
        </w:tc>
      </w:tr>
      <w:tr w:rsidTr="00D3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Identify significant trends in environmental data and correlations and differences with indicators</w:t>
            </w:r>
          </w:p>
        </w:tc>
      </w:tr>
      <w:tr w:rsidTr="00D3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Make a fina</w:t>
            </w:r>
            <w:r w:rsidRPr="00D36AF9">
              <w:t>l assessment of site condition</w:t>
            </w:r>
          </w:p>
        </w:tc>
      </w:tr>
      <w:tr w:rsidTr="00D3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</w:p>
        </w:tc>
      </w:tr>
      <w:tr w:rsidTr="00D3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AF9" w:rsidP="00D36AF9">
            <w:pPr>
              <w:pStyle w:val="BodyText"/>
            </w:pPr>
            <w:r w:rsidRPr="00D36AF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rPr>
                <w:rStyle w:val="SpecialBold"/>
              </w:rPr>
              <w:t>Report findings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Report the assessment of environmental condition in the required format and expected timeframe</w:t>
            </w:r>
          </w:p>
        </w:tc>
      </w:tr>
      <w:tr w:rsidTr="00D36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AF9">
            <w:pPr>
              <w:pStyle w:val="BodyText"/>
              <w:rPr>
                <w:lang w:val="en-NZ"/>
              </w:rPr>
            </w:pPr>
            <w:r w:rsidRPr="00D36AF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AF9" w:rsidP="00D36AF9">
            <w:pPr>
              <w:pStyle w:val="BodyText"/>
            </w:pPr>
            <w:r w:rsidRPr="00D36AF9">
              <w:t>Brief supervisor and stakeholders about the environmental assessment process and outcomes</w:t>
            </w:r>
          </w:p>
        </w:tc>
      </w:tr>
    </w:tbl>
    <w:p w:rsidR="00000000" w:rsidRPr="00D36AF9" w:rsidP="00D36AF9">
      <w:pPr>
        <w:pStyle w:val="BodyText"/>
      </w:pPr>
    </w:p>
    <w:p w:rsidR="00000000" w:rsidRPr="00D36AF9" w:rsidP="00D36AF9">
      <w:pPr>
        <w:pStyle w:val="AllowPageBreak"/>
      </w:pPr>
    </w:p>
    <w:p w:rsidR="00000000" w:rsidRPr="00D36AF9" w:rsidP="00D36AF9">
      <w:pPr>
        <w:pStyle w:val="Heading1"/>
      </w:pPr>
      <w:bookmarkStart w:id="7" w:name="O_990135"/>
      <w:bookmarkEnd w:id="7"/>
      <w:r w:rsidRPr="00D36AF9">
        <w:t>Foundation Skills</w:t>
      </w:r>
    </w:p>
    <w:p w:rsidR="00000000" w:rsidRPr="00D36AF9" w:rsidP="00701DC5">
      <w:pPr>
        <w:pStyle w:val="BodyText"/>
      </w:pPr>
      <w:r w:rsidRPr="00D36AF9">
        <w:t>This section describes those language, literacy, numeracy and employment skills that are essential to performance.</w:t>
      </w:r>
    </w:p>
    <w:p w:rsidR="00000000" w:rsidRPr="00D36AF9" w:rsidP="00701DC5">
      <w:pPr>
        <w:pStyle w:val="BodyText"/>
      </w:pPr>
      <w:r w:rsidRPr="00D36AF9">
        <w:t>Foundation skills essential to performance are explicit in the performance criteria of this unit of compete</w:t>
      </w:r>
      <w:r w:rsidRPr="00D36AF9">
        <w:t>ncy.</w:t>
      </w:r>
    </w:p>
    <w:p w:rsidR="00000000" w:rsidRPr="00D36AF9" w:rsidP="00D36AF9">
      <w:pPr>
        <w:pStyle w:val="Heading1"/>
      </w:pPr>
      <w:bookmarkStart w:id="8" w:name="O_990137"/>
      <w:bookmarkEnd w:id="8"/>
      <w:r w:rsidRPr="00D36AF9">
        <w:t>Unit Mapping Information</w:t>
      </w:r>
    </w:p>
    <w:p w:rsidR="00000000" w:rsidRPr="00D36AF9" w:rsidP="00701DC5">
      <w:pPr>
        <w:pStyle w:val="BodyText"/>
      </w:pPr>
      <w:r w:rsidRPr="00D36AF9">
        <w:t>Release 1. Supersedes and is equivalent to MSS025001 Assist with assessing site environmental indicators.</w:t>
      </w:r>
    </w:p>
    <w:p w:rsidR="00000000" w:rsidRPr="00D36AF9" w:rsidP="00D36AF9">
      <w:pPr>
        <w:pStyle w:val="Heading1"/>
      </w:pPr>
      <w:bookmarkStart w:id="9" w:name="O_990144"/>
      <w:bookmarkEnd w:id="9"/>
      <w:r w:rsidRPr="00D36AF9">
        <w:t>Links</w:t>
      </w:r>
    </w:p>
    <w:p w:rsidR="00000000" w:rsidRPr="00D36AF9" w:rsidP="00701DC5">
      <w:pPr>
        <w:pStyle w:val="BodyText"/>
      </w:pPr>
      <w:r w:rsidRPr="00D36AF9">
        <w:t>The MSS Sustainability Companion Volume implementation Guides are available from</w:t>
      </w:r>
      <w:r w:rsidRPr="00D36AF9">
        <w:t xml:space="preserve">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B5C2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36AF9" w:rsidP="00701DC5">
      <w:pPr>
        <w:pStyle w:val="BodyText"/>
        <w:sectPr w:rsidSect="00D36A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6AF9" w:rsidP="00D36AF9">
      <w:pPr>
        <w:pStyle w:val="SuperHeading"/>
      </w:pPr>
      <w:r w:rsidRPr="00D36AF9">
        <w:t>Assessment Requirements for MSS025017 Assist with assessing site environmental indicators</w:t>
      </w:r>
    </w:p>
    <w:p w:rsidR="00000000" w:rsidRPr="00D36AF9" w:rsidP="00D36AF9">
      <w:pPr>
        <w:pStyle w:val="Heading1"/>
      </w:pPr>
      <w:bookmarkStart w:id="10" w:name="O_990139"/>
      <w:bookmarkEnd w:id="10"/>
      <w:r w:rsidRPr="00D36AF9">
        <w:t>Modific</w:t>
      </w:r>
      <w:r w:rsidRPr="00D36AF9">
        <w:t>ation History</w:t>
      </w:r>
    </w:p>
    <w:p w:rsidR="00000000" w:rsidRPr="00D36AF9" w:rsidP="00701DC5">
      <w:pPr>
        <w:pStyle w:val="BodyText"/>
      </w:pPr>
      <w:r w:rsidRPr="00D36AF9">
        <w:t>Release 1. Updated unit code. Changes to elements and performance criteria. Range of conditions removed. Assessment requirements amended. Equivalent outcome.</w:t>
      </w:r>
    </w:p>
    <w:p w:rsidR="00000000" w:rsidRPr="00D36AF9" w:rsidP="00D36AF9">
      <w:pPr>
        <w:pStyle w:val="Heading1"/>
      </w:pPr>
      <w:bookmarkStart w:id="11" w:name="O_990140"/>
      <w:bookmarkEnd w:id="11"/>
      <w:r w:rsidRPr="00D36AF9">
        <w:t>Performance Evidence</w:t>
      </w:r>
    </w:p>
    <w:p w:rsidR="00000000" w:rsidRPr="00D36AF9" w:rsidP="00701DC5">
      <w:pPr>
        <w:pStyle w:val="BodyText"/>
      </w:pPr>
      <w:r w:rsidRPr="00D36AF9">
        <w:t>There must be evidence the candidate has compl</w:t>
      </w:r>
      <w:r w:rsidRPr="00D36AF9">
        <w:t>eted the tasks outlined in the elements and performance criteria of this unit, and:</w:t>
      </w:r>
    </w:p>
    <w:p w:rsidR="00000000" w:rsidRPr="00D36AF9" w:rsidP="00D36AF9">
      <w:pPr>
        <w:pStyle w:val="ListBullet"/>
      </w:pPr>
      <w:r w:rsidRPr="00D36AF9">
        <w:t>located and analysed environmental data, reports, indicators and limits and used scientific concepts and principles to provide a systematic, reliable appraisal of the envi</w:t>
      </w:r>
      <w:r w:rsidRPr="00D36AF9">
        <w:t>ronmental condition for at least 1 site or locality.</w:t>
      </w:r>
    </w:p>
    <w:p w:rsidR="00000000" w:rsidRPr="00D36AF9" w:rsidP="00D36AF9">
      <w:pPr>
        <w:pStyle w:val="AllowPageBreak"/>
      </w:pPr>
    </w:p>
    <w:p w:rsidR="00000000" w:rsidRPr="00D36AF9" w:rsidP="00D36AF9">
      <w:pPr>
        <w:pStyle w:val="Heading1"/>
      </w:pPr>
      <w:bookmarkStart w:id="12" w:name="O_990141"/>
      <w:bookmarkEnd w:id="12"/>
      <w:r w:rsidRPr="00D36AF9">
        <w:t>Knowledge Evidence</w:t>
      </w:r>
    </w:p>
    <w:p w:rsidR="00000000" w:rsidRPr="00D36AF9" w:rsidP="00701DC5">
      <w:pPr>
        <w:pStyle w:val="BodyText"/>
      </w:pPr>
      <w:r w:rsidRPr="00D36AF9">
        <w:t>There must be evidence the candidate has knowledge of:</w:t>
      </w:r>
    </w:p>
    <w:p w:rsidR="00000000" w:rsidRPr="00D36AF9" w:rsidP="00D36AF9">
      <w:pPr>
        <w:pStyle w:val="ListBullet"/>
      </w:pPr>
      <w:r w:rsidRPr="00D36AF9">
        <w:t xml:space="preserve">scientific terminology relevant to job role, use of environmental indicators, assessment of environmental </w:t>
      </w:r>
      <w:r w:rsidRPr="00D36AF9">
        <w:t>pollution and environmental degradation</w:t>
      </w:r>
    </w:p>
    <w:p w:rsidR="00000000" w:rsidRPr="00D36AF9" w:rsidP="00D36AF9">
      <w:pPr>
        <w:pStyle w:val="ListBullet"/>
      </w:pPr>
      <w:r w:rsidRPr="00D36AF9">
        <w:t>fundamental concepts and principles in chemistry, physics, geology and biology to support a scientific, systematic approach to the evaluation of environmental degradation</w:t>
      </w:r>
    </w:p>
    <w:p w:rsidR="00000000" w:rsidRPr="00D36AF9" w:rsidP="00D36AF9">
      <w:pPr>
        <w:pStyle w:val="ListBullet"/>
      </w:pPr>
      <w:r w:rsidRPr="00D36AF9">
        <w:t>fundamentals of environmental chemistry, incl</w:t>
      </w:r>
      <w:r w:rsidRPr="00D36AF9">
        <w:t>uding:</w:t>
      </w:r>
    </w:p>
    <w:p w:rsidR="00000000" w:rsidRPr="00D36AF9" w:rsidP="00D36AF9">
      <w:pPr>
        <w:pStyle w:val="ListBullet2"/>
      </w:pPr>
      <w:r w:rsidRPr="00D36AF9">
        <w:t>natural and modified hydrologic cycle</w:t>
      </w:r>
    </w:p>
    <w:p w:rsidR="00000000" w:rsidRPr="00D36AF9" w:rsidP="00D36AF9">
      <w:pPr>
        <w:pStyle w:val="ListBullet2"/>
      </w:pPr>
      <w:r w:rsidRPr="00D36AF9">
        <w:t>aquatic chemistry in natural and polluted waters</w:t>
      </w:r>
    </w:p>
    <w:p w:rsidR="00000000" w:rsidRPr="00D36AF9" w:rsidP="00D36AF9">
      <w:pPr>
        <w:pStyle w:val="ListBullet2"/>
      </w:pPr>
      <w:r w:rsidRPr="00D36AF9">
        <w:t>water pollutants, including heavy metals, inorganics, organics, nutrients and pesticides</w:t>
      </w:r>
    </w:p>
    <w:p w:rsidR="00000000" w:rsidRPr="00D36AF9" w:rsidP="00D36AF9">
      <w:pPr>
        <w:pStyle w:val="ListBullet"/>
      </w:pPr>
      <w:r w:rsidRPr="00D36AF9">
        <w:t>atmosphere and its composition, structure and circulation</w:t>
      </w:r>
    </w:p>
    <w:p w:rsidR="00000000" w:rsidRPr="00D36AF9" w:rsidP="00D36AF9">
      <w:pPr>
        <w:pStyle w:val="ListBullet"/>
      </w:pPr>
      <w:r w:rsidRPr="00D36AF9">
        <w:t>atmospheric s</w:t>
      </w:r>
      <w:r w:rsidRPr="00D36AF9">
        <w:t>tability and instability, including lapse rates and inversions</w:t>
      </w:r>
    </w:p>
    <w:p w:rsidR="00000000" w:rsidRPr="00D36AF9" w:rsidP="00D36AF9">
      <w:pPr>
        <w:pStyle w:val="ListBullet"/>
      </w:pPr>
      <w:r w:rsidRPr="00D36AF9">
        <w:t>atmospheric pollutants, including particulates, inorganic air pollutants and organic air pollutants</w:t>
      </w:r>
    </w:p>
    <w:p w:rsidR="00000000" w:rsidRPr="00D36AF9" w:rsidP="00D36AF9">
      <w:pPr>
        <w:pStyle w:val="ListBullet"/>
      </w:pPr>
      <w:r w:rsidRPr="00D36AF9">
        <w:t xml:space="preserve">concepts of climate change </w:t>
      </w:r>
    </w:p>
    <w:p w:rsidR="00000000" w:rsidRPr="00D36AF9" w:rsidP="00D36AF9">
      <w:pPr>
        <w:pStyle w:val="ListBullet"/>
      </w:pPr>
      <w:r w:rsidRPr="00D36AF9">
        <w:t>soil chemistry</w:t>
      </w:r>
    </w:p>
    <w:p w:rsidR="00000000" w:rsidRPr="00D36AF9" w:rsidP="00D36AF9">
      <w:pPr>
        <w:pStyle w:val="ListBullet"/>
      </w:pPr>
      <w:r w:rsidRPr="00D36AF9">
        <w:t>hazardous wastes and toxicological chemistry</w:t>
      </w:r>
    </w:p>
    <w:p w:rsidR="00000000" w:rsidRPr="00D36AF9" w:rsidP="00D36AF9">
      <w:pPr>
        <w:pStyle w:val="ListBullet"/>
      </w:pPr>
      <w:r w:rsidRPr="00D36AF9">
        <w:t>concepts of biodiversity stresses, including:</w:t>
      </w:r>
    </w:p>
    <w:p w:rsidR="00000000" w:rsidRPr="00D36AF9" w:rsidP="00D36AF9">
      <w:pPr>
        <w:pStyle w:val="ListBullet2"/>
      </w:pPr>
      <w:r w:rsidRPr="00D36AF9">
        <w:t>land clearing and loss of habitat</w:t>
      </w:r>
    </w:p>
    <w:p w:rsidR="00000000" w:rsidRPr="00D36AF9" w:rsidP="00D36AF9">
      <w:pPr>
        <w:pStyle w:val="ListBullet2"/>
      </w:pPr>
      <w:r w:rsidRPr="00D36AF9">
        <w:t>threatened and vulnerable species and ecological communities</w:t>
      </w:r>
    </w:p>
    <w:p w:rsidR="00000000" w:rsidRPr="00D36AF9" w:rsidP="00D36AF9">
      <w:pPr>
        <w:pStyle w:val="ListBullet2"/>
      </w:pPr>
      <w:r w:rsidRPr="00D36AF9">
        <w:t>introduced species</w:t>
      </w:r>
    </w:p>
    <w:p w:rsidR="00000000" w:rsidRPr="00D36AF9" w:rsidP="00D36AF9">
      <w:pPr>
        <w:pStyle w:val="ListBullet"/>
      </w:pPr>
      <w:r w:rsidRPr="00D36AF9">
        <w:t>specific legislation, strategies, policies and codes of practice related to environmental poll</w:t>
      </w:r>
      <w:r w:rsidRPr="00D36AF9">
        <w:t>ution and biodiversity</w:t>
      </w:r>
    </w:p>
    <w:p w:rsidR="00000000" w:rsidRPr="00D36AF9" w:rsidP="00D36AF9">
      <w:pPr>
        <w:pStyle w:val="ListBullet"/>
      </w:pPr>
      <w:r w:rsidRPr="00D36AF9">
        <w:t>hazards, health, safety and environment requirements for work role.</w:t>
      </w:r>
    </w:p>
    <w:p w:rsidR="00000000" w:rsidRPr="00D36AF9" w:rsidP="00D36AF9">
      <w:pPr>
        <w:pStyle w:val="AllowPageBreak"/>
      </w:pPr>
    </w:p>
    <w:p w:rsidR="00000000" w:rsidRPr="00D36AF9" w:rsidP="00D36AF9">
      <w:pPr>
        <w:pStyle w:val="Heading1"/>
      </w:pPr>
      <w:bookmarkStart w:id="13" w:name="O_990142"/>
      <w:bookmarkEnd w:id="13"/>
      <w:r w:rsidRPr="00D36AF9">
        <w:t>Assessment Conditions</w:t>
      </w:r>
    </w:p>
    <w:p w:rsidR="00000000" w:rsidRPr="00D36AF9" w:rsidP="00701DC5">
      <w:pPr>
        <w:pStyle w:val="BodyText"/>
      </w:pPr>
      <w:r w:rsidRPr="00D36AF9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D36AF9" w:rsidP="00D36AF9">
      <w:pPr>
        <w:pStyle w:val="ListBullet"/>
      </w:pPr>
      <w:r w:rsidRPr="00D36AF9">
        <w:t xml:space="preserve">use of facilities, equipment and resources, including: </w:t>
      </w:r>
    </w:p>
    <w:p w:rsidR="00000000" w:rsidRPr="00D36AF9" w:rsidP="00D36AF9">
      <w:pPr>
        <w:pStyle w:val="ListBullet2"/>
      </w:pPr>
      <w:r w:rsidRPr="00D36AF9">
        <w:t>State of the Environment Reports, national environment protection measures, ANZECC Core Environmental Indicators documentation</w:t>
      </w:r>
    </w:p>
    <w:p w:rsidR="00000000" w:rsidRPr="00D36AF9" w:rsidP="00D36AF9">
      <w:pPr>
        <w:pStyle w:val="ListBullet2"/>
      </w:pPr>
      <w:r w:rsidRPr="00D36AF9">
        <w:t>environmental databases (electronic, web-based and hardcopy)</w:t>
      </w:r>
    </w:p>
    <w:p w:rsidR="00000000" w:rsidRPr="00D36AF9" w:rsidP="00D36AF9">
      <w:pPr>
        <w:pStyle w:val="ListBullet2"/>
      </w:pPr>
      <w:r w:rsidRPr="00D36AF9">
        <w:t>national and state/territory environmental management strategies, gu</w:t>
      </w:r>
      <w:r w:rsidRPr="00D36AF9">
        <w:t>idelines and regulations</w:t>
      </w:r>
    </w:p>
    <w:p w:rsidR="00000000" w:rsidRPr="00D36AF9" w:rsidP="00D36AF9">
      <w:pPr>
        <w:pStyle w:val="ListBullet2"/>
      </w:pPr>
      <w:r w:rsidRPr="00D36AF9">
        <w:t>documentation, including site information, environmental management plans, codes of practice and workplace procedures.</w:t>
      </w:r>
    </w:p>
    <w:p w:rsidR="00000000" w:rsidRPr="00D36AF9" w:rsidP="00701DC5">
      <w:pPr>
        <w:pStyle w:val="BodyText"/>
      </w:pPr>
      <w:r w:rsidRPr="00D36AF9">
        <w:t>Assessors must satisfy the NVR/AQTF mandatory competency requirements for assessors.</w:t>
      </w:r>
    </w:p>
    <w:p w:rsidR="00000000" w:rsidRPr="00D36AF9" w:rsidP="00D36AF9">
      <w:pPr>
        <w:pStyle w:val="Heading1"/>
      </w:pPr>
      <w:bookmarkStart w:id="14" w:name="O_990145"/>
      <w:bookmarkEnd w:id="14"/>
      <w:r w:rsidRPr="00D36AF9">
        <w:t>Links</w:t>
      </w:r>
    </w:p>
    <w:p w:rsidR="00000000" w:rsidRPr="00D36AF9" w:rsidP="00701DC5">
      <w:pPr>
        <w:pStyle w:val="BodyText"/>
      </w:pPr>
      <w:r w:rsidRPr="00D36AF9">
        <w:t xml:space="preserve">The </w:t>
      </w:r>
      <w:r w:rsidRPr="00D36AF9">
        <w:t xml:space="preserve">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B5C2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36AF9" w:rsidP="00D36AF9"/>
    <w:sectPr w:rsidSect="00D36A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A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AF9" w:rsidRPr="00701DC5" w:rsidP="00701D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A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DC5" w:rsidP="00D36A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1DC5" w:rsidP="00D36A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01DC5" w:rsidP="00D36A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AF9" w:rsidP="00D36A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1DC5">
      <w:t>Approved</w:t>
    </w:r>
    <w:r w:rsidR="00701D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1D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1DC5">
      <w:rPr>
        <w:noProof/>
      </w:rPr>
      <w:t>4</w:t>
    </w:r>
    <w:r>
      <w:rPr>
        <w:noProof/>
      </w:rPr>
      <w:fldChar w:fldCharType="end"/>
    </w:r>
  </w:p>
  <w:p w:rsidR="00D36AF9" w:rsidP="00D36A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1D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1DC5">
      <w:t>Manufacturing Industry Skills Alliance</w:t>
    </w:r>
    <w:r w:rsidR="00701DC5">
      <w:fldChar w:fldCharType="end"/>
    </w:r>
  </w:p>
  <w:p w:rsidR="00D36AF9" w:rsidP="00D36A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A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D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6AF9" w:rsidRPr="00701DC5" w:rsidP="00701D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A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DC5" w:rsidRPr="002D2AF8" w:rsidP="00D36A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MSS025017 Assist with assessing site environmental indicators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01DC5" w:rsidP="00D36A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AF9" w:rsidRPr="002D2AF8" w:rsidP="00D36A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1DC5">
      <w:t>MSS025017 Assist with assessing site environmental indicators</w:t>
    </w:r>
    <w:r w:rsidR="00701D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1DC5">
      <w:rPr>
        <w:noProof/>
      </w:rPr>
      <w:t>1 March 2025</w:t>
    </w:r>
    <w:r>
      <w:fldChar w:fldCharType="end"/>
    </w:r>
  </w:p>
  <w:p w:rsidR="00D36AF9" w:rsidP="00D36A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CA7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78F4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E89C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A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6A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6A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6A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6A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6A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6A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6A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6A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6A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6A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6AF9"/>
  </w:style>
  <w:style w:type="character" w:customStyle="1" w:styleId="Heading1Char">
    <w:name w:val="Heading 1 Char"/>
    <w:basedOn w:val="DefaultParagraphFont"/>
    <w:link w:val="Heading1"/>
    <w:rsid w:val="00D36A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6A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6A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6A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6AF9"/>
    <w:rPr>
      <w:b/>
      <w:spacing w:val="0"/>
    </w:rPr>
  </w:style>
  <w:style w:type="paragraph" w:styleId="ListBullet2">
    <w:name w:val="List Bullet 2"/>
    <w:basedOn w:val="List2"/>
    <w:rsid w:val="00D36A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6A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6A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6A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6A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A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A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6A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6A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6A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6A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6A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6A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6A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6A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6A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6A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6A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6A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6A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6A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6A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6A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6A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6A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6A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6A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6A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6A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6A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6A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6AF9"/>
    <w:rPr>
      <w:i/>
    </w:rPr>
  </w:style>
  <w:style w:type="paragraph" w:styleId="Caption">
    <w:name w:val="caption"/>
    <w:basedOn w:val="BodyText"/>
    <w:next w:val="Normal"/>
    <w:qFormat/>
    <w:rsid w:val="00D36A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6A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6A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6AF9"/>
  </w:style>
  <w:style w:type="paragraph" w:styleId="TableofFigures">
    <w:name w:val="table of figures"/>
    <w:basedOn w:val="Normal"/>
    <w:next w:val="Normal"/>
    <w:semiHidden/>
    <w:rsid w:val="00D36A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6A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6AF9"/>
    <w:rPr>
      <w:rFonts w:ascii="Wingdings" w:hAnsi="Wingdings"/>
    </w:rPr>
  </w:style>
  <w:style w:type="paragraph" w:customStyle="1" w:styleId="TableHeading">
    <w:name w:val="Table Heading"/>
    <w:basedOn w:val="HeadingBase"/>
    <w:rsid w:val="00D36A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6AF9"/>
    <w:rPr>
      <w:color w:val="0033CC"/>
      <w:u w:val="none"/>
    </w:rPr>
  </w:style>
  <w:style w:type="paragraph" w:customStyle="1" w:styleId="BodyTextRight">
    <w:name w:val="Body Text Right"/>
    <w:basedOn w:val="BodyText"/>
    <w:rsid w:val="00D36A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6A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6A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6A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6A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6A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6AF9"/>
    <w:rPr>
      <w:sz w:val="32"/>
    </w:rPr>
  </w:style>
  <w:style w:type="paragraph" w:customStyle="1" w:styleId="HeadingProcedure">
    <w:name w:val="Heading Procedure"/>
    <w:basedOn w:val="HeadingBase"/>
    <w:next w:val="Normal"/>
    <w:rsid w:val="00D36A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6AF9"/>
    <w:pPr>
      <w:spacing w:before="60" w:after="60"/>
    </w:pPr>
  </w:style>
  <w:style w:type="paragraph" w:styleId="ListContinue">
    <w:name w:val="List Continue"/>
    <w:basedOn w:val="List"/>
    <w:rsid w:val="00D36AF9"/>
    <w:pPr>
      <w:ind w:firstLine="0"/>
    </w:pPr>
  </w:style>
  <w:style w:type="paragraph" w:customStyle="1" w:styleId="ListNote">
    <w:name w:val="List Note"/>
    <w:basedOn w:val="List"/>
    <w:rsid w:val="00D36A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6A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6A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6AF9"/>
    <w:rPr>
      <w:rFonts w:ascii="Courier New" w:hAnsi="Courier New"/>
    </w:rPr>
  </w:style>
  <w:style w:type="paragraph" w:customStyle="1" w:styleId="NoteBullet">
    <w:name w:val="Note Bullet"/>
    <w:basedOn w:val="Note"/>
    <w:rsid w:val="00D36A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6A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6A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6A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6A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6A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6A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6AF9"/>
    <w:rPr>
      <w:b/>
      <w:smallCaps/>
    </w:rPr>
  </w:style>
  <w:style w:type="paragraph" w:customStyle="1" w:styleId="TableListNumber">
    <w:name w:val="Table List Number"/>
    <w:basedOn w:val="ListNumber"/>
    <w:rsid w:val="00D36A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6A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6AF9"/>
    <w:pPr>
      <w:numPr>
        <w:numId w:val="9"/>
      </w:numPr>
    </w:pPr>
  </w:style>
  <w:style w:type="paragraph" w:customStyle="1" w:styleId="ListAlpha2">
    <w:name w:val="List Alpha 2"/>
    <w:basedOn w:val="List2"/>
    <w:rsid w:val="00D36AF9"/>
    <w:pPr>
      <w:numPr>
        <w:numId w:val="8"/>
      </w:numPr>
    </w:pPr>
  </w:style>
  <w:style w:type="paragraph" w:styleId="List2">
    <w:name w:val="List 2"/>
    <w:basedOn w:val="BodyText"/>
    <w:rsid w:val="00D36A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6A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6A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6A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6A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6A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6AF9"/>
    <w:pPr>
      <w:numPr>
        <w:numId w:val="4"/>
      </w:numPr>
    </w:pPr>
  </w:style>
  <w:style w:type="paragraph" w:styleId="ListContinue2">
    <w:name w:val="List Continue 2"/>
    <w:basedOn w:val="List2"/>
    <w:rsid w:val="00D36AF9"/>
    <w:pPr>
      <w:ind w:firstLine="0"/>
    </w:pPr>
  </w:style>
  <w:style w:type="paragraph" w:styleId="ListContinue3">
    <w:name w:val="List Continue 3"/>
    <w:basedOn w:val="List3"/>
    <w:rsid w:val="00D36AF9"/>
    <w:pPr>
      <w:ind w:left="1021" w:firstLine="0"/>
    </w:pPr>
  </w:style>
  <w:style w:type="paragraph" w:styleId="ListContinue4">
    <w:name w:val="List Continue 4"/>
    <w:basedOn w:val="List4"/>
    <w:rsid w:val="00D36AF9"/>
    <w:pPr>
      <w:ind w:firstLine="0"/>
    </w:pPr>
  </w:style>
  <w:style w:type="paragraph" w:styleId="ListContinue5">
    <w:name w:val="List Continue 5"/>
    <w:basedOn w:val="List5"/>
    <w:rsid w:val="00D36AF9"/>
    <w:pPr>
      <w:ind w:firstLine="0"/>
    </w:pPr>
  </w:style>
  <w:style w:type="paragraph" w:styleId="ListNumber3">
    <w:name w:val="List Number 3"/>
    <w:basedOn w:val="List3"/>
    <w:rsid w:val="00D36AF9"/>
    <w:pPr>
      <w:numPr>
        <w:numId w:val="5"/>
      </w:numPr>
    </w:pPr>
  </w:style>
  <w:style w:type="paragraph" w:styleId="ListNumber4">
    <w:name w:val="List Number 4"/>
    <w:basedOn w:val="List4"/>
    <w:rsid w:val="00D36AF9"/>
    <w:pPr>
      <w:numPr>
        <w:numId w:val="6"/>
      </w:numPr>
    </w:pPr>
  </w:style>
  <w:style w:type="paragraph" w:styleId="ListNumber5">
    <w:name w:val="List Number 5"/>
    <w:basedOn w:val="List5"/>
    <w:rsid w:val="00D36AF9"/>
    <w:pPr>
      <w:numPr>
        <w:numId w:val="7"/>
      </w:numPr>
    </w:pPr>
  </w:style>
  <w:style w:type="paragraph" w:styleId="BlockText">
    <w:name w:val="Block Text"/>
    <w:basedOn w:val="Normal"/>
    <w:rsid w:val="00D36A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6A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6AF9"/>
    <w:rPr>
      <w:sz w:val="16"/>
      <w:vertAlign w:val="superscript"/>
    </w:rPr>
  </w:style>
  <w:style w:type="character" w:customStyle="1" w:styleId="Symbols">
    <w:name w:val="Symbols"/>
    <w:basedOn w:val="DefaultParagraphFont"/>
    <w:rsid w:val="00D36AF9"/>
    <w:rPr>
      <w:rFonts w:ascii="Symbol" w:hAnsi="Symbol"/>
    </w:rPr>
  </w:style>
  <w:style w:type="character" w:customStyle="1" w:styleId="MenuOptions">
    <w:name w:val="Menu Options"/>
    <w:basedOn w:val="DefaultParagraphFont"/>
    <w:rsid w:val="00D36A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6AF9"/>
    <w:rPr>
      <w:b/>
    </w:rPr>
  </w:style>
  <w:style w:type="character" w:customStyle="1" w:styleId="Underlined">
    <w:name w:val="Underlined"/>
    <w:basedOn w:val="DefaultParagraphFont"/>
    <w:rsid w:val="00D36AF9"/>
    <w:rPr>
      <w:u w:val="single"/>
    </w:rPr>
  </w:style>
  <w:style w:type="paragraph" w:customStyle="1" w:styleId="TableBodyTextRight">
    <w:name w:val="Table Body Text Right"/>
    <w:basedOn w:val="TableBodyText"/>
    <w:rsid w:val="00D36A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6AF9"/>
    <w:rPr>
      <w:sz w:val="18"/>
    </w:rPr>
  </w:style>
  <w:style w:type="paragraph" w:customStyle="1" w:styleId="BodySmallRight">
    <w:name w:val="Body Small Right"/>
    <w:basedOn w:val="BodyTextRight"/>
    <w:rsid w:val="00D36AF9"/>
    <w:rPr>
      <w:sz w:val="18"/>
      <w:szCs w:val="18"/>
    </w:rPr>
  </w:style>
  <w:style w:type="paragraph" w:customStyle="1" w:styleId="MarginEdition">
    <w:name w:val="Margin Edition"/>
    <w:basedOn w:val="MarginNote"/>
    <w:rsid w:val="00D36A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6AF9"/>
    <w:rPr>
      <w:sz w:val="2"/>
      <w:szCs w:val="2"/>
    </w:rPr>
  </w:style>
  <w:style w:type="character" w:customStyle="1" w:styleId="Small">
    <w:name w:val="Small"/>
    <w:basedOn w:val="DefaultParagraphFont"/>
    <w:rsid w:val="00D36AF9"/>
    <w:rPr>
      <w:sz w:val="16"/>
    </w:rPr>
  </w:style>
  <w:style w:type="paragraph" w:customStyle="1" w:styleId="WideTable">
    <w:name w:val="Wide Table"/>
    <w:basedOn w:val="Normal"/>
    <w:rsid w:val="00D36A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6AF9"/>
  </w:style>
  <w:style w:type="paragraph" w:styleId="Quote">
    <w:name w:val="Quote"/>
    <w:basedOn w:val="Heading1"/>
    <w:link w:val="QuoteChar"/>
    <w:qFormat/>
    <w:rsid w:val="00D36A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6A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6AF9"/>
    <w:pPr>
      <w:pageBreakBefore/>
    </w:pPr>
  </w:style>
  <w:style w:type="paragraph" w:customStyle="1" w:styleId="Border">
    <w:name w:val="Border"/>
    <w:basedOn w:val="Normal"/>
    <w:qFormat/>
    <w:rsid w:val="00D36A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6A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A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A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6A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6A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6A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6A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6A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6AF9"/>
    <w:rPr>
      <w:u w:val="single"/>
    </w:rPr>
  </w:style>
  <w:style w:type="character" w:customStyle="1" w:styleId="BoldandItalics">
    <w:name w:val="Bold and Italics"/>
    <w:qFormat/>
    <w:rsid w:val="00D36AF9"/>
    <w:rPr>
      <w:b/>
      <w:i/>
      <w:u w:val="none"/>
    </w:rPr>
  </w:style>
  <w:style w:type="paragraph" w:styleId="BalloonText">
    <w:name w:val="Balloon Text"/>
    <w:basedOn w:val="Normal"/>
    <w:link w:val="BalloonTextChar"/>
    <w:rsid w:val="00D36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6A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6A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6A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6A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6A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6AF9"/>
    <w:pPr>
      <w:spacing w:before="0" w:after="0"/>
    </w:pPr>
  </w:style>
  <w:style w:type="paragraph" w:customStyle="1" w:styleId="BodyTextBold">
    <w:name w:val="Body Text Bold"/>
    <w:basedOn w:val="BodyText"/>
    <w:qFormat/>
    <w:rsid w:val="00D36AF9"/>
    <w:rPr>
      <w:b/>
    </w:rPr>
  </w:style>
  <w:style w:type="character" w:styleId="Hyperlink">
    <w:name w:val="Hyperlink"/>
    <w:basedOn w:val="DefaultParagraphFont"/>
    <w:uiPriority w:val="99"/>
    <w:unhideWhenUsed/>
    <w:rsid w:val="00701D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6377</Characters>
  <Application>Microsoft Office Word</Application>
  <DocSecurity>0</DocSecurity>
  <Lines>219</Lines>
  <Paragraphs>121</Paragraphs>
  <ScaleCrop>false</ScaleCrop>
  <Company>Author-it Software Corporation Ltd.</Company>
  <LinksUpToDate>false</LinksUpToDate>
  <CharactersWithSpaces>7180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MSS025017 Assist with assessing site environmental indicators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2025-03-01T11:44:00Z</dcterms:created>
  <dcterms:modified xsi:type="dcterms:W3CDTF">2025-03-01T11:44:00Z</dcterms:modified>
</cp:coreProperties>
</file>