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C19" w:rsidP="00F64C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MSS025014 Perform sampling and testing of contaminated sites</w:t>
      </w:r>
      <w:r>
        <w:fldChar w:fldCharType="end"/>
      </w:r>
    </w:p>
    <w:p w:rsidR="00F64C19" w:rsidP="00F64C19">
      <w:pPr>
        <w:pStyle w:val="Version"/>
        <w:sectPr w:rsidSect="003B02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B0275" w:rsidP="003B0275">
      <w:pPr>
        <w:pStyle w:val="SuperHeading"/>
      </w:pPr>
      <w:r w:rsidRPr="003B0275">
        <w:t>MSS025014 Perform sampling and testing of contaminated sites</w:t>
      </w:r>
    </w:p>
    <w:p w:rsidR="00000000" w:rsidRPr="003B0275" w:rsidP="003B0275">
      <w:pPr>
        <w:pStyle w:val="Heading1"/>
      </w:pPr>
      <w:bookmarkStart w:id="1" w:name="O_992833"/>
      <w:bookmarkEnd w:id="1"/>
      <w:r w:rsidRPr="003B0275">
        <w:t>Modification History</w:t>
      </w:r>
    </w:p>
    <w:p w:rsidR="00000000" w:rsidRPr="003B0275" w:rsidP="00F64C19">
      <w:pPr>
        <w:pStyle w:val="BodyText"/>
      </w:pPr>
      <w:r w:rsidRPr="003B0275">
        <w:t>Release 1. Supersedes and is equivalent to MSS025014A Perform sampling and testing of contaminated sites.</w:t>
      </w:r>
    </w:p>
    <w:p w:rsidR="00000000" w:rsidRPr="003B0275" w:rsidP="00F64C19">
      <w:pPr>
        <w:pStyle w:val="BodyText"/>
      </w:pPr>
      <w:r w:rsidRPr="003B0275">
        <w:t>Release 2. Prerequisite code updated.  Equivalent outcome.</w:t>
      </w:r>
    </w:p>
    <w:p w:rsidR="00000000" w:rsidRPr="003B0275" w:rsidP="003B0275">
      <w:pPr>
        <w:pStyle w:val="Heading1"/>
      </w:pPr>
      <w:bookmarkStart w:id="2" w:name="O_992832"/>
      <w:bookmarkEnd w:id="2"/>
      <w:r w:rsidRPr="003B0275">
        <w:t>Application</w:t>
      </w:r>
    </w:p>
    <w:p w:rsidR="00000000" w:rsidRPr="003B0275" w:rsidP="00F64C19">
      <w:pPr>
        <w:pStyle w:val="BodyText"/>
      </w:pPr>
      <w:r w:rsidRPr="003B0275">
        <w:t>This unit of competency c</w:t>
      </w:r>
      <w:r w:rsidRPr="003B0275">
        <w:t>overs the ability to collect samples and conduct field tests/measurements while working safely in a (potentially) hazardous environment. Personnel work under the close supervision of environmental scientists or engineers and use established site health and</w:t>
      </w:r>
      <w:r w:rsidRPr="003B0275">
        <w:t xml:space="preserve"> safety plans and sampling/field testing procedures. They are required to continually monitor levels of risk and use prescribed safe working procedures and safety equipment. </w:t>
      </w:r>
    </w:p>
    <w:p w:rsidR="00000000" w:rsidRPr="003B0275" w:rsidP="00F64C19">
      <w:pPr>
        <w:pStyle w:val="BodyText"/>
      </w:pPr>
      <w:r w:rsidRPr="003B0275">
        <w:t xml:space="preserve">This unit of competency is applicable to environmental technicians in a range of </w:t>
      </w:r>
      <w:r w:rsidRPr="003B0275">
        <w:t>industry sectors, such as environmental services (e.g. sampling and monitoring of air quality, water and soil); environmental compliance, auditing and inspection; management of pollution and contaminated sites; and site remediation or rehabilitation.</w:t>
      </w:r>
    </w:p>
    <w:p w:rsidR="00000000" w:rsidRPr="003B0275" w:rsidP="00F64C19">
      <w:pPr>
        <w:pStyle w:val="BodyText"/>
      </w:pPr>
      <w:r w:rsidRPr="003B0275">
        <w:t>While</w:t>
      </w:r>
      <w:r w:rsidRPr="003B0275">
        <w:t xml:space="preserve"> no specific licensing or certification requirements apply to this unit at the time of publication, environmental monitoring and management activities are governed by relevant legislation, regulations and/or external accreditation requirements. Local requi</w:t>
      </w:r>
      <w:r w:rsidRPr="003B0275">
        <w:t>rements should be checked.</w:t>
      </w:r>
    </w:p>
    <w:p w:rsidR="00000000" w:rsidRPr="003B0275" w:rsidP="003B0275">
      <w:pPr>
        <w:pStyle w:val="Heading1"/>
      </w:pPr>
      <w:bookmarkStart w:id="3" w:name="O_992831"/>
      <w:bookmarkEnd w:id="3"/>
      <w:r w:rsidRPr="003B027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43"/>
        <w:gridCol w:w="6829"/>
      </w:tblGrid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MSS024020</w:t>
            </w:r>
          </w:p>
        </w:tc>
        <w:tc>
          <w:tcPr>
            <w:tcW w:w="6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75" w:rsidP="003B0275">
            <w:pPr>
              <w:pStyle w:val="BodyText"/>
            </w:pPr>
            <w:r w:rsidRPr="003B0275">
              <w:t>Recognise common geological landforms and samples</w:t>
            </w:r>
          </w:p>
        </w:tc>
      </w:tr>
    </w:tbl>
    <w:p w:rsidR="00000000" w:rsidRPr="003B0275" w:rsidP="003B0275">
      <w:pPr>
        <w:pStyle w:val="BodyText"/>
      </w:pPr>
    </w:p>
    <w:p w:rsidR="00000000" w:rsidRPr="003B0275" w:rsidP="003B0275">
      <w:pPr>
        <w:pStyle w:val="AllowPageBreak"/>
      </w:pPr>
    </w:p>
    <w:p w:rsidR="00000000" w:rsidRPr="003B0275" w:rsidP="003B0275">
      <w:pPr>
        <w:pStyle w:val="Heading1"/>
      </w:pPr>
      <w:bookmarkStart w:id="4" w:name="O_992830"/>
      <w:bookmarkEnd w:id="4"/>
      <w:r w:rsidRPr="003B0275">
        <w:t>Competency Field</w:t>
      </w:r>
    </w:p>
    <w:p w:rsidR="00000000" w:rsidRPr="003B0275" w:rsidP="00F64C19">
      <w:pPr>
        <w:pStyle w:val="BodyText"/>
      </w:pPr>
      <w:r w:rsidRPr="003B0275">
        <w:t>Sampling and testing</w:t>
      </w:r>
    </w:p>
    <w:p w:rsidR="00000000" w:rsidRPr="003B0275" w:rsidP="003B0275">
      <w:pPr>
        <w:pStyle w:val="Heading1"/>
      </w:pPr>
      <w:bookmarkStart w:id="5" w:name="O_992829"/>
      <w:bookmarkEnd w:id="5"/>
      <w:r w:rsidRPr="003B0275">
        <w:t>Unit Sector</w:t>
      </w:r>
    </w:p>
    <w:p w:rsidR="00000000" w:rsidRPr="003B0275" w:rsidP="00F64C19">
      <w:pPr>
        <w:pStyle w:val="BodyText"/>
      </w:pPr>
      <w:r w:rsidRPr="003B0275">
        <w:t>Environmental</w:t>
      </w:r>
    </w:p>
    <w:p w:rsidR="00000000" w:rsidRPr="003B0275" w:rsidP="003B0275">
      <w:pPr>
        <w:pStyle w:val="Heading1"/>
      </w:pPr>
      <w:bookmarkStart w:id="6" w:name="O_992828"/>
      <w:bookmarkEnd w:id="6"/>
      <w:r w:rsidRPr="003B027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 xml:space="preserve">Elements describe the </w:t>
            </w:r>
            <w:r w:rsidRPr="003B0275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 xml:space="preserve">Performance criteria describe the performance needed to </w:t>
            </w:r>
            <w:r w:rsidRPr="003B0275">
              <w:t>demonstrate achievement of the element.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75" w:rsidP="003B0275">
            <w:pPr>
              <w:pStyle w:val="BodyText"/>
            </w:pPr>
            <w:r w:rsidRPr="003B027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rPr>
                <w:rStyle w:val="SpecialBold"/>
              </w:rPr>
              <w:t>Assist with preliminary site study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 xml:space="preserve">Locate and review relevant legislative, </w:t>
            </w:r>
            <w:r w:rsidRPr="003B0275">
              <w:t>regulatory and/or planning requirements and register for contaminated sites.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Confirm the site location, scope and purpose of the investigation and assigned tasks with supervisor.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Source and review available site data, including site history, geology, hydrogeology and meteorology data.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Summarise information to assist with preparation of a site chronology and identification of gaps or inadequacies in data, potential contaminan</w:t>
            </w:r>
            <w:r w:rsidRPr="003B0275">
              <w:t>ts and areas of possible contamination.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75" w:rsidP="003B0275">
            <w:pPr>
              <w:pStyle w:val="BodyText"/>
            </w:pPr>
            <w:r w:rsidRPr="003B027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rPr>
                <w:rStyle w:val="SpecialBold"/>
              </w:rPr>
              <w:t>Prepare for site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Confirm the scope and purpose of sampling, testing and/or monitoring activities and data requirements with supervisor.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Liaise with site controller to access site, identify locations of services and arrange for induction, clearances and/or permits, as necessary.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Review risks posed by site contaminants and review the health and safety plan/safe work procedures specified for planned activities.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Confirm the sampling/test methods, sampling/test points, numbers and types of samples and/or measurements with super</w:t>
            </w:r>
            <w:r w:rsidRPr="003B0275">
              <w:t>visor.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Review specified sampling/test methods with close attention to the sequence of steps and details for each.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Check the operation/calibration of required sampling equipment, test and/or monitoring instruments in accordance with relevant m</w:t>
            </w:r>
            <w:r w:rsidRPr="003B0275">
              <w:t>ethods, standards and manufacturer instructions.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Ensure all required reagents, solutions and/or calibration standards are obtained and ready for field use.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Assemble and safely stow all sampling equipment, test instruments, materials, containers, safety equipment and personal protective equipment (PPE).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2.9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Arrange suitable transport to, from and around site, as required.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75" w:rsidP="003B0275">
            <w:pPr>
              <w:pStyle w:val="BodyText"/>
            </w:pPr>
            <w:r w:rsidRPr="003B027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rPr>
                <w:rStyle w:val="SpecialBold"/>
              </w:rPr>
              <w:t>Assist with site inspection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Sketch, map and/or photograph the site features.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Conduct a visual inspection to identify site features that may inform the need for and design of subsequent investigations.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Collect preliminary samples, as directed, to help characterise possible contamination hazards prior to detailed investigations.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75" w:rsidP="003B0275">
            <w:pPr>
              <w:pStyle w:val="BodyText"/>
            </w:pPr>
            <w:r w:rsidRPr="003B027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rPr>
                <w:rStyle w:val="SpecialBold"/>
              </w:rPr>
              <w:t>Conduct sampling as directed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Locate sampling/test points and any services at the site.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Work effectively with other site personnel during drilling excavation and/or survey operations to collect reliable samples, logs and measurements, as necessary.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Follow specified procedures to minimise hazards and/or contamination of samples, self/ot</w:t>
            </w:r>
            <w:r w:rsidRPr="003B0275">
              <w:t>hers, equipment and environment.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Collect and preserve required samples in accordance with sampling plan, relevant methods and/or standards.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Record all information and label samples in accordance with traceability requirements.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Record environmental conditions and/or atypical observations made during sampling that may impact on validity or integrity of samples.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Store and transport all samples back to base in accordance with specified method, chain of custody requirements an</w:t>
            </w:r>
            <w:r w:rsidRPr="003B0275">
              <w:t>d relevant codes.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75" w:rsidP="003B0275">
            <w:pPr>
              <w:pStyle w:val="BodyText"/>
            </w:pPr>
            <w:r w:rsidRPr="003B0275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rPr>
                <w:rStyle w:val="SpecialBold"/>
              </w:rPr>
              <w:t>Conduct field tests and/or monitoring as directed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Obtain sample or sub-sample for designated field test.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Check that all equipment, instruments, reagents and calibration standards are fit for purpose.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Set up and calibrate instruments as necessary to ensure safe operation and valid results.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Operate equipment/instruments in accordance with test method requirements.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Follow specified procedures to minimise hazards and/or contamination of sampl</w:t>
            </w:r>
            <w:r w:rsidRPr="003B0275">
              <w:t>es, self/others, equipment and environment.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Perform required measurements and tests on all samples and standards, if appropriate, in accordance with specified methods.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Keep accurate, complete and traceable records of all field observations and test results.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75" w:rsidP="003B0275">
            <w:pPr>
              <w:pStyle w:val="BodyText"/>
            </w:pPr>
            <w:r w:rsidRPr="003B0275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rPr>
                <w:rStyle w:val="SpecialBold"/>
              </w:rPr>
              <w:t>Clean, decontaminate and/or dispose of contaminated equipment and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Inspect equipment to assess the degree of contamination.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Use specified procedures to remove material from the exposed outer surfaces of sampling/test equipment and PPE.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Use specified procedures and reagents to neutralise, wash and/or rinse exposed surfaces.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Collect rinsate blanks for analysis and p</w:t>
            </w:r>
            <w:r w:rsidRPr="003B0275">
              <w:t>reserve/store in accordance with specified procedure or standard.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Stow items for transport only when thoroughly dry.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6.6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Safely collect all debris and sullage from decontamination in accordance with relevant regulations and codes.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75" w:rsidP="003B0275">
            <w:pPr>
              <w:pStyle w:val="BodyText"/>
            </w:pPr>
            <w:r w:rsidRPr="003B0275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rPr>
                <w:rStyle w:val="SpecialBold"/>
              </w:rPr>
              <w:t>Finalise site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 xml:space="preserve">Arrange for the safe disposal of all hazardous wastes in accordance with relevant regulations and codes. 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Ensure all site observations, sampling/test data and results are accurately transferred to the workplace information management system.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Store samples in accordance with method, chain of custody requirements and relevant codes, as necessary.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E</w:t>
            </w:r>
            <w:r w:rsidRPr="003B0275">
              <w:t>nsure samples are dispatched for analytical testing within recommended holding times.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75" w:rsidP="003B0275">
            <w:pPr>
              <w:pStyle w:val="BodyText"/>
            </w:pPr>
            <w:r w:rsidRPr="003B0275">
              <w:t>8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rPr>
                <w:rStyle w:val="SpecialBold"/>
              </w:rPr>
              <w:t>Process and interpret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8.1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Review test/monitoring data noting atypical observations.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8.2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Calculate required quantities using relevant test method and ensure values are consistent with expectations.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8.3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Estimate and document uncertainty of measurement in accordance with workplace procedures, if required.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8.4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Record processed results in ac</w:t>
            </w:r>
            <w:r w:rsidRPr="003B0275">
              <w:t>cordance with workplace procedures.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8.5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Interpret trends in data and/or results and report atypical results promptly to appropriate personnel.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8.6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Determine if obvious procedure or equipment problems have led to atypical data or results.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8.7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Compare results with established threshold levels or environmental quality concentration limits, if relevant.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8.8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Finalise reporting of results in accordance with workplace requirement.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75" w:rsidP="003B0275">
            <w:pPr>
              <w:pStyle w:val="BodyText"/>
            </w:pPr>
            <w:r w:rsidRPr="003B0275">
              <w:t>9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9.1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Clean all equipm</w:t>
            </w:r>
            <w:r w:rsidRPr="003B0275">
              <w:t>ent, containers, work area and vehicles according to workplace procedures.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9.2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Check serviceability of all equipment before storage.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9.3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Use defined safe work practices and PPE to ensure personal safety and that of others.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9.4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75" w:rsidP="003B0275">
            <w:pPr>
              <w:pStyle w:val="BodyText"/>
            </w:pPr>
            <w:r w:rsidRPr="003B0275">
              <w:t>Minimise the generation of wastes and environment impacts.</w:t>
            </w:r>
          </w:p>
        </w:tc>
      </w:tr>
    </w:tbl>
    <w:p w:rsidR="00000000" w:rsidRPr="003B0275" w:rsidP="003B0275">
      <w:pPr>
        <w:pStyle w:val="BodyText"/>
      </w:pPr>
    </w:p>
    <w:p w:rsidR="00000000" w:rsidRPr="003B0275" w:rsidP="003B0275">
      <w:pPr>
        <w:pStyle w:val="AllowPageBreak"/>
      </w:pPr>
    </w:p>
    <w:p w:rsidR="00000000" w:rsidRPr="003B0275" w:rsidP="003B0275">
      <w:pPr>
        <w:pStyle w:val="Heading1"/>
      </w:pPr>
      <w:bookmarkStart w:id="7" w:name="O_992827"/>
      <w:bookmarkEnd w:id="7"/>
      <w:r w:rsidRPr="003B0275">
        <w:t>Foundation Skills</w:t>
      </w:r>
    </w:p>
    <w:p w:rsidR="00000000" w:rsidRPr="003B0275" w:rsidP="00F64C19">
      <w:pPr>
        <w:pStyle w:val="BodyText"/>
      </w:pPr>
      <w:r w:rsidRPr="003B0275">
        <w:t>This section describes those required skills (language, literacy and numeracy) that are essential to performance.</w:t>
      </w:r>
    </w:p>
    <w:p w:rsidR="00000000" w:rsidRPr="003B0275" w:rsidP="00F64C19">
      <w:pPr>
        <w:pStyle w:val="BodyText"/>
      </w:pPr>
      <w:r w:rsidRPr="003B0275">
        <w:t>Foundation skills essential to performance are</w:t>
      </w:r>
      <w:r w:rsidRPr="003B0275">
        <w:t xml:space="preserve"> explicit in the performance criteria of this unit of competency.</w:t>
      </w:r>
    </w:p>
    <w:p w:rsidR="00000000" w:rsidRPr="003B0275" w:rsidP="003B0275">
      <w:pPr>
        <w:pStyle w:val="Heading1"/>
      </w:pPr>
      <w:bookmarkStart w:id="8" w:name="O_992826"/>
      <w:bookmarkEnd w:id="8"/>
      <w:r w:rsidRPr="003B027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9"/>
        <w:gridCol w:w="6633"/>
      </w:tblGrid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t>This field allows for different work environments and conditions that may affect performance. Essential operating conditions that may be present (dependi</w:t>
            </w:r>
            <w:r w:rsidRPr="003B0275">
              <w:t>ng on the work situation, needs of the candidate, accessibility of the item, and local industry and regional contexts) are included.</w:t>
            </w: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rPr>
                <w:rStyle w:val="SpecialBold"/>
              </w:rPr>
              <w:t>Legislation, regulations, standards, codes, workplace procedures and requirements include the latest version of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75" w:rsidP="003B0275">
            <w:pPr>
              <w:pStyle w:val="ListBullet"/>
            </w:pPr>
            <w:r w:rsidRPr="003B0275">
              <w:t>federal legislation, such as the Environment Protection and Biodiversity Conservation Act</w:t>
            </w:r>
          </w:p>
          <w:p w:rsidR="00000000" w:rsidRPr="003B0275" w:rsidP="003B0275">
            <w:pPr>
              <w:pStyle w:val="ListBullet"/>
            </w:pPr>
            <w:r w:rsidRPr="003B0275">
              <w:t>state/territory government legislatio</w:t>
            </w:r>
            <w:r w:rsidRPr="003B0275">
              <w:t>n and local government by-laws, policies, regulations and plans dealing with land use, acquisition, planning and protection; environmental protection and impact assessment; and pollution and contaminated sites</w:t>
            </w:r>
          </w:p>
          <w:p w:rsidR="00000000" w:rsidRPr="003B0275" w:rsidP="003B0275">
            <w:pPr>
              <w:pStyle w:val="ListBullet"/>
            </w:pPr>
            <w:r w:rsidRPr="003B0275">
              <w:t>legislation, standards and codes of practice f</w:t>
            </w:r>
            <w:r w:rsidRPr="003B0275">
              <w:t>or work health and safety (WHS)</w:t>
            </w:r>
          </w:p>
          <w:p w:rsidR="00000000" w:rsidRPr="003B0275" w:rsidP="003B0275">
            <w:pPr>
              <w:pStyle w:val="ListBullet"/>
            </w:pPr>
            <w:r w:rsidRPr="003B0275">
              <w:t>registration/licensing and/or accreditation requirements</w:t>
            </w:r>
          </w:p>
          <w:p w:rsidR="00000000" w:rsidRPr="003B0275" w:rsidP="003B0275">
            <w:pPr>
              <w:pStyle w:val="ListBullet"/>
            </w:pPr>
            <w:r w:rsidRPr="003B0275">
              <w:t>Australian and international standards covering environmental management (e.g. AS ISO 14050 Environmental management – Vocabulary and AS/NZS ISO 14000 Basic Set:2007 E</w:t>
            </w:r>
            <w:r w:rsidRPr="003B0275">
              <w:t xml:space="preserve">nvironmental Management Basic Set); investigation and sampling of sites with potentially contaminated soil (e.g. AS 4482.1-2005 Guide to the investigation and sampling of sites with potentially contaminated soil - Non-volatile and semi-volatile compounds, </w:t>
            </w:r>
            <w:r w:rsidRPr="003B0275">
              <w:t>and AS 4482.2-1999 Guide to the sampling and investigation of potentially contaminated soil - Volatile substances)</w:t>
            </w:r>
          </w:p>
          <w:p w:rsidR="00000000" w:rsidRPr="003B0275" w:rsidP="003B0275">
            <w:pPr>
              <w:pStyle w:val="ListBullet"/>
            </w:pPr>
            <w:r w:rsidRPr="003B0275">
              <w:t>industry guidelines such as: National Environment Protection Measure Assessment of Site Contamination - Schedule B (2) Guideline on data coll</w:t>
            </w:r>
            <w:r w:rsidRPr="003B0275">
              <w:t>ection, sample design and reporting</w:t>
            </w:r>
          </w:p>
          <w:p w:rsidR="00000000" w:rsidRPr="003B0275" w:rsidP="003B0275">
            <w:pPr>
              <w:pStyle w:val="ListBullet"/>
            </w:pPr>
            <w:r w:rsidRPr="003B0275">
              <w:t>site plans, maps and specifications; methods and procedures for sampling and in-field testing to meet workplace, client and/or regulatory/certifying body requirements; client sampling schemes and sampling plans</w:t>
            </w:r>
          </w:p>
          <w:p w:rsidR="00000000" w:rsidRPr="003B0275" w:rsidP="003B0275">
            <w:pPr>
              <w:pStyle w:val="ListBullet"/>
            </w:pPr>
            <w:r w:rsidRPr="003B0275">
              <w:t>workplace</w:t>
            </w:r>
            <w:r w:rsidRPr="003B0275">
              <w:t xml:space="preserve"> documents, such as standard operating procedures (SOPs); work schedules; recording and reporting procedures; equipment manuals and warranties; supplier catalogue and handbooks; safety data sheets (SDS) and safety procedures; waste minimisation, containmen</w:t>
            </w:r>
            <w:r w:rsidRPr="003B0275">
              <w:t>t, processing and safe disposal procedures.</w:t>
            </w:r>
          </w:p>
          <w:p w:rsidR="00000000" w:rsidP="003B0275">
            <w:pPr>
              <w:pStyle w:val="BodyText"/>
              <w:rPr>
                <w:lang w:val="en-NZ"/>
              </w:rPr>
            </w:pP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rPr>
                <w:rStyle w:val="SpecialBold"/>
              </w:rPr>
              <w:t>Site information includes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75" w:rsidP="003B0275">
            <w:pPr>
              <w:pStyle w:val="ListBullet"/>
            </w:pPr>
            <w:r w:rsidRPr="003B0275">
              <w:t>location of site, property details, and current and proposed use</w:t>
            </w:r>
          </w:p>
          <w:p w:rsidR="00000000" w:rsidRPr="003B0275" w:rsidP="003B0275">
            <w:pPr>
              <w:pStyle w:val="ListBullet"/>
            </w:pPr>
            <w:r w:rsidRPr="003B0275">
              <w:t>site history details, such as:</w:t>
            </w:r>
          </w:p>
          <w:p w:rsidR="00000000" w:rsidRPr="003B0275" w:rsidP="003B0275">
            <w:pPr>
              <w:pStyle w:val="ListBullet2"/>
            </w:pPr>
            <w:r w:rsidRPr="003B0275">
              <w:t>site plans, zoning and adjacent land use</w:t>
            </w:r>
          </w:p>
          <w:p w:rsidR="00000000" w:rsidRPr="003B0275" w:rsidP="003B0275">
            <w:pPr>
              <w:pStyle w:val="ListBullet2"/>
            </w:pPr>
            <w:r w:rsidRPr="003B0275">
              <w:t>current and previous present owners, occupiers, users and contaminating uses/activities</w:t>
            </w:r>
          </w:p>
          <w:p w:rsidR="00000000" w:rsidRPr="003B0275" w:rsidP="003B0275">
            <w:pPr>
              <w:pStyle w:val="ListBullet2"/>
            </w:pPr>
            <w:r w:rsidRPr="003B0275">
              <w:t>current and previous buildings and structures</w:t>
            </w:r>
          </w:p>
          <w:p w:rsidR="00000000" w:rsidRPr="003B0275" w:rsidP="003B0275">
            <w:pPr>
              <w:pStyle w:val="ListBullet2"/>
            </w:pPr>
            <w:r w:rsidRPr="003B0275">
              <w:t>site industrial processes, raw materials, products, wastes/discharges and waste disposal locations</w:t>
            </w:r>
          </w:p>
          <w:p w:rsidR="00000000" w:rsidRPr="003B0275" w:rsidP="003B0275">
            <w:pPr>
              <w:pStyle w:val="ListBullet2"/>
            </w:pPr>
            <w:r w:rsidRPr="003B0275">
              <w:t xml:space="preserve">product spills/losses, </w:t>
            </w:r>
            <w:r w:rsidRPr="003B0275">
              <w:t>incidents and accidents</w:t>
            </w:r>
          </w:p>
          <w:p w:rsidR="00000000" w:rsidRPr="003B0275" w:rsidP="003B0275">
            <w:pPr>
              <w:pStyle w:val="ListBullet2"/>
            </w:pPr>
            <w:r w:rsidRPr="003B0275">
              <w:t>sewer and other utilities/services, plans and previous power sources</w:t>
            </w:r>
          </w:p>
          <w:p w:rsidR="00000000" w:rsidRPr="003B0275" w:rsidP="003B0275">
            <w:pPr>
              <w:pStyle w:val="ListBullet2"/>
            </w:pPr>
            <w:r w:rsidRPr="003B0275">
              <w:t>chemical storage and transfer areas</w:t>
            </w:r>
          </w:p>
          <w:p w:rsidR="00000000" w:rsidRPr="003B0275" w:rsidP="003B0275">
            <w:pPr>
              <w:pStyle w:val="ListBullet2"/>
            </w:pPr>
            <w:r w:rsidRPr="003B0275">
              <w:t>earth moving activities</w:t>
            </w:r>
          </w:p>
          <w:p w:rsidR="00000000" w:rsidRPr="003B0275" w:rsidP="003B0275">
            <w:pPr>
              <w:pStyle w:val="ListBullet2"/>
            </w:pPr>
            <w:r w:rsidRPr="003B0275">
              <w:t>interviews, consultations and complaints.</w:t>
            </w:r>
          </w:p>
          <w:p w:rsidR="00000000" w:rsidP="003B0275">
            <w:pPr>
              <w:pStyle w:val="BodyText"/>
              <w:rPr>
                <w:lang w:val="en-NZ"/>
              </w:rPr>
            </w:pP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rPr>
                <w:rStyle w:val="SpecialBold"/>
              </w:rPr>
              <w:t>Sources of information include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75" w:rsidP="003B0275">
            <w:pPr>
              <w:pStyle w:val="ListBullet"/>
            </w:pPr>
            <w:r w:rsidRPr="003B0275">
              <w:t>government departments, such as Environment, Environmental Protection, Conservation, Primary Industry, Water Resources, Lands and Survey, and Planning</w:t>
            </w:r>
          </w:p>
          <w:p w:rsidR="00000000" w:rsidRPr="003B0275" w:rsidP="003B0275">
            <w:pPr>
              <w:pStyle w:val="ListBullet"/>
            </w:pPr>
            <w:r w:rsidRPr="003B0275">
              <w:t>agencies, such as the Bureau of Meteorology and Geoscience Australia</w:t>
            </w:r>
          </w:p>
          <w:p w:rsidR="00000000" w:rsidRPr="003B0275" w:rsidP="003B0275">
            <w:pPr>
              <w:pStyle w:val="ListBullet"/>
            </w:pPr>
            <w:r w:rsidRPr="003B0275">
              <w:t>libraries and environmental data sets</w:t>
            </w:r>
          </w:p>
          <w:p w:rsidR="00000000" w:rsidRPr="003B0275" w:rsidP="003B0275">
            <w:pPr>
              <w:pStyle w:val="ListBullet"/>
            </w:pPr>
            <w:r w:rsidRPr="003B0275">
              <w:t>companies and employees, community representatives and historical societies.</w:t>
            </w:r>
          </w:p>
          <w:p w:rsidR="00000000" w:rsidP="003B0275">
            <w:pPr>
              <w:pStyle w:val="BodyText"/>
              <w:rPr>
                <w:lang w:val="en-NZ"/>
              </w:rPr>
            </w:pP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rPr>
                <w:rStyle w:val="SpecialBold"/>
              </w:rPr>
              <w:t>Visual inspection of the site includes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75" w:rsidP="003B0275">
            <w:pPr>
              <w:pStyle w:val="ListBullet"/>
            </w:pPr>
            <w:r w:rsidRPr="003B0275">
              <w:t>current uses of site</w:t>
            </w:r>
          </w:p>
          <w:p w:rsidR="00000000" w:rsidRPr="003B0275" w:rsidP="003B0275">
            <w:pPr>
              <w:pStyle w:val="ListBullet"/>
            </w:pPr>
            <w:r w:rsidRPr="003B0275">
              <w:t>disturbed, coloured or stained soil, and bare soil patches</w:t>
            </w:r>
          </w:p>
          <w:p w:rsidR="00000000" w:rsidRPr="003B0275" w:rsidP="003B0275">
            <w:pPr>
              <w:pStyle w:val="ListBullet"/>
            </w:pPr>
            <w:r w:rsidRPr="003B0275">
              <w:t>dis</w:t>
            </w:r>
            <w:r w:rsidRPr="003B0275">
              <w:t>turbed or distressed vegetation</w:t>
            </w:r>
          </w:p>
          <w:p w:rsidR="00000000" w:rsidRPr="003B0275" w:rsidP="003B0275">
            <w:pPr>
              <w:pStyle w:val="ListBullet"/>
            </w:pPr>
            <w:r w:rsidRPr="003B0275">
              <w:t>unusual odour</w:t>
            </w:r>
          </w:p>
          <w:p w:rsidR="00000000" w:rsidRPr="003B0275" w:rsidP="003B0275">
            <w:pPr>
              <w:pStyle w:val="ListBullet"/>
            </w:pPr>
            <w:r w:rsidRPr="003B0275">
              <w:t>quality of surface water and surface water drainage</w:t>
            </w:r>
          </w:p>
          <w:p w:rsidR="00000000" w:rsidRPr="003B0275" w:rsidP="003B0275">
            <w:pPr>
              <w:pStyle w:val="ListBullet"/>
            </w:pPr>
            <w:r w:rsidRPr="003B0275">
              <w:t>condition of buildings, floors and roads</w:t>
            </w:r>
          </w:p>
          <w:p w:rsidR="00000000" w:rsidRPr="003B0275" w:rsidP="003B0275">
            <w:pPr>
              <w:pStyle w:val="ListBullet"/>
            </w:pPr>
            <w:r w:rsidRPr="003B0275">
              <w:t>presence of chemical containers and holding tanks</w:t>
            </w:r>
          </w:p>
          <w:p w:rsidR="00000000" w:rsidRPr="003B0275" w:rsidP="003B0275">
            <w:pPr>
              <w:pStyle w:val="ListBullet"/>
            </w:pPr>
            <w:r w:rsidRPr="003B0275">
              <w:t>presence of fill, containment areas, sumps, drains, landfill, and o</w:t>
            </w:r>
            <w:r w:rsidRPr="003B0275">
              <w:t>bvious surface hazards, such as asbestos</w:t>
            </w:r>
          </w:p>
          <w:p w:rsidR="00000000" w:rsidRPr="003B0275" w:rsidP="003B0275">
            <w:pPr>
              <w:pStyle w:val="ListBullet"/>
            </w:pPr>
            <w:r w:rsidRPr="003B0275">
              <w:t>underground structures that may be associated with sub-surface contamination</w:t>
            </w:r>
          </w:p>
          <w:p w:rsidR="00000000" w:rsidRPr="003B0275" w:rsidP="003B0275">
            <w:pPr>
              <w:pStyle w:val="ListBullet"/>
            </w:pPr>
            <w:r w:rsidRPr="003B0275">
              <w:t>condition of materials storage/handling facilities, and solid/liquid waste disposal areas</w:t>
            </w:r>
          </w:p>
          <w:p w:rsidR="00000000" w:rsidRPr="003B0275" w:rsidP="003B0275">
            <w:pPr>
              <w:pStyle w:val="ListBullet"/>
            </w:pPr>
            <w:r w:rsidRPr="003B0275">
              <w:t>evidence of off-site migration, on-site spillage of dangerous goods, and staining/sheens on surface water.</w:t>
            </w:r>
          </w:p>
          <w:p w:rsidR="00000000" w:rsidP="003B0275">
            <w:pPr>
              <w:pStyle w:val="BodyText"/>
              <w:rPr>
                <w:lang w:val="en-NZ"/>
              </w:rPr>
            </w:pP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rPr>
                <w:rStyle w:val="SpecialBold"/>
              </w:rPr>
              <w:t>Scope and purpose of sampling, field tests and/or monitoring include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75" w:rsidP="003B0275">
            <w:pPr>
              <w:pStyle w:val="ListBullet"/>
            </w:pPr>
            <w:r w:rsidRPr="003B0275">
              <w:t>determining nature of contamination</w:t>
            </w:r>
          </w:p>
          <w:p w:rsidR="00000000" w:rsidRPr="003B0275" w:rsidP="003B0275">
            <w:pPr>
              <w:pStyle w:val="ListBullet"/>
            </w:pPr>
            <w:r w:rsidRPr="003B0275">
              <w:t>determining concentration</w:t>
            </w:r>
            <w:r w:rsidRPr="003B0275">
              <w:t xml:space="preserve"> and distribution of contamination</w:t>
            </w:r>
          </w:p>
          <w:p w:rsidR="00000000" w:rsidRPr="003B0275" w:rsidP="003B0275">
            <w:pPr>
              <w:pStyle w:val="ListBullet"/>
            </w:pPr>
            <w:r w:rsidRPr="003B0275">
              <w:t>identifying types and concentrations of contaminants for assessing potential exposure levels/risks</w:t>
            </w:r>
          </w:p>
          <w:p w:rsidR="00000000" w:rsidRPr="003B0275" w:rsidP="003B0275">
            <w:pPr>
              <w:pStyle w:val="ListBullet"/>
            </w:pPr>
            <w:r w:rsidRPr="003B0275">
              <w:t>monitoring site conditions to check licence compliance or determine need for remedial action</w:t>
            </w:r>
          </w:p>
          <w:p w:rsidR="00000000" w:rsidRPr="003B0275" w:rsidP="003B0275">
            <w:pPr>
              <w:pStyle w:val="ListBullet"/>
            </w:pPr>
            <w:r w:rsidRPr="003B0275">
              <w:t>rapid analysis of samples tha</w:t>
            </w:r>
            <w:r w:rsidRPr="003B0275">
              <w:t>t may change between collection and analysis</w:t>
            </w:r>
          </w:p>
          <w:p w:rsidR="00000000" w:rsidRPr="003B0275" w:rsidP="003B0275">
            <w:pPr>
              <w:pStyle w:val="ListBullet"/>
            </w:pPr>
            <w:r w:rsidRPr="003B0275">
              <w:t>rapid sample analysis during remediation activities</w:t>
            </w:r>
          </w:p>
          <w:p w:rsidR="00000000" w:rsidRPr="003B0275" w:rsidP="003B0275">
            <w:pPr>
              <w:pStyle w:val="ListBullet"/>
            </w:pPr>
            <w:r w:rsidRPr="003B0275">
              <w:t>determining if clean-up has been achieved</w:t>
            </w:r>
          </w:p>
          <w:p w:rsidR="00000000" w:rsidRPr="003B0275" w:rsidP="003B0275">
            <w:pPr>
              <w:pStyle w:val="ListBullet"/>
            </w:pPr>
            <w:r w:rsidRPr="003B0275">
              <w:t>screening of samples in the field.</w:t>
            </w:r>
          </w:p>
          <w:p w:rsidR="00000000" w:rsidP="003B0275">
            <w:pPr>
              <w:pStyle w:val="BodyText"/>
              <w:rPr>
                <w:lang w:val="en-NZ"/>
              </w:rPr>
            </w:pP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rPr>
                <w:rStyle w:val="SpecialBold"/>
              </w:rPr>
              <w:t>Samples include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75" w:rsidP="003B0275">
            <w:pPr>
              <w:pStyle w:val="ListBullet"/>
            </w:pPr>
            <w:r w:rsidRPr="003B0275">
              <w:t>air, soil gases and dust</w:t>
            </w:r>
          </w:p>
          <w:p w:rsidR="00000000" w:rsidRPr="003B0275" w:rsidP="003B0275">
            <w:pPr>
              <w:pStyle w:val="ListBullet"/>
            </w:pPr>
            <w:r w:rsidRPr="003B0275">
              <w:t>soils</w:t>
            </w:r>
          </w:p>
          <w:p w:rsidR="00000000" w:rsidRPr="003B0275" w:rsidP="003B0275">
            <w:pPr>
              <w:pStyle w:val="ListBullet"/>
            </w:pPr>
            <w:r w:rsidRPr="003B0275">
              <w:t>surface water and groundwater</w:t>
            </w:r>
          </w:p>
          <w:p w:rsidR="00000000" w:rsidRPr="003B0275" w:rsidP="003B0275">
            <w:pPr>
              <w:pStyle w:val="ListBullet"/>
            </w:pPr>
            <w:r w:rsidRPr="003B0275">
              <w:t>radiation</w:t>
            </w:r>
          </w:p>
          <w:p w:rsidR="00000000" w:rsidRPr="003B0275" w:rsidP="003B0275">
            <w:pPr>
              <w:pStyle w:val="ListBullet"/>
            </w:pPr>
            <w:r w:rsidRPr="003B0275">
              <w:t>replicates, field and trip (transport) blanks, rinsate blanks and background samples.</w:t>
            </w:r>
          </w:p>
          <w:p w:rsidR="00000000" w:rsidP="003B0275">
            <w:pPr>
              <w:pStyle w:val="BodyText"/>
              <w:rPr>
                <w:lang w:val="en-NZ"/>
              </w:rPr>
            </w:pP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rPr>
                <w:rStyle w:val="SpecialBold"/>
              </w:rPr>
              <w:t>Field tests and monitoring include one or more of: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75" w:rsidP="003B0275">
            <w:pPr>
              <w:pStyle w:val="ListBullet"/>
            </w:pPr>
            <w:r w:rsidRPr="003B0275">
              <w:t>soil profile measurements and depth of fill</w:t>
            </w:r>
          </w:p>
          <w:p w:rsidR="00000000" w:rsidRPr="003B0275" w:rsidP="003B0275">
            <w:pPr>
              <w:pStyle w:val="ListBullet"/>
            </w:pPr>
            <w:r w:rsidRPr="003B0275">
              <w:t>measurement of bores and water d</w:t>
            </w:r>
            <w:r w:rsidRPr="003B0275">
              <w:t>epth</w:t>
            </w:r>
          </w:p>
          <w:p w:rsidR="00000000" w:rsidRPr="003B0275" w:rsidP="003B0275">
            <w:pPr>
              <w:pStyle w:val="ListBullet"/>
            </w:pPr>
            <w:r w:rsidRPr="003B0275">
              <w:t>screening of gas/vapours, soil and water samples using:</w:t>
            </w:r>
          </w:p>
          <w:p w:rsidR="00000000" w:rsidRPr="003B0275" w:rsidP="003B0275">
            <w:pPr>
              <w:pStyle w:val="ListBullet2"/>
            </w:pPr>
            <w:r w:rsidRPr="003B0275">
              <w:t>colour and texture</w:t>
            </w:r>
          </w:p>
          <w:p w:rsidR="00000000" w:rsidRPr="003B0275" w:rsidP="003B0275">
            <w:pPr>
              <w:pStyle w:val="ListBullet2"/>
            </w:pPr>
            <w:r w:rsidRPr="003B0275">
              <w:t>bioluminescence/toxicity test kits</w:t>
            </w:r>
          </w:p>
          <w:p w:rsidR="00000000" w:rsidRPr="003B0275" w:rsidP="003B0275">
            <w:pPr>
              <w:pStyle w:val="ListBullet2"/>
            </w:pPr>
            <w:r w:rsidRPr="003B0275">
              <w:t>colorimetric methods and dye shake tests</w:t>
            </w:r>
          </w:p>
          <w:p w:rsidR="00000000" w:rsidRPr="003B0275" w:rsidP="003B0275">
            <w:pPr>
              <w:pStyle w:val="ListBullet2"/>
            </w:pPr>
            <w:r w:rsidRPr="003B0275">
              <w:t>pH, electrical conductivity, redox potent</w:t>
            </w:r>
            <w:r w:rsidRPr="003B0275">
              <w:t>ial, temperature, dissolved oxygen and ammonia concentration</w:t>
            </w:r>
          </w:p>
          <w:p w:rsidR="00000000" w:rsidRPr="003B0275" w:rsidP="003B0275">
            <w:pPr>
              <w:pStyle w:val="ListBullet2"/>
            </w:pPr>
            <w:r w:rsidRPr="003B0275">
              <w:t>photo ionisation detectors (PID)</w:t>
            </w:r>
          </w:p>
          <w:p w:rsidR="00000000" w:rsidRPr="003B0275" w:rsidP="003B0275">
            <w:pPr>
              <w:pStyle w:val="ListBullet2"/>
            </w:pPr>
            <w:r w:rsidRPr="003B0275">
              <w:t>flame ionisation detectors (FID)</w:t>
            </w:r>
          </w:p>
          <w:p w:rsidR="00000000" w:rsidRPr="003B0275" w:rsidP="003B0275">
            <w:pPr>
              <w:pStyle w:val="ListBullet2"/>
            </w:pPr>
            <w:r w:rsidRPr="003B0275">
              <w:t>gas detectors</w:t>
            </w:r>
          </w:p>
          <w:p w:rsidR="00000000" w:rsidRPr="003B0275" w:rsidP="003B0275">
            <w:pPr>
              <w:pStyle w:val="ListBullet2"/>
            </w:pPr>
            <w:r w:rsidRPr="003B0275">
              <w:t>portable infrared analysers for methane and carbon monoxide (CO)</w:t>
            </w:r>
          </w:p>
          <w:p w:rsidR="00000000" w:rsidRPr="003B0275" w:rsidP="003B0275">
            <w:pPr>
              <w:pStyle w:val="ListBullet2"/>
            </w:pPr>
            <w:r w:rsidRPr="003B0275">
              <w:t>portable X-ray fluorescence spectrum analyses</w:t>
            </w:r>
          </w:p>
          <w:p w:rsidR="00000000" w:rsidRPr="003B0275" w:rsidP="003B0275">
            <w:pPr>
              <w:pStyle w:val="ListBullet2"/>
            </w:pPr>
            <w:r w:rsidRPr="003B0275">
              <w:t>fiel</w:t>
            </w:r>
            <w:r w:rsidRPr="003B0275">
              <w:t>d gas chromatography</w:t>
            </w:r>
          </w:p>
          <w:p w:rsidR="00000000" w:rsidRPr="003B0275" w:rsidP="003B0275">
            <w:pPr>
              <w:pStyle w:val="ListBullet2"/>
            </w:pPr>
            <w:r w:rsidRPr="003B0275">
              <w:t>measurement of radiation.</w:t>
            </w:r>
          </w:p>
          <w:p w:rsidR="00000000" w:rsidP="003B0275">
            <w:pPr>
              <w:pStyle w:val="BodyText"/>
              <w:rPr>
                <w:lang w:val="en-NZ"/>
              </w:rPr>
            </w:pP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rPr>
                <w:rStyle w:val="SpecialBold"/>
              </w:rPr>
              <w:t xml:space="preserve">Safety procedures include one or more of: 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75" w:rsidP="003B0275">
            <w:pPr>
              <w:pStyle w:val="ListBullet"/>
            </w:pPr>
            <w:r w:rsidRPr="003B0275">
              <w:t>preparation/approval of site health and safety plan for sampling/testing, and safe work permits/approvals</w:t>
            </w:r>
          </w:p>
          <w:p w:rsidR="00000000" w:rsidRPr="003B0275" w:rsidP="003B0275">
            <w:pPr>
              <w:pStyle w:val="ListBullet"/>
            </w:pPr>
            <w:r w:rsidRPr="003B0275">
              <w:t>use of safe work method statements, site safety induction, risk cards, ‘step back’ and safety checks, SDS, emergency procedures, and reporting procedures for safety problems</w:t>
            </w:r>
          </w:p>
          <w:p w:rsidR="00000000" w:rsidRPr="003B0275" w:rsidP="003B0275">
            <w:pPr>
              <w:pStyle w:val="ListBullet"/>
            </w:pPr>
            <w:r w:rsidRPr="003B0275">
              <w:t>use of (disposable) PPE such as boots, helmets, gloves, eye and ear protection, ov</w:t>
            </w:r>
            <w:r w:rsidRPr="003B0275">
              <w:t>eralls, face masks and filters, respirators, encapsulated suits, safety harness and safety torches</w:t>
            </w:r>
          </w:p>
          <w:p w:rsidR="00000000" w:rsidRPr="003B0275" w:rsidP="003B0275">
            <w:pPr>
              <w:pStyle w:val="ListBullet"/>
            </w:pPr>
            <w:r w:rsidRPr="003B0275">
              <w:t>use of hazardous gas monitors/detectors, personal monitors, environmental monitors and radiation dosimeters, and communication equipment</w:t>
            </w:r>
          </w:p>
          <w:p w:rsidR="00000000" w:rsidRPr="003B0275" w:rsidP="003B0275">
            <w:pPr>
              <w:pStyle w:val="ListBullet"/>
            </w:pPr>
            <w:r w:rsidRPr="003B0275">
              <w:t>ensuring two persons</w:t>
            </w:r>
            <w:r w:rsidRPr="003B0275">
              <w:t xml:space="preserve"> are present</w:t>
            </w:r>
          </w:p>
          <w:p w:rsidR="00000000" w:rsidRPr="003B0275" w:rsidP="003B0275">
            <w:pPr>
              <w:pStyle w:val="ListBullet"/>
            </w:pPr>
            <w:r w:rsidRPr="003B0275">
              <w:t>working upwind of known contaminants</w:t>
            </w:r>
          </w:p>
          <w:p w:rsidR="00000000" w:rsidRPr="003B0275" w:rsidP="003B0275">
            <w:pPr>
              <w:pStyle w:val="ListBullet"/>
            </w:pPr>
            <w:r w:rsidRPr="003B0275">
              <w:t>prohibition of eating, drinking and smoking</w:t>
            </w:r>
          </w:p>
          <w:p w:rsidR="00000000" w:rsidRPr="003B0275" w:rsidP="003B0275">
            <w:pPr>
              <w:pStyle w:val="ListBullet"/>
            </w:pPr>
            <w:r w:rsidRPr="003B0275">
              <w:t>decontamination facilities, procedures and materials for plant, equipment and personnel</w:t>
            </w:r>
          </w:p>
          <w:p w:rsidR="00000000" w:rsidRPr="003B0275" w:rsidP="003B0275">
            <w:pPr>
              <w:pStyle w:val="ListBullet"/>
            </w:pPr>
            <w:r w:rsidRPr="003B0275">
              <w:t>safe collection and disposal of hazardous waste</w:t>
            </w:r>
          </w:p>
          <w:p w:rsidR="00000000" w:rsidRPr="003B0275" w:rsidP="003B0275">
            <w:pPr>
              <w:pStyle w:val="ListBullet"/>
            </w:pPr>
            <w:r w:rsidRPr="003B0275">
              <w:t>clear access for emergency</w:t>
            </w:r>
            <w:r w:rsidRPr="003B0275">
              <w:t xml:space="preserve"> vehicles</w:t>
            </w:r>
          </w:p>
          <w:p w:rsidR="00000000" w:rsidRPr="003B0275" w:rsidP="003B0275">
            <w:pPr>
              <w:pStyle w:val="ListBullet"/>
            </w:pPr>
            <w:r w:rsidRPr="003B0275">
              <w:t>regular medical checks.</w:t>
            </w:r>
          </w:p>
          <w:p w:rsidR="00000000" w:rsidP="003B0275">
            <w:pPr>
              <w:pStyle w:val="BodyText"/>
              <w:rPr>
                <w:lang w:val="en-NZ"/>
              </w:rPr>
            </w:pPr>
          </w:p>
        </w:tc>
      </w:tr>
      <w:tr w:rsidTr="003B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75">
            <w:pPr>
              <w:pStyle w:val="BodyText"/>
              <w:rPr>
                <w:lang w:val="en-NZ"/>
              </w:rPr>
            </w:pPr>
            <w:r w:rsidRPr="003B0275">
              <w:rPr>
                <w:rStyle w:val="SpecialBold"/>
              </w:rPr>
              <w:t>WHS and environmental management requirements include:</w:t>
            </w:r>
          </w:p>
        </w:tc>
        <w:tc>
          <w:tcPr>
            <w:tcW w:w="6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75" w:rsidP="003B0275">
            <w:pPr>
              <w:pStyle w:val="ListBullet"/>
            </w:pPr>
            <w:r w:rsidRPr="003B0275">
              <w:t>compliance with relevant federal/state/territory WHS legislation at all times</w:t>
            </w:r>
          </w:p>
          <w:p w:rsidR="00000000" w:rsidRPr="003B0275" w:rsidP="003B0275">
            <w:pPr>
              <w:pStyle w:val="ListBullet"/>
            </w:pPr>
            <w:r w:rsidRPr="003B0275">
              <w:t>assuming that samples are potentially hazardous and applying standard precautions</w:t>
            </w:r>
          </w:p>
          <w:p w:rsidR="00000000" w:rsidRPr="003B0275" w:rsidP="003B0275">
            <w:pPr>
              <w:pStyle w:val="ListBullet"/>
            </w:pPr>
            <w:r w:rsidRPr="003B0275">
              <w:t>acce</w:t>
            </w:r>
            <w:r w:rsidRPr="003B0275">
              <w:t>ssing and applying current industry understanding of infection control issued by the National Health and Medical Research Council (NHMRC) and state/territory Departments of Health, where relevant.</w:t>
            </w:r>
          </w:p>
          <w:p w:rsidR="00000000" w:rsidRPr="003B0275" w:rsidP="003B0275">
            <w:pPr>
              <w:pStyle w:val="BodyText"/>
            </w:pPr>
          </w:p>
        </w:tc>
      </w:tr>
    </w:tbl>
    <w:p w:rsidR="00000000" w:rsidRPr="003B0275" w:rsidP="003B0275">
      <w:pPr>
        <w:pStyle w:val="BodyText"/>
      </w:pPr>
    </w:p>
    <w:p w:rsidR="00000000" w:rsidRPr="003B0275" w:rsidP="003B0275">
      <w:pPr>
        <w:pStyle w:val="AllowPageBreak"/>
      </w:pPr>
    </w:p>
    <w:p w:rsidR="00000000" w:rsidRPr="003B0275" w:rsidP="003B0275">
      <w:pPr>
        <w:pStyle w:val="Heading1"/>
      </w:pPr>
      <w:bookmarkStart w:id="9" w:name="O_992825"/>
      <w:bookmarkEnd w:id="9"/>
      <w:r w:rsidRPr="003B0275">
        <w:t>Unit Mapping Information</w:t>
      </w:r>
    </w:p>
    <w:p w:rsidR="00000000" w:rsidRPr="003B0275" w:rsidP="00F64C19">
      <w:pPr>
        <w:pStyle w:val="BodyText"/>
      </w:pPr>
      <w:r w:rsidRPr="003B0275">
        <w:t>Release 1. Supersedes and is equivalent to MSS025014A Perform sampling and testing of contaminated sites</w:t>
      </w:r>
    </w:p>
    <w:p w:rsidR="00000000" w:rsidRPr="003B0275" w:rsidP="003B0275">
      <w:pPr>
        <w:pStyle w:val="Heading1"/>
      </w:pPr>
      <w:bookmarkStart w:id="10" w:name="O_992834"/>
      <w:bookmarkEnd w:id="10"/>
      <w:r w:rsidRPr="003B0275">
        <w:t>Links</w:t>
      </w:r>
    </w:p>
    <w:p w:rsidR="00000000" w:rsidRPr="003B0275" w:rsidP="00F64C19">
      <w:pPr>
        <w:pStyle w:val="BodyText"/>
      </w:pPr>
      <w:r w:rsidRPr="003B0275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C2E3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B0275" w:rsidP="003B0275"/>
    <w:sectPr w:rsidSect="003B02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2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275" w:rsidRPr="00F64C19" w:rsidP="00F64C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2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C19" w:rsidP="003B02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64C19" w:rsidP="003B02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64C19" w:rsidP="003B02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2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C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0275" w:rsidRPr="00F64C19" w:rsidP="00F64C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2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C19" w:rsidRPr="002D2AF8" w:rsidP="003B02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MSS025014 Perform sampling and testing of contaminated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F64C19" w:rsidP="003B02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44CE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BC4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9EF9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2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02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02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02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02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02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02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02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02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02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02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0275"/>
  </w:style>
  <w:style w:type="character" w:customStyle="1" w:styleId="Heading1Char">
    <w:name w:val="Heading 1 Char"/>
    <w:basedOn w:val="DefaultParagraphFont"/>
    <w:link w:val="Heading1"/>
    <w:rsid w:val="003B02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02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02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02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0275"/>
    <w:rPr>
      <w:b/>
      <w:spacing w:val="0"/>
    </w:rPr>
  </w:style>
  <w:style w:type="paragraph" w:styleId="ListBullet2">
    <w:name w:val="List Bullet 2"/>
    <w:basedOn w:val="List2"/>
    <w:rsid w:val="003B02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02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02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02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02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02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0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0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0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0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02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02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02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02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02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02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02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02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02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02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02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02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02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02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02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02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02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02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02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02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02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02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02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02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02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0275"/>
    <w:rPr>
      <w:i/>
    </w:rPr>
  </w:style>
  <w:style w:type="paragraph" w:styleId="Caption">
    <w:name w:val="caption"/>
    <w:basedOn w:val="BodyText"/>
    <w:next w:val="Normal"/>
    <w:qFormat/>
    <w:rsid w:val="003B02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02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02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0275"/>
  </w:style>
  <w:style w:type="paragraph" w:styleId="TableofFigures">
    <w:name w:val="table of figures"/>
    <w:basedOn w:val="Normal"/>
    <w:next w:val="Normal"/>
    <w:semiHidden/>
    <w:rsid w:val="003B02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02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0275"/>
    <w:rPr>
      <w:rFonts w:ascii="Wingdings" w:hAnsi="Wingdings"/>
    </w:rPr>
  </w:style>
  <w:style w:type="paragraph" w:customStyle="1" w:styleId="TableHeading">
    <w:name w:val="Table Heading"/>
    <w:basedOn w:val="HeadingBase"/>
    <w:rsid w:val="003B02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0275"/>
    <w:rPr>
      <w:color w:val="0033CC"/>
      <w:u w:val="none"/>
    </w:rPr>
  </w:style>
  <w:style w:type="paragraph" w:customStyle="1" w:styleId="BodyTextRight">
    <w:name w:val="Body Text Right"/>
    <w:basedOn w:val="BodyText"/>
    <w:rsid w:val="003B02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02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02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02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02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02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0275"/>
    <w:rPr>
      <w:sz w:val="32"/>
    </w:rPr>
  </w:style>
  <w:style w:type="paragraph" w:customStyle="1" w:styleId="HeadingProcedure">
    <w:name w:val="Heading Procedure"/>
    <w:basedOn w:val="HeadingBase"/>
    <w:next w:val="Normal"/>
    <w:rsid w:val="003B02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0275"/>
    <w:pPr>
      <w:spacing w:before="60" w:after="60"/>
    </w:pPr>
  </w:style>
  <w:style w:type="paragraph" w:styleId="ListContinue">
    <w:name w:val="List Continue"/>
    <w:basedOn w:val="List"/>
    <w:rsid w:val="003B0275"/>
    <w:pPr>
      <w:ind w:firstLine="0"/>
    </w:pPr>
  </w:style>
  <w:style w:type="paragraph" w:customStyle="1" w:styleId="ListNote">
    <w:name w:val="List Note"/>
    <w:basedOn w:val="List"/>
    <w:rsid w:val="003B02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02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02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0275"/>
    <w:rPr>
      <w:rFonts w:ascii="Courier New" w:hAnsi="Courier New"/>
    </w:rPr>
  </w:style>
  <w:style w:type="paragraph" w:customStyle="1" w:styleId="NoteBullet">
    <w:name w:val="Note Bullet"/>
    <w:basedOn w:val="Note"/>
    <w:rsid w:val="003B02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02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02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02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02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02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02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0275"/>
    <w:rPr>
      <w:b/>
      <w:smallCaps/>
    </w:rPr>
  </w:style>
  <w:style w:type="paragraph" w:customStyle="1" w:styleId="TableListNumber">
    <w:name w:val="Table List Number"/>
    <w:basedOn w:val="ListNumber"/>
    <w:rsid w:val="003B02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02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0275"/>
    <w:pPr>
      <w:numPr>
        <w:numId w:val="9"/>
      </w:numPr>
    </w:pPr>
  </w:style>
  <w:style w:type="paragraph" w:customStyle="1" w:styleId="ListAlpha2">
    <w:name w:val="List Alpha 2"/>
    <w:basedOn w:val="List2"/>
    <w:rsid w:val="003B0275"/>
    <w:pPr>
      <w:numPr>
        <w:numId w:val="8"/>
      </w:numPr>
    </w:pPr>
  </w:style>
  <w:style w:type="paragraph" w:styleId="List2">
    <w:name w:val="List 2"/>
    <w:basedOn w:val="BodyText"/>
    <w:rsid w:val="003B02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02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02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02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02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02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0275"/>
    <w:pPr>
      <w:numPr>
        <w:numId w:val="4"/>
      </w:numPr>
    </w:pPr>
  </w:style>
  <w:style w:type="paragraph" w:styleId="ListContinue2">
    <w:name w:val="List Continue 2"/>
    <w:basedOn w:val="List2"/>
    <w:rsid w:val="003B0275"/>
    <w:pPr>
      <w:ind w:firstLine="0"/>
    </w:pPr>
  </w:style>
  <w:style w:type="paragraph" w:styleId="ListContinue3">
    <w:name w:val="List Continue 3"/>
    <w:basedOn w:val="List3"/>
    <w:rsid w:val="003B0275"/>
    <w:pPr>
      <w:ind w:left="1021" w:firstLine="0"/>
    </w:pPr>
  </w:style>
  <w:style w:type="paragraph" w:styleId="ListContinue4">
    <w:name w:val="List Continue 4"/>
    <w:basedOn w:val="List4"/>
    <w:rsid w:val="003B0275"/>
    <w:pPr>
      <w:ind w:firstLine="0"/>
    </w:pPr>
  </w:style>
  <w:style w:type="paragraph" w:styleId="ListContinue5">
    <w:name w:val="List Continue 5"/>
    <w:basedOn w:val="List5"/>
    <w:rsid w:val="003B0275"/>
    <w:pPr>
      <w:ind w:firstLine="0"/>
    </w:pPr>
  </w:style>
  <w:style w:type="paragraph" w:styleId="ListNumber3">
    <w:name w:val="List Number 3"/>
    <w:basedOn w:val="List3"/>
    <w:rsid w:val="003B0275"/>
    <w:pPr>
      <w:numPr>
        <w:numId w:val="5"/>
      </w:numPr>
    </w:pPr>
  </w:style>
  <w:style w:type="paragraph" w:styleId="ListNumber4">
    <w:name w:val="List Number 4"/>
    <w:basedOn w:val="List4"/>
    <w:rsid w:val="003B0275"/>
    <w:pPr>
      <w:numPr>
        <w:numId w:val="6"/>
      </w:numPr>
    </w:pPr>
  </w:style>
  <w:style w:type="paragraph" w:styleId="ListNumber5">
    <w:name w:val="List Number 5"/>
    <w:basedOn w:val="List5"/>
    <w:rsid w:val="003B0275"/>
    <w:pPr>
      <w:numPr>
        <w:numId w:val="7"/>
      </w:numPr>
    </w:pPr>
  </w:style>
  <w:style w:type="paragraph" w:styleId="BlockText">
    <w:name w:val="Block Text"/>
    <w:basedOn w:val="Normal"/>
    <w:rsid w:val="003B02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02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0275"/>
    <w:rPr>
      <w:sz w:val="16"/>
      <w:vertAlign w:val="superscript"/>
    </w:rPr>
  </w:style>
  <w:style w:type="character" w:customStyle="1" w:styleId="Symbols">
    <w:name w:val="Symbols"/>
    <w:basedOn w:val="DefaultParagraphFont"/>
    <w:rsid w:val="003B0275"/>
    <w:rPr>
      <w:rFonts w:ascii="Symbol" w:hAnsi="Symbol"/>
    </w:rPr>
  </w:style>
  <w:style w:type="character" w:customStyle="1" w:styleId="MenuOptions">
    <w:name w:val="Menu Options"/>
    <w:basedOn w:val="DefaultParagraphFont"/>
    <w:rsid w:val="003B02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0275"/>
    <w:rPr>
      <w:b/>
    </w:rPr>
  </w:style>
  <w:style w:type="character" w:customStyle="1" w:styleId="Underlined">
    <w:name w:val="Underlined"/>
    <w:basedOn w:val="DefaultParagraphFont"/>
    <w:rsid w:val="003B0275"/>
    <w:rPr>
      <w:u w:val="single"/>
    </w:rPr>
  </w:style>
  <w:style w:type="paragraph" w:customStyle="1" w:styleId="TableBodyTextRight">
    <w:name w:val="Table Body Text Right"/>
    <w:basedOn w:val="TableBodyText"/>
    <w:rsid w:val="003B02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0275"/>
    <w:rPr>
      <w:sz w:val="18"/>
    </w:rPr>
  </w:style>
  <w:style w:type="paragraph" w:customStyle="1" w:styleId="BodySmallRight">
    <w:name w:val="Body Small Right"/>
    <w:basedOn w:val="BodyTextRight"/>
    <w:rsid w:val="003B0275"/>
    <w:rPr>
      <w:sz w:val="18"/>
      <w:szCs w:val="18"/>
    </w:rPr>
  </w:style>
  <w:style w:type="paragraph" w:customStyle="1" w:styleId="MarginEdition">
    <w:name w:val="Margin Edition"/>
    <w:basedOn w:val="MarginNote"/>
    <w:rsid w:val="003B02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0275"/>
    <w:rPr>
      <w:sz w:val="2"/>
      <w:szCs w:val="2"/>
    </w:rPr>
  </w:style>
  <w:style w:type="character" w:customStyle="1" w:styleId="Small">
    <w:name w:val="Small"/>
    <w:basedOn w:val="DefaultParagraphFont"/>
    <w:rsid w:val="003B0275"/>
    <w:rPr>
      <w:sz w:val="16"/>
    </w:rPr>
  </w:style>
  <w:style w:type="paragraph" w:customStyle="1" w:styleId="WideTable">
    <w:name w:val="Wide Table"/>
    <w:basedOn w:val="Normal"/>
    <w:rsid w:val="003B02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0275"/>
  </w:style>
  <w:style w:type="paragraph" w:styleId="Quote">
    <w:name w:val="Quote"/>
    <w:basedOn w:val="Heading1"/>
    <w:link w:val="QuoteChar"/>
    <w:qFormat/>
    <w:rsid w:val="003B02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02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0275"/>
    <w:pPr>
      <w:pageBreakBefore/>
    </w:pPr>
  </w:style>
  <w:style w:type="paragraph" w:customStyle="1" w:styleId="Border">
    <w:name w:val="Border"/>
    <w:basedOn w:val="Normal"/>
    <w:qFormat/>
    <w:rsid w:val="003B02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02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2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2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02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02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02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02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02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0275"/>
    <w:rPr>
      <w:u w:val="single"/>
    </w:rPr>
  </w:style>
  <w:style w:type="character" w:customStyle="1" w:styleId="BoldandItalics">
    <w:name w:val="Bold and Italics"/>
    <w:qFormat/>
    <w:rsid w:val="003B0275"/>
    <w:rPr>
      <w:b/>
      <w:i/>
      <w:u w:val="none"/>
    </w:rPr>
  </w:style>
  <w:style w:type="paragraph" w:styleId="BalloonText">
    <w:name w:val="Balloon Text"/>
    <w:basedOn w:val="Normal"/>
    <w:link w:val="BalloonTextChar"/>
    <w:rsid w:val="003B0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02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02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02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02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02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0275"/>
    <w:pPr>
      <w:spacing w:before="0" w:after="0"/>
    </w:pPr>
  </w:style>
  <w:style w:type="paragraph" w:customStyle="1" w:styleId="BodyTextBold">
    <w:name w:val="Body Text Bold"/>
    <w:basedOn w:val="BodyText"/>
    <w:qFormat/>
    <w:rsid w:val="003B0275"/>
    <w:rPr>
      <w:b/>
    </w:rPr>
  </w:style>
  <w:style w:type="character" w:styleId="Hyperlink">
    <w:name w:val="Hyperlink"/>
    <w:basedOn w:val="DefaultParagraphFont"/>
    <w:uiPriority w:val="99"/>
    <w:unhideWhenUsed/>
    <w:rsid w:val="00F64C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2020</Words>
  <Characters>13133</Characters>
  <Application>Microsoft Office Word</Application>
  <DocSecurity>0</DocSecurity>
  <Lines>571</Lines>
  <Paragraphs>275</Paragraphs>
  <ScaleCrop>false</ScaleCrop>
  <Company>Author-it Software Corporation Ltd.</Company>
  <LinksUpToDate>false</LinksUpToDate>
  <CharactersWithSpaces>14878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MSS025014 Perform sampling and testing of contaminated sites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2022-07-31T13:58:00Z</dcterms:created>
  <dcterms:modified xsi:type="dcterms:W3CDTF">2022-07-31T13:58:00Z</dcterms:modified>
</cp:coreProperties>
</file>