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09A" w:rsidP="005D20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MSS025009 Perform sampling and testing of air</w:t>
      </w:r>
      <w:r>
        <w:fldChar w:fldCharType="end"/>
      </w:r>
    </w:p>
    <w:p w:rsidR="005D209A" w:rsidP="005D209A">
      <w:pPr>
        <w:pStyle w:val="Version"/>
        <w:sectPr w:rsidSect="00DA47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7D8" w:rsidP="00DA47D8">
      <w:pPr>
        <w:pStyle w:val="SuperHeading"/>
      </w:pPr>
      <w:r w:rsidRPr="00DA47D8">
        <w:t>Assessment Requirements for MSS025009 Perform sampling and testing of air</w:t>
      </w:r>
    </w:p>
    <w:p w:rsidR="00000000" w:rsidRPr="00DA47D8" w:rsidP="00DA47D8">
      <w:pPr>
        <w:pStyle w:val="Heading1"/>
      </w:pPr>
      <w:bookmarkStart w:id="1" w:name="O_922408"/>
      <w:bookmarkEnd w:id="1"/>
      <w:r w:rsidRPr="00DA47D8">
        <w:t>Modification History</w:t>
      </w:r>
    </w:p>
    <w:p w:rsidR="00000000" w:rsidRPr="00DA47D8" w:rsidP="005D209A">
      <w:pPr>
        <w:pStyle w:val="BodyText"/>
      </w:pPr>
      <w:r w:rsidRPr="00DA47D8">
        <w:t>Release 1. Supersedes and is equivalent to MSS025009A Perform sampling and testing of air</w:t>
      </w:r>
    </w:p>
    <w:p w:rsidR="00000000" w:rsidRPr="00DA47D8" w:rsidP="00DA47D8">
      <w:pPr>
        <w:pStyle w:val="Heading1"/>
      </w:pPr>
      <w:bookmarkStart w:id="2" w:name="O_922411"/>
      <w:bookmarkEnd w:id="2"/>
      <w:r w:rsidRPr="00DA47D8">
        <w:t>Performance Evidence</w:t>
      </w:r>
    </w:p>
    <w:p w:rsidR="00000000" w:rsidRPr="00DA47D8" w:rsidP="005D209A">
      <w:pPr>
        <w:pStyle w:val="BodyText"/>
      </w:pPr>
      <w:r w:rsidRPr="00DA47D8">
        <w:t>Evidence of competence in this unit must satisfy all of the requirements of the elements and performance criteria, and include demonstration of:</w:t>
      </w:r>
    </w:p>
    <w:p w:rsidR="00000000" w:rsidRPr="00DA47D8" w:rsidP="00DA47D8">
      <w:pPr>
        <w:pStyle w:val="ListBullet"/>
      </w:pPr>
      <w:r w:rsidRPr="00DA47D8">
        <w:t>collecting, preserving and labelling a set of representative air samples for at least one (1) site in accordan</w:t>
      </w:r>
      <w:r w:rsidRPr="00DA47D8">
        <w:t>ce with a given sampling plan</w:t>
      </w:r>
    </w:p>
    <w:p w:rsidR="00000000" w:rsidRPr="00DA47D8" w:rsidP="00DA47D8">
      <w:pPr>
        <w:pStyle w:val="ListBullet"/>
      </w:pPr>
      <w:r w:rsidRPr="00DA47D8">
        <w:t>preparing air (sub)samples and conducting at least two (2) field tests using given test methods</w:t>
      </w:r>
    </w:p>
    <w:p w:rsidR="00000000" w:rsidRPr="00DA47D8" w:rsidP="00DA47D8">
      <w:pPr>
        <w:pStyle w:val="ListBullet"/>
      </w:pPr>
      <w:r w:rsidRPr="00DA47D8">
        <w:t>preparing air (sub)samples and conducting at least two (2) laboratory tests using given test methods</w:t>
      </w:r>
    </w:p>
    <w:p w:rsidR="00000000" w:rsidRPr="00DA47D8" w:rsidP="00DA47D8">
      <w:pPr>
        <w:pStyle w:val="ListBullet"/>
      </w:pPr>
      <w:r w:rsidRPr="00DA47D8">
        <w:t>planning field and laboratory</w:t>
      </w:r>
      <w:r w:rsidRPr="00DA47D8">
        <w:t xml:space="preserve"> activities</w:t>
      </w:r>
    </w:p>
    <w:p w:rsidR="00000000" w:rsidRPr="00DA47D8" w:rsidP="00DA47D8">
      <w:pPr>
        <w:pStyle w:val="ListBullet"/>
      </w:pPr>
      <w:r w:rsidRPr="00DA47D8">
        <w:t>selecting and checking all required field equipment, test instruments and materials</w:t>
      </w:r>
    </w:p>
    <w:p w:rsidR="00000000" w:rsidRPr="00DA47D8" w:rsidP="00DA47D8">
      <w:pPr>
        <w:pStyle w:val="ListBullet"/>
      </w:pPr>
      <w:r w:rsidRPr="00DA47D8">
        <w:t>using sampling equipment to obtain reliable, representative air samples in accordance with sampling plan and paying close attention to any pre-treatment, contai</w:t>
      </w:r>
      <w:r w:rsidRPr="00DA47D8">
        <w:t>ners, preservation, storage, labelling and traceability requirements</w:t>
      </w:r>
    </w:p>
    <w:p w:rsidR="00000000" w:rsidRPr="00DA47D8" w:rsidP="00DA47D8">
      <w:pPr>
        <w:pStyle w:val="ListBullet"/>
      </w:pPr>
      <w:r w:rsidRPr="00DA47D8">
        <w:t>identifying atypical samples and taking appropriate action</w:t>
      </w:r>
    </w:p>
    <w:p w:rsidR="00000000" w:rsidRPr="00DA47D8" w:rsidP="00DA47D8">
      <w:pPr>
        <w:pStyle w:val="ListBullet"/>
      </w:pPr>
      <w:r w:rsidRPr="00DA47D8">
        <w:t>setting-up, calibrating and operating field/laboratory test instruments to obtain valid and reliable data in accordance with tes</w:t>
      </w:r>
      <w:r w:rsidRPr="00DA47D8">
        <w:t>t methods</w:t>
      </w:r>
    </w:p>
    <w:p w:rsidR="00000000" w:rsidRPr="00DA47D8" w:rsidP="00DA47D8">
      <w:pPr>
        <w:pStyle w:val="ListBullet"/>
      </w:pPr>
      <w:r w:rsidRPr="00DA47D8">
        <w:t>interpreting gross features of data, identifying atypical results as out-of-normal range or an artefact and making relevant conclusions</w:t>
      </w:r>
    </w:p>
    <w:p w:rsidR="00000000" w:rsidRPr="00DA47D8" w:rsidP="00DA47D8">
      <w:pPr>
        <w:pStyle w:val="ListBullet"/>
      </w:pPr>
      <w:r w:rsidRPr="00DA47D8">
        <w:t>identifying and rectifying basic instrument faults</w:t>
      </w:r>
    </w:p>
    <w:p w:rsidR="00000000" w:rsidRPr="00DA47D8" w:rsidP="00DA47D8">
      <w:pPr>
        <w:pStyle w:val="ListBullet"/>
      </w:pPr>
      <w:r w:rsidRPr="00DA47D8">
        <w:t>calculating results using appropriate units/precision and/o</w:t>
      </w:r>
      <w:r w:rsidRPr="00DA47D8">
        <w:t>r preparing calibration graphs</w:t>
      </w:r>
    </w:p>
    <w:p w:rsidR="00000000" w:rsidRPr="00DA47D8" w:rsidP="00DA47D8">
      <w:pPr>
        <w:pStyle w:val="ListBullet"/>
      </w:pPr>
      <w:r w:rsidRPr="00DA47D8">
        <w:t>using established criteria to make valid conclusions about air quality, if relevant</w:t>
      </w:r>
    </w:p>
    <w:p w:rsidR="00000000" w:rsidRPr="00DA47D8" w:rsidP="00DA47D8">
      <w:pPr>
        <w:pStyle w:val="ListBullet"/>
      </w:pPr>
      <w:r w:rsidRPr="00DA47D8">
        <w:t>providing accurate, complete records of sampling and testing, site observations and data</w:t>
      </w:r>
    </w:p>
    <w:p w:rsidR="00000000" w:rsidRPr="00DA47D8" w:rsidP="00DA47D8">
      <w:pPr>
        <w:pStyle w:val="ListBullet"/>
      </w:pPr>
      <w:r w:rsidRPr="00DA47D8">
        <w:t xml:space="preserve">presenting and reporting results in accordance with </w:t>
      </w:r>
      <w:r w:rsidRPr="00DA47D8">
        <w:t>workplace procedures</w:t>
      </w:r>
    </w:p>
    <w:p w:rsidR="00000000" w:rsidRPr="00DA47D8" w:rsidP="00DA47D8">
      <w:pPr>
        <w:pStyle w:val="ListBullet"/>
      </w:pPr>
      <w:r w:rsidRPr="00DA47D8">
        <w:t>seeking advice when issues/problems are beyond scope of competence/responsibility</w:t>
      </w:r>
    </w:p>
    <w:p w:rsidR="00000000" w:rsidRPr="00DA47D8" w:rsidP="00DA47D8">
      <w:pPr>
        <w:pStyle w:val="ListBullet"/>
      </w:pPr>
      <w:r w:rsidRPr="00DA47D8">
        <w:t>safely transporting, cleaning, maintaining and storing field equipment in accordance with workplace procedures</w:t>
      </w:r>
    </w:p>
    <w:p w:rsidR="00000000" w:rsidRPr="00DA47D8" w:rsidP="00DA47D8">
      <w:pPr>
        <w:pStyle w:val="ListBullet"/>
      </w:pPr>
      <w:r w:rsidRPr="00DA47D8">
        <w:t>working safely and following requirements for the disposal of waste and the preservation of the environment.</w:t>
      </w:r>
    </w:p>
    <w:p w:rsidR="00000000" w:rsidRPr="00DA47D8" w:rsidP="00DA47D8">
      <w:pPr>
        <w:pStyle w:val="AllowPageBreak"/>
      </w:pPr>
    </w:p>
    <w:p w:rsidR="00000000" w:rsidRPr="00DA47D8" w:rsidP="00DA47D8">
      <w:pPr>
        <w:pStyle w:val="Heading1"/>
      </w:pPr>
      <w:bookmarkStart w:id="3" w:name="O_922410"/>
      <w:bookmarkEnd w:id="3"/>
      <w:r w:rsidRPr="00DA47D8">
        <w:t>Knowledge Evidence</w:t>
      </w:r>
    </w:p>
    <w:p w:rsidR="00000000" w:rsidRPr="00DA47D8" w:rsidP="005D209A">
      <w:pPr>
        <w:pStyle w:val="BodyText"/>
      </w:pPr>
      <w:r w:rsidRPr="00DA47D8">
        <w:t>Must provide evidence that demonstrates knowledge of:</w:t>
      </w:r>
    </w:p>
    <w:p w:rsidR="00000000" w:rsidRPr="00DA47D8" w:rsidP="00DA47D8">
      <w:pPr>
        <w:pStyle w:val="ListBullet"/>
      </w:pPr>
      <w:r w:rsidRPr="00DA47D8">
        <w:t>scientific terminology used in job role covering atmosph</w:t>
      </w:r>
      <w:r w:rsidRPr="00DA47D8">
        <w:t>eric science, air measurement and air pollution</w:t>
      </w:r>
    </w:p>
    <w:p w:rsidR="00000000" w:rsidRPr="00DA47D8" w:rsidP="00DA47D8">
      <w:pPr>
        <w:pStyle w:val="ListBullet"/>
      </w:pPr>
      <w:r w:rsidRPr="00DA47D8">
        <w:t>structure, circulation and composition of the atmosphere</w:t>
      </w:r>
    </w:p>
    <w:p w:rsidR="00000000" w:rsidRPr="00DA47D8" w:rsidP="00DA47D8">
      <w:pPr>
        <w:pStyle w:val="ListBullet"/>
      </w:pPr>
      <w:r w:rsidRPr="00DA47D8">
        <w:t>atmospheric stability, lapse rates and inversions</w:t>
      </w:r>
    </w:p>
    <w:p w:rsidR="00000000" w:rsidRPr="00DA47D8" w:rsidP="00DA47D8">
      <w:pPr>
        <w:pStyle w:val="ListBullet"/>
      </w:pPr>
      <w:r w:rsidRPr="00DA47D8">
        <w:t>localised meteorology and dispersion of air pollutants</w:t>
      </w:r>
    </w:p>
    <w:p w:rsidR="00000000" w:rsidRPr="00DA47D8" w:rsidP="00DA47D8">
      <w:pPr>
        <w:pStyle w:val="ListBullet"/>
      </w:pPr>
      <w:r w:rsidRPr="00DA47D8">
        <w:t>air pollutants, such as:</w:t>
      </w:r>
    </w:p>
    <w:p w:rsidR="00000000" w:rsidRPr="00DA47D8" w:rsidP="00DA47D8">
      <w:pPr>
        <w:pStyle w:val="ListBullet2"/>
      </w:pPr>
      <w:r w:rsidRPr="00DA47D8">
        <w:t>particulates (e.g. i</w:t>
      </w:r>
      <w:r w:rsidRPr="00DA47D8">
        <w:t>norganics, organics and metals)</w:t>
      </w:r>
    </w:p>
    <w:p w:rsidR="00000000" w:rsidRPr="00DA47D8" w:rsidP="00DA47D8">
      <w:pPr>
        <w:pStyle w:val="ListBullet2"/>
      </w:pPr>
      <w:r w:rsidRPr="00DA47D8">
        <w:t>inorganic gases (e.g. CO, CO</w:t>
      </w:r>
      <w:r w:rsidRPr="00DA47D8">
        <w:rPr>
          <w:rStyle w:val="Subscript"/>
        </w:rPr>
        <w:t>2</w:t>
      </w:r>
      <w:r w:rsidRPr="00DA47D8">
        <w:t>, NO</w:t>
      </w:r>
      <w:r w:rsidRPr="00DA47D8">
        <w:rPr>
          <w:rStyle w:val="Subscript"/>
        </w:rPr>
        <w:t>x</w:t>
      </w:r>
      <w:r w:rsidRPr="00DA47D8">
        <w:t>, SO</w:t>
      </w:r>
      <w:r w:rsidRPr="00DA47D8">
        <w:rPr>
          <w:rStyle w:val="Subscript"/>
        </w:rPr>
        <w:t>x</w:t>
      </w:r>
      <w:r w:rsidRPr="00DA47D8">
        <w:t>, ammonia, acid rain, halogens and ozone)</w:t>
      </w:r>
    </w:p>
    <w:p w:rsidR="00000000" w:rsidRPr="00DA47D8" w:rsidP="00DA47D8">
      <w:pPr>
        <w:pStyle w:val="ListBullet2"/>
      </w:pPr>
      <w:r w:rsidRPr="00DA47D8">
        <w:t>organic gases (e.g. hydrocarbons, oxygen, halogens, sulphur and nitrogen containing organics)</w:t>
      </w:r>
    </w:p>
    <w:p w:rsidR="00000000" w:rsidRPr="00DA47D8" w:rsidP="00DA47D8">
      <w:pPr>
        <w:pStyle w:val="ListBullet2"/>
      </w:pPr>
      <w:r w:rsidRPr="00DA47D8">
        <w:t>photochemical smog, greenhouse gases and ozone de</w:t>
      </w:r>
      <w:r w:rsidRPr="00DA47D8">
        <w:t>pletion</w:t>
      </w:r>
    </w:p>
    <w:p w:rsidR="00000000" w:rsidRPr="00DA47D8" w:rsidP="00DA47D8">
      <w:pPr>
        <w:pStyle w:val="ListBullet"/>
      </w:pPr>
      <w:r w:rsidRPr="00DA47D8">
        <w:t>principles of air quality sampling and analysis, methods and standards</w:t>
      </w:r>
    </w:p>
    <w:p w:rsidR="00000000" w:rsidRPr="00DA47D8" w:rsidP="00DA47D8">
      <w:pPr>
        <w:pStyle w:val="ListBullet"/>
      </w:pPr>
      <w:r w:rsidRPr="00DA47D8">
        <w:t>function of key components and operating principles of common air quality instruments</w:t>
      </w:r>
    </w:p>
    <w:p w:rsidR="00000000" w:rsidRPr="00DA47D8" w:rsidP="00DA47D8">
      <w:pPr>
        <w:pStyle w:val="ListBullet"/>
      </w:pPr>
      <w:r w:rsidRPr="00DA47D8">
        <w:t>specific legislation, regulations, standard</w:t>
      </w:r>
      <w:r w:rsidRPr="00DA47D8">
        <w:t>s, statutory limits, policies and codes of practice related to air pollution and air quality monitoring</w:t>
      </w:r>
    </w:p>
    <w:p w:rsidR="00000000" w:rsidRPr="00DA47D8" w:rsidP="00DA47D8">
      <w:pPr>
        <w:pStyle w:val="ListBullet"/>
      </w:pPr>
      <w:r w:rsidRPr="00DA47D8">
        <w:t>field sampling and monitoring procedures including labelling, preservation, storage and traceability</w:t>
      </w:r>
    </w:p>
    <w:p w:rsidR="00000000" w:rsidRPr="00DA47D8" w:rsidP="00DA47D8">
      <w:pPr>
        <w:pStyle w:val="ListBullet"/>
      </w:pPr>
      <w:r w:rsidRPr="00DA47D8">
        <w:t>relevant hazards, health, safety and environment re</w:t>
      </w:r>
      <w:r w:rsidRPr="00DA47D8">
        <w:t>quirements, including field safety principles.</w:t>
      </w:r>
    </w:p>
    <w:p w:rsidR="00000000" w:rsidRPr="00DA47D8" w:rsidP="00DA47D8">
      <w:pPr>
        <w:pStyle w:val="AllowPageBreak"/>
      </w:pPr>
    </w:p>
    <w:p w:rsidR="00000000" w:rsidRPr="00DA47D8" w:rsidP="00DA47D8">
      <w:pPr>
        <w:pStyle w:val="Heading1"/>
      </w:pPr>
      <w:bookmarkStart w:id="4" w:name="O_922409"/>
      <w:bookmarkEnd w:id="4"/>
      <w:r w:rsidRPr="00DA47D8">
        <w:t>Assessment Conditions</w:t>
      </w:r>
    </w:p>
    <w:p w:rsidR="00000000" w:rsidRPr="00DA47D8" w:rsidP="00DA47D8">
      <w:pPr>
        <w:pStyle w:val="ListBullet"/>
      </w:pPr>
      <w:r w:rsidRPr="00DA47D8">
        <w:t xml:space="preserve">Judgement of competence must be based on holistic assessment of the evidence. Assessment methods must confirm consistency of performance over time, rather than a single </w:t>
      </w:r>
      <w:r w:rsidRPr="00DA47D8">
        <w:t xml:space="preserve">assessment event. </w:t>
      </w:r>
    </w:p>
    <w:p w:rsidR="00000000" w:rsidRPr="00DA47D8" w:rsidP="00DA47D8">
      <w:pPr>
        <w:pStyle w:val="ListBullet"/>
      </w:pPr>
      <w:r w:rsidRPr="00DA47D8">
        <w:t xml:space="preserve">This unit of competency is to be assessed in the workplace, or a simulated workplace environment. A simulated workplace environment must reflect realistic operational workplace conditions that cover all aspects of workplace performance, </w:t>
      </w:r>
      <w:r w:rsidRPr="00DA47D8">
        <w:t>including the environment, task skills, task management skills, contingency management skills and job role environment skills.</w:t>
      </w:r>
    </w:p>
    <w:p w:rsidR="00000000" w:rsidRPr="00DA47D8" w:rsidP="00DA47D8">
      <w:pPr>
        <w:pStyle w:val="ListBullet"/>
      </w:pPr>
      <w:r w:rsidRPr="00DA47D8">
        <w:t xml:space="preserve">Foundation skills are integral to competent performance of the unit and should not be assessed separately. </w:t>
      </w:r>
    </w:p>
    <w:p w:rsidR="00000000" w:rsidRPr="00DA47D8" w:rsidP="00DA47D8">
      <w:pPr>
        <w:pStyle w:val="ListBullet"/>
      </w:pPr>
      <w:r w:rsidRPr="00DA47D8">
        <w:t xml:space="preserve">Assessment processes </w:t>
      </w:r>
      <w:r w:rsidRPr="00DA47D8">
        <w:t>and techniques must be appropriate to the language, literacy and numeracy requirements of the work being performed and the needs of the candidate.</w:t>
      </w:r>
    </w:p>
    <w:p w:rsidR="00000000" w:rsidRPr="00DA47D8" w:rsidP="00DA47D8">
      <w:pPr>
        <w:pStyle w:val="ListBullet"/>
      </w:pPr>
      <w:r w:rsidRPr="00DA47D8">
        <w:t xml:space="preserve">Knowledge evidence may be collected concurrently with performance evidence or through an independent process </w:t>
      </w:r>
      <w:r w:rsidRPr="00DA47D8">
        <w:t>such as workbooks, written assessments or interviews (provided a record is kept in each case).</w:t>
      </w:r>
    </w:p>
    <w:p w:rsidR="00000000" w:rsidRPr="00DA47D8" w:rsidP="00DA47D8">
      <w:pPr>
        <w:pStyle w:val="ListBullet"/>
      </w:pPr>
      <w:r w:rsidRPr="00DA47D8">
        <w:t xml:space="preserve">Holistic assessment methods include: </w:t>
      </w:r>
    </w:p>
    <w:p w:rsidR="00000000" w:rsidRPr="00DA47D8" w:rsidP="00DA47D8">
      <w:pPr>
        <w:pStyle w:val="ListBullet2"/>
      </w:pPr>
      <w:r w:rsidRPr="00DA47D8">
        <w:t>inspection of air samples collected by the candidate</w:t>
      </w:r>
    </w:p>
    <w:p w:rsidR="00000000" w:rsidRPr="00DA47D8" w:rsidP="00DA47D8">
      <w:pPr>
        <w:pStyle w:val="ListBullet2"/>
      </w:pPr>
      <w:r w:rsidRPr="00DA47D8">
        <w:t>review of air quality measurements, test results, calculations and ob</w:t>
      </w:r>
      <w:r w:rsidRPr="00DA47D8">
        <w:t>servations and/or reports produced by the candidate</w:t>
      </w:r>
    </w:p>
    <w:p w:rsidR="00000000" w:rsidRPr="00DA47D8" w:rsidP="00DA47D8">
      <w:pPr>
        <w:pStyle w:val="ListBullet2"/>
      </w:pPr>
      <w:r w:rsidRPr="00DA47D8">
        <w:t>review of sampling/testing records completed by the candidate</w:t>
      </w:r>
    </w:p>
    <w:p w:rsidR="00000000" w:rsidRPr="00DA47D8" w:rsidP="00DA47D8">
      <w:pPr>
        <w:pStyle w:val="ListBullet2"/>
      </w:pPr>
      <w:r w:rsidRPr="00DA47D8">
        <w:t>feedback from supervisors about the candidate’</w:t>
      </w:r>
      <w:r w:rsidRPr="00DA47D8">
        <w:t>s ability to apply workplace procedures and air sampling/test methods consistently, work safely and produce results within the agreed timeframe</w:t>
      </w:r>
    </w:p>
    <w:p w:rsidR="00000000" w:rsidRPr="00DA47D8" w:rsidP="00DA47D8">
      <w:pPr>
        <w:pStyle w:val="ListBullet2"/>
      </w:pPr>
      <w:r w:rsidRPr="00DA47D8">
        <w:t>oral and/or written questions to check the candidate’s understanding of the principles of air quality sampling/t</w:t>
      </w:r>
      <w:r w:rsidRPr="00DA47D8">
        <w:t>esting, operation of air sampling equipment, test instruments and processing of data.</w:t>
      </w:r>
    </w:p>
    <w:p w:rsidR="00000000" w:rsidRPr="00DA47D8" w:rsidP="00DA47D8">
      <w:pPr>
        <w:pStyle w:val="ListBullet"/>
      </w:pPr>
      <w:r w:rsidRPr="00DA47D8">
        <w:t>Access is required to all instruments, equipment, materials, workplace documentation, procedures, and specifications associated with this unit including, but not limited</w:t>
      </w:r>
      <w:r w:rsidRPr="00DA47D8">
        <w:t xml:space="preserve"> to:</w:t>
      </w:r>
    </w:p>
    <w:p w:rsidR="00000000" w:rsidRPr="00DA47D8" w:rsidP="00DA47D8">
      <w:pPr>
        <w:pStyle w:val="ListBullet2"/>
      </w:pPr>
      <w:r w:rsidRPr="00DA47D8">
        <w:t>vehicles, survey equipment, camera, air sampling/monitoring equipment, field/laboratory test instruments, consumables and manuals</w:t>
      </w:r>
    </w:p>
    <w:p w:rsidR="00000000" w:rsidRPr="00DA47D8" w:rsidP="00DA47D8">
      <w:pPr>
        <w:pStyle w:val="ListBullet2"/>
      </w:pPr>
      <w:r w:rsidRPr="00DA47D8">
        <w:t>work program, workplace procedures, codes of practice, site maps, site monitoring plans and test methods and field proto</w:t>
      </w:r>
      <w:r w:rsidRPr="00DA47D8">
        <w:t>cols.</w:t>
      </w:r>
    </w:p>
    <w:p w:rsidR="00000000" w:rsidRPr="00DA47D8" w:rsidP="00DA47D8">
      <w:pPr>
        <w:pStyle w:val="ListBullet"/>
      </w:pPr>
      <w:r w:rsidRPr="00DA47D8">
        <w:t xml:space="preserve">Assessors must satisfy the assessor competency requirements that are in place at the time of the assessment as set by the VET regulator.  </w:t>
      </w:r>
    </w:p>
    <w:p w:rsidR="00000000" w:rsidRPr="00DA47D8" w:rsidP="00DA47D8">
      <w:pPr>
        <w:pStyle w:val="ListBullet"/>
      </w:pPr>
      <w:r w:rsidRPr="00DA47D8">
        <w:t>The assessor must demonstrate both technical competency and currency.</w:t>
      </w:r>
    </w:p>
    <w:p w:rsidR="00000000" w:rsidRPr="00DA47D8" w:rsidP="00DA47D8">
      <w:pPr>
        <w:pStyle w:val="ListBullet"/>
      </w:pPr>
      <w:r w:rsidRPr="00DA47D8">
        <w:t>Technical competence can be demonstrated</w:t>
      </w:r>
      <w:r w:rsidRPr="00DA47D8">
        <w:t xml:space="preserve"> through:</w:t>
      </w:r>
    </w:p>
    <w:p w:rsidR="00000000" w:rsidRPr="00DA47D8" w:rsidP="00DA47D8">
      <w:pPr>
        <w:pStyle w:val="ListBullet2"/>
      </w:pPr>
      <w:r w:rsidRPr="00DA47D8">
        <w:t>relevant VET or other qualification/Statement of Attainment AND/OR</w:t>
      </w:r>
    </w:p>
    <w:p w:rsidR="00000000" w:rsidRPr="00DA47D8" w:rsidP="00DA47D8">
      <w:pPr>
        <w:pStyle w:val="ListBullet2"/>
      </w:pPr>
      <w:r w:rsidRPr="00DA47D8">
        <w:t xml:space="preserve">relevant workplace experience </w:t>
      </w:r>
    </w:p>
    <w:p w:rsidR="00000000" w:rsidRPr="00DA47D8" w:rsidP="00DA47D8">
      <w:pPr>
        <w:pStyle w:val="ListBullet"/>
      </w:pPr>
      <w:r w:rsidRPr="00DA47D8">
        <w:t>Currency can be demonstrated through:</w:t>
      </w:r>
    </w:p>
    <w:p w:rsidR="00000000" w:rsidRPr="00DA47D8" w:rsidP="00DA47D8">
      <w:pPr>
        <w:pStyle w:val="ListBullet2"/>
      </w:pPr>
      <w:r w:rsidRPr="00DA47D8">
        <w:t>performing the competency being assessed as part of current employment OR</w:t>
      </w:r>
    </w:p>
    <w:p w:rsidR="00000000" w:rsidRPr="00DA47D8" w:rsidP="00DA47D8">
      <w:pPr>
        <w:pStyle w:val="ListBullet2"/>
      </w:pPr>
      <w:r w:rsidRPr="00DA47D8">
        <w:t>having consulted with an organisa</w:t>
      </w:r>
      <w:r w:rsidRPr="00DA47D8">
        <w:t>tion providing environmental monitoring, management or technology related services about performing the competency being assessed within the last twelve months.</w:t>
      </w:r>
    </w:p>
    <w:p w:rsidR="00000000" w:rsidRPr="00DA47D8" w:rsidP="00DA47D8">
      <w:pPr>
        <w:pStyle w:val="AllowPageBreak"/>
      </w:pPr>
    </w:p>
    <w:p w:rsidR="00000000" w:rsidRPr="00DA47D8" w:rsidP="00DA47D8">
      <w:pPr>
        <w:pStyle w:val="Heading1"/>
      </w:pPr>
      <w:bookmarkStart w:id="5" w:name="O_922407"/>
      <w:bookmarkEnd w:id="5"/>
      <w:r w:rsidRPr="00DA47D8">
        <w:t>Links</w:t>
      </w:r>
    </w:p>
    <w:p w:rsidR="00000000" w:rsidRPr="00DA47D8" w:rsidP="005D209A">
      <w:pPr>
        <w:pStyle w:val="BodyText"/>
      </w:pPr>
      <w:r w:rsidRPr="00DA47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02F6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A47D8" w:rsidP="00DA47D8"/>
    <w:sectPr w:rsidSect="00DA47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7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7D8" w:rsidRPr="005D209A" w:rsidP="005D20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7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09A" w:rsidP="00DA47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209A" w:rsidP="00DA47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209A" w:rsidP="00DA47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7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0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7D8" w:rsidRPr="005D209A" w:rsidP="005D20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7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09A" w:rsidRPr="002D2AF8" w:rsidP="00DA47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MSS025009 Perform sampling and testing of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5D209A" w:rsidP="00DA47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3254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A09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CEA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7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7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7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7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7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7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7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7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7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7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7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7D8"/>
  </w:style>
  <w:style w:type="character" w:customStyle="1" w:styleId="Heading1Char">
    <w:name w:val="Heading 1 Char"/>
    <w:basedOn w:val="DefaultParagraphFont"/>
    <w:link w:val="Heading1"/>
    <w:rsid w:val="00DA47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7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7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7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47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47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7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DA47D8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47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7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7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7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7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7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7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7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7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7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7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7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7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7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7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7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47D8"/>
    <w:rPr>
      <w:b/>
      <w:spacing w:val="0"/>
    </w:rPr>
  </w:style>
  <w:style w:type="paragraph" w:customStyle="1" w:styleId="SuperTitle">
    <w:name w:val="SuperTitle"/>
    <w:basedOn w:val="Title"/>
    <w:rsid w:val="00DA47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7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7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7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7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7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7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7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7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7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7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7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7D8"/>
    <w:rPr>
      <w:i/>
    </w:rPr>
  </w:style>
  <w:style w:type="paragraph" w:styleId="Caption">
    <w:name w:val="caption"/>
    <w:basedOn w:val="BodyText"/>
    <w:next w:val="Normal"/>
    <w:qFormat/>
    <w:rsid w:val="00DA47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7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7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7D8"/>
  </w:style>
  <w:style w:type="paragraph" w:styleId="TableofFigures">
    <w:name w:val="table of figures"/>
    <w:basedOn w:val="Normal"/>
    <w:next w:val="Normal"/>
    <w:semiHidden/>
    <w:rsid w:val="00DA47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7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47D8"/>
    <w:rPr>
      <w:rFonts w:ascii="Wingdings" w:hAnsi="Wingdings"/>
    </w:rPr>
  </w:style>
  <w:style w:type="paragraph" w:customStyle="1" w:styleId="TableHeading">
    <w:name w:val="Table Heading"/>
    <w:basedOn w:val="HeadingBase"/>
    <w:rsid w:val="00DA47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7D8"/>
    <w:rPr>
      <w:color w:val="0033CC"/>
      <w:u w:val="none"/>
    </w:rPr>
  </w:style>
  <w:style w:type="paragraph" w:customStyle="1" w:styleId="BodyTextRight">
    <w:name w:val="Body Text Right"/>
    <w:basedOn w:val="BodyText"/>
    <w:rsid w:val="00DA47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7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7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7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7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7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7D8"/>
    <w:rPr>
      <w:sz w:val="32"/>
    </w:rPr>
  </w:style>
  <w:style w:type="paragraph" w:customStyle="1" w:styleId="HeadingProcedure">
    <w:name w:val="Heading Procedure"/>
    <w:basedOn w:val="HeadingBase"/>
    <w:next w:val="Normal"/>
    <w:rsid w:val="00DA47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7D8"/>
    <w:pPr>
      <w:spacing w:before="60" w:after="60"/>
    </w:pPr>
  </w:style>
  <w:style w:type="paragraph" w:styleId="ListContinue">
    <w:name w:val="List Continue"/>
    <w:basedOn w:val="List"/>
    <w:rsid w:val="00DA47D8"/>
    <w:pPr>
      <w:ind w:firstLine="0"/>
    </w:pPr>
  </w:style>
  <w:style w:type="paragraph" w:customStyle="1" w:styleId="ListNote">
    <w:name w:val="List Note"/>
    <w:basedOn w:val="List"/>
    <w:rsid w:val="00DA47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7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7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7D8"/>
    <w:rPr>
      <w:rFonts w:ascii="Courier New" w:hAnsi="Courier New"/>
    </w:rPr>
  </w:style>
  <w:style w:type="paragraph" w:customStyle="1" w:styleId="NoteBullet">
    <w:name w:val="Note Bullet"/>
    <w:basedOn w:val="Note"/>
    <w:rsid w:val="00DA47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7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7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7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7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47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7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7D8"/>
    <w:rPr>
      <w:b/>
      <w:smallCaps/>
    </w:rPr>
  </w:style>
  <w:style w:type="paragraph" w:customStyle="1" w:styleId="TableListNumber">
    <w:name w:val="Table List Number"/>
    <w:basedOn w:val="ListNumber"/>
    <w:rsid w:val="00DA47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7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7D8"/>
    <w:pPr>
      <w:numPr>
        <w:numId w:val="9"/>
      </w:numPr>
    </w:pPr>
  </w:style>
  <w:style w:type="paragraph" w:customStyle="1" w:styleId="ListAlpha2">
    <w:name w:val="List Alpha 2"/>
    <w:basedOn w:val="List2"/>
    <w:rsid w:val="00DA47D8"/>
    <w:pPr>
      <w:numPr>
        <w:numId w:val="8"/>
      </w:numPr>
    </w:pPr>
  </w:style>
  <w:style w:type="paragraph" w:styleId="List2">
    <w:name w:val="List 2"/>
    <w:basedOn w:val="BodyText"/>
    <w:rsid w:val="00DA47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7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7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7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7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7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47D8"/>
    <w:pPr>
      <w:numPr>
        <w:numId w:val="4"/>
      </w:numPr>
    </w:pPr>
  </w:style>
  <w:style w:type="paragraph" w:styleId="ListContinue2">
    <w:name w:val="List Continue 2"/>
    <w:basedOn w:val="List2"/>
    <w:rsid w:val="00DA47D8"/>
    <w:pPr>
      <w:ind w:firstLine="0"/>
    </w:pPr>
  </w:style>
  <w:style w:type="paragraph" w:styleId="ListContinue3">
    <w:name w:val="List Continue 3"/>
    <w:basedOn w:val="List3"/>
    <w:rsid w:val="00DA47D8"/>
    <w:pPr>
      <w:ind w:left="1021" w:firstLine="0"/>
    </w:pPr>
  </w:style>
  <w:style w:type="paragraph" w:styleId="ListContinue4">
    <w:name w:val="List Continue 4"/>
    <w:basedOn w:val="List4"/>
    <w:rsid w:val="00DA47D8"/>
    <w:pPr>
      <w:ind w:firstLine="0"/>
    </w:pPr>
  </w:style>
  <w:style w:type="paragraph" w:styleId="ListContinue5">
    <w:name w:val="List Continue 5"/>
    <w:basedOn w:val="List5"/>
    <w:rsid w:val="00DA47D8"/>
    <w:pPr>
      <w:ind w:firstLine="0"/>
    </w:pPr>
  </w:style>
  <w:style w:type="paragraph" w:styleId="ListNumber3">
    <w:name w:val="List Number 3"/>
    <w:basedOn w:val="List3"/>
    <w:rsid w:val="00DA47D8"/>
    <w:pPr>
      <w:numPr>
        <w:numId w:val="5"/>
      </w:numPr>
    </w:pPr>
  </w:style>
  <w:style w:type="paragraph" w:styleId="ListNumber4">
    <w:name w:val="List Number 4"/>
    <w:basedOn w:val="List4"/>
    <w:rsid w:val="00DA47D8"/>
    <w:pPr>
      <w:numPr>
        <w:numId w:val="6"/>
      </w:numPr>
    </w:pPr>
  </w:style>
  <w:style w:type="paragraph" w:styleId="ListNumber5">
    <w:name w:val="List Number 5"/>
    <w:basedOn w:val="List5"/>
    <w:rsid w:val="00DA47D8"/>
    <w:pPr>
      <w:numPr>
        <w:numId w:val="7"/>
      </w:numPr>
    </w:pPr>
  </w:style>
  <w:style w:type="paragraph" w:styleId="BlockText">
    <w:name w:val="Block Text"/>
    <w:basedOn w:val="Normal"/>
    <w:rsid w:val="00DA47D8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DA47D8"/>
    <w:rPr>
      <w:sz w:val="16"/>
      <w:vertAlign w:val="superscript"/>
    </w:rPr>
  </w:style>
  <w:style w:type="character" w:customStyle="1" w:styleId="Symbols">
    <w:name w:val="Symbols"/>
    <w:basedOn w:val="DefaultParagraphFont"/>
    <w:rsid w:val="00DA47D8"/>
    <w:rPr>
      <w:rFonts w:ascii="Symbol" w:hAnsi="Symbol"/>
    </w:rPr>
  </w:style>
  <w:style w:type="character" w:customStyle="1" w:styleId="MenuOptions">
    <w:name w:val="Menu Options"/>
    <w:basedOn w:val="DefaultParagraphFont"/>
    <w:rsid w:val="00DA47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7D8"/>
    <w:rPr>
      <w:b/>
    </w:rPr>
  </w:style>
  <w:style w:type="character" w:customStyle="1" w:styleId="Underlined">
    <w:name w:val="Underlined"/>
    <w:basedOn w:val="DefaultParagraphFont"/>
    <w:rsid w:val="00DA47D8"/>
    <w:rPr>
      <w:u w:val="single"/>
    </w:rPr>
  </w:style>
  <w:style w:type="paragraph" w:customStyle="1" w:styleId="TableBodyTextRight">
    <w:name w:val="Table Body Text Right"/>
    <w:basedOn w:val="TableBodyText"/>
    <w:rsid w:val="00DA47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7D8"/>
    <w:rPr>
      <w:sz w:val="18"/>
    </w:rPr>
  </w:style>
  <w:style w:type="paragraph" w:customStyle="1" w:styleId="BodySmallRight">
    <w:name w:val="Body Small Right"/>
    <w:basedOn w:val="BodyTextRight"/>
    <w:rsid w:val="00DA47D8"/>
    <w:rPr>
      <w:sz w:val="18"/>
      <w:szCs w:val="18"/>
    </w:rPr>
  </w:style>
  <w:style w:type="paragraph" w:customStyle="1" w:styleId="MarginEdition">
    <w:name w:val="Margin Edition"/>
    <w:basedOn w:val="MarginNote"/>
    <w:rsid w:val="00DA47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7D8"/>
    <w:rPr>
      <w:sz w:val="2"/>
      <w:szCs w:val="2"/>
    </w:rPr>
  </w:style>
  <w:style w:type="character" w:customStyle="1" w:styleId="Small">
    <w:name w:val="Small"/>
    <w:basedOn w:val="DefaultParagraphFont"/>
    <w:rsid w:val="00DA47D8"/>
    <w:rPr>
      <w:sz w:val="16"/>
    </w:rPr>
  </w:style>
  <w:style w:type="paragraph" w:customStyle="1" w:styleId="WideTable">
    <w:name w:val="Wide Table"/>
    <w:basedOn w:val="Normal"/>
    <w:rsid w:val="00DA47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7D8"/>
  </w:style>
  <w:style w:type="paragraph" w:styleId="Quote">
    <w:name w:val="Quote"/>
    <w:basedOn w:val="Heading1"/>
    <w:link w:val="QuoteChar"/>
    <w:qFormat/>
    <w:rsid w:val="00DA47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7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7D8"/>
    <w:pPr>
      <w:pageBreakBefore/>
    </w:pPr>
  </w:style>
  <w:style w:type="paragraph" w:customStyle="1" w:styleId="Border">
    <w:name w:val="Border"/>
    <w:basedOn w:val="Normal"/>
    <w:qFormat/>
    <w:rsid w:val="00DA47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7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7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7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7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7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7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7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7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7D8"/>
    <w:rPr>
      <w:u w:val="single"/>
    </w:rPr>
  </w:style>
  <w:style w:type="character" w:customStyle="1" w:styleId="BoldandItalics">
    <w:name w:val="Bold and Italics"/>
    <w:qFormat/>
    <w:rsid w:val="00DA47D8"/>
    <w:rPr>
      <w:b/>
      <w:i/>
      <w:u w:val="none"/>
    </w:rPr>
  </w:style>
  <w:style w:type="paragraph" w:styleId="BalloonText">
    <w:name w:val="Balloon Text"/>
    <w:basedOn w:val="Normal"/>
    <w:link w:val="BalloonTextChar"/>
    <w:rsid w:val="00DA47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7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7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7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7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7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7D8"/>
    <w:pPr>
      <w:spacing w:before="0" w:after="0"/>
    </w:pPr>
  </w:style>
  <w:style w:type="paragraph" w:customStyle="1" w:styleId="BodyTextBold">
    <w:name w:val="Body Text Bold"/>
    <w:basedOn w:val="BodyText"/>
    <w:qFormat/>
    <w:rsid w:val="00DA47D8"/>
    <w:rPr>
      <w:b/>
    </w:rPr>
  </w:style>
  <w:style w:type="character" w:styleId="Hyperlink">
    <w:name w:val="Hyperlink"/>
    <w:basedOn w:val="DefaultParagraphFont"/>
    <w:uiPriority w:val="99"/>
    <w:unhideWhenUsed/>
    <w:rsid w:val="005D20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5594</Characters>
  <Application>Microsoft Office Word</Application>
  <DocSecurity>0</DocSecurity>
  <Lines>111</Lines>
  <Paragraphs>75</Paragraphs>
  <ScaleCrop>false</ScaleCrop>
  <Company>Author-it Software Corporation Ltd.</Company>
  <LinksUpToDate>false</LinksUpToDate>
  <CharactersWithSpaces>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MSS025009 Perform sampling and testing of air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2022-04-05T05:06:00Z</dcterms:created>
  <dcterms:modified xsi:type="dcterms:W3CDTF">2022-04-05T05:06:00Z</dcterms:modified>
</cp:coreProperties>
</file>