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F83" w:rsidP="001F3F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MSS025007 Perform sampling and testing of soils</w:t>
      </w:r>
      <w:r>
        <w:fldChar w:fldCharType="end"/>
      </w:r>
    </w:p>
    <w:p w:rsidR="001F3F83" w:rsidP="001F3F83">
      <w:pPr>
        <w:pStyle w:val="Version"/>
        <w:sectPr w:rsidSect="00211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6EB" w:rsidP="002116EB">
      <w:pPr>
        <w:pStyle w:val="SuperHeading"/>
      </w:pPr>
      <w:r w:rsidRPr="002116EB">
        <w:t>Assessment Requirements for MSS025007 Perform sampling and testing of soils</w:t>
      </w:r>
    </w:p>
    <w:p w:rsidR="00000000" w:rsidRPr="002116EB" w:rsidP="002116EB">
      <w:pPr>
        <w:pStyle w:val="Heading1"/>
      </w:pPr>
      <w:bookmarkStart w:id="1" w:name="O_922370"/>
      <w:bookmarkEnd w:id="1"/>
      <w:r w:rsidRPr="002116EB">
        <w:t>Modification History</w:t>
      </w:r>
    </w:p>
    <w:p w:rsidR="00000000" w:rsidRPr="002116EB" w:rsidP="002116EB">
      <w:pPr>
        <w:pStyle w:val="BodyText"/>
      </w:pPr>
      <w:r w:rsidRPr="002116EB">
        <w:t>Release 1. Supersedes and is equivalent to MSS025007A Perform sampling and testing of soils</w:t>
      </w:r>
    </w:p>
    <w:p w:rsidR="00000000" w:rsidRPr="002116EB" w:rsidP="002116EB">
      <w:pPr>
        <w:pStyle w:val="AllowPageBreak"/>
      </w:pPr>
    </w:p>
    <w:p w:rsidR="00000000" w:rsidRPr="002116EB" w:rsidP="002116EB">
      <w:pPr>
        <w:pStyle w:val="Heading1"/>
      </w:pPr>
      <w:bookmarkStart w:id="2" w:name="O_922373"/>
      <w:bookmarkEnd w:id="2"/>
      <w:r w:rsidRPr="002116EB">
        <w:t>Performance Evidence</w:t>
      </w:r>
    </w:p>
    <w:p w:rsidR="00000000" w:rsidRPr="002116EB" w:rsidP="002116EB">
      <w:pPr>
        <w:pStyle w:val="BodyText"/>
      </w:pPr>
      <w:r w:rsidRPr="002116EB">
        <w:t>Evidence of competence in this unit must satisfy all of the requirements of the elements and performance criteria, and include demonstration of:</w:t>
      </w:r>
    </w:p>
    <w:p w:rsidR="00000000" w:rsidRPr="002116EB" w:rsidP="002116EB">
      <w:pPr>
        <w:pStyle w:val="ListBullet"/>
      </w:pPr>
      <w:r w:rsidRPr="002116EB">
        <w:t>collecting, preserving and labelling a set of representative soil samples for at least one (1) site in accorda</w:t>
      </w:r>
      <w:r w:rsidRPr="002116EB">
        <w:t>nce with a given sampling plan</w:t>
      </w:r>
    </w:p>
    <w:p w:rsidR="00000000" w:rsidRPr="002116EB" w:rsidP="002116EB">
      <w:pPr>
        <w:pStyle w:val="ListBullet"/>
      </w:pPr>
      <w:r w:rsidRPr="002116EB">
        <w:t>preparing soil samples and conducting at least one (1) chemical test and one (1) physical test in the field using given test methods</w:t>
      </w:r>
    </w:p>
    <w:p w:rsidR="00000000" w:rsidRPr="002116EB" w:rsidP="002116EB">
      <w:pPr>
        <w:pStyle w:val="ListBullet"/>
      </w:pPr>
      <w:r w:rsidRPr="002116EB">
        <w:t>preparing soil samples and conducting at least one (1) chemical test and one (1) physical te</w:t>
      </w:r>
      <w:r w:rsidRPr="002116EB">
        <w:t>st in a laboratory using given test methods</w:t>
      </w:r>
    </w:p>
    <w:p w:rsidR="00000000" w:rsidRPr="002116EB" w:rsidP="002116EB">
      <w:pPr>
        <w:pStyle w:val="ListBullet"/>
      </w:pPr>
      <w:r w:rsidRPr="002116EB">
        <w:t>planning field and laboratory activities</w:t>
      </w:r>
    </w:p>
    <w:p w:rsidR="00000000" w:rsidRPr="002116EB" w:rsidP="002116EB">
      <w:pPr>
        <w:pStyle w:val="ListBullet"/>
      </w:pPr>
      <w:r w:rsidRPr="002116EB">
        <w:t>selecting and checking all required field equipment, instruments and materials</w:t>
      </w:r>
    </w:p>
    <w:p w:rsidR="00000000" w:rsidRPr="002116EB" w:rsidP="002116EB">
      <w:pPr>
        <w:pStyle w:val="ListBullet"/>
      </w:pPr>
      <w:r w:rsidRPr="002116EB">
        <w:t xml:space="preserve">using sampling equipment to obtain reliable, representative soil samples in accordance with </w:t>
      </w:r>
      <w:r w:rsidRPr="002116EB">
        <w:t>sampling plan and paying close attention to any pre-treatment, containers, preservation, storage, labelling and traceability requirements</w:t>
      </w:r>
    </w:p>
    <w:p w:rsidR="00000000" w:rsidRPr="002116EB" w:rsidP="002116EB">
      <w:pPr>
        <w:pStyle w:val="ListBullet"/>
      </w:pPr>
      <w:r w:rsidRPr="002116EB">
        <w:t>identifying atypical materials and samples and taking appropriate action</w:t>
      </w:r>
    </w:p>
    <w:p w:rsidR="00000000" w:rsidRPr="002116EB" w:rsidP="002116EB">
      <w:pPr>
        <w:pStyle w:val="ListBullet"/>
      </w:pPr>
      <w:r w:rsidRPr="002116EB">
        <w:t>setting-up, calibrating and operating field/l</w:t>
      </w:r>
      <w:r w:rsidRPr="002116EB">
        <w:t>aboratory test instruments to obtain valid and reliable data in accordance with test methods</w:t>
      </w:r>
    </w:p>
    <w:p w:rsidR="00000000" w:rsidRPr="002116EB" w:rsidP="002116EB">
      <w:pPr>
        <w:pStyle w:val="ListBullet"/>
      </w:pPr>
      <w:r w:rsidRPr="002116EB">
        <w:t>accurately recording site features, environmental conditions and any observations that may impact on reliability of field data</w:t>
      </w:r>
    </w:p>
    <w:p w:rsidR="00000000" w:rsidRPr="002116EB" w:rsidP="002116EB">
      <w:pPr>
        <w:pStyle w:val="ListBullet"/>
      </w:pPr>
      <w:r w:rsidRPr="002116EB">
        <w:t>interpreting gross features of data,</w:t>
      </w:r>
      <w:r w:rsidRPr="002116EB">
        <w:t xml:space="preserve"> identifying atypical results as out-of-normal range or an artefact and making relevant conclusions</w:t>
      </w:r>
    </w:p>
    <w:p w:rsidR="00000000" w:rsidRPr="002116EB" w:rsidP="002116EB">
      <w:pPr>
        <w:pStyle w:val="ListBullet"/>
      </w:pPr>
      <w:r w:rsidRPr="002116EB">
        <w:t>identifying and rectifying basic instrument faults</w:t>
      </w:r>
    </w:p>
    <w:p w:rsidR="00000000" w:rsidRPr="002116EB" w:rsidP="002116EB">
      <w:pPr>
        <w:pStyle w:val="ListBullet"/>
      </w:pPr>
      <w:r w:rsidRPr="002116EB">
        <w:t>calculating results using appropriate units and precision and/or preparing calibration graphs</w:t>
      </w:r>
    </w:p>
    <w:p w:rsidR="00000000" w:rsidRPr="002116EB" w:rsidP="002116EB">
      <w:pPr>
        <w:pStyle w:val="ListBullet"/>
      </w:pPr>
      <w:r w:rsidRPr="002116EB">
        <w:t>checking th</w:t>
      </w:r>
      <w:r w:rsidRPr="002116EB">
        <w:t>e acceptability of environmental data using specified quality tests or procedures</w:t>
      </w:r>
    </w:p>
    <w:p w:rsidR="00000000" w:rsidRPr="002116EB" w:rsidP="002116EB">
      <w:pPr>
        <w:pStyle w:val="ListBullet"/>
      </w:pPr>
      <w:r w:rsidRPr="002116EB">
        <w:t>using established soil parameters/criteria to make valid conclusions about soil suitability</w:t>
      </w:r>
    </w:p>
    <w:p w:rsidR="00000000" w:rsidRPr="002116EB" w:rsidP="002116EB">
      <w:pPr>
        <w:pStyle w:val="ListBullet"/>
      </w:pPr>
      <w:r w:rsidRPr="002116EB">
        <w:t>providing accurate, complete records of sampling and testing, site observations an</w:t>
      </w:r>
      <w:r w:rsidRPr="002116EB">
        <w:t>d data</w:t>
      </w:r>
    </w:p>
    <w:p w:rsidR="00000000" w:rsidRPr="002116EB" w:rsidP="002116EB">
      <w:pPr>
        <w:pStyle w:val="ListBullet"/>
      </w:pPr>
      <w:r w:rsidRPr="002116EB">
        <w:t>presenting and reporting results in accordance with workplace procedures</w:t>
      </w:r>
    </w:p>
    <w:p w:rsidR="00000000" w:rsidRPr="002116EB" w:rsidP="002116EB">
      <w:pPr>
        <w:pStyle w:val="ListBullet"/>
      </w:pPr>
      <w:r w:rsidRPr="002116EB">
        <w:t>seeking advice when issues/problems are beyond scope of competence/responsibility</w:t>
      </w:r>
    </w:p>
    <w:p w:rsidR="00000000" w:rsidRPr="002116EB" w:rsidP="002116EB">
      <w:pPr>
        <w:pStyle w:val="ListBullet"/>
      </w:pPr>
      <w:r w:rsidRPr="002116EB">
        <w:t>safely transporting, cleaning, maintaining and storing field equipment in accordance with workplace procedures</w:t>
      </w:r>
    </w:p>
    <w:p w:rsidR="00000000" w:rsidRPr="002116EB" w:rsidP="002116EB">
      <w:pPr>
        <w:pStyle w:val="ListBullet"/>
      </w:pPr>
      <w:r w:rsidRPr="002116EB">
        <w:t>working safely and following relevant legislative requirements for the disposal of waste and the preservation of the environment.</w:t>
      </w:r>
    </w:p>
    <w:p w:rsidR="00000000" w:rsidRPr="002116EB" w:rsidP="002116EB">
      <w:pPr>
        <w:pStyle w:val="AllowPageBreak"/>
      </w:pPr>
    </w:p>
    <w:p w:rsidR="00000000" w:rsidRPr="002116EB" w:rsidP="002116EB">
      <w:pPr>
        <w:pStyle w:val="Heading1"/>
      </w:pPr>
      <w:bookmarkStart w:id="3" w:name="O_922372"/>
      <w:bookmarkEnd w:id="3"/>
      <w:r w:rsidRPr="002116EB">
        <w:t>Knowledge Evidence</w:t>
      </w:r>
    </w:p>
    <w:p w:rsidR="00000000" w:rsidRPr="002116EB" w:rsidP="002116EB">
      <w:pPr>
        <w:pStyle w:val="BodyText"/>
      </w:pPr>
      <w:r w:rsidRPr="002116EB">
        <w:t>Must provide evidence that demonstrates knowledge of:</w:t>
      </w:r>
    </w:p>
    <w:p w:rsidR="00000000" w:rsidRPr="002116EB" w:rsidP="002116EB">
      <w:pPr>
        <w:pStyle w:val="ListBullet"/>
      </w:pPr>
      <w:r w:rsidRPr="002116EB">
        <w:t>scientific terminology used in job role covering soil sampling and testing</w:t>
      </w:r>
    </w:p>
    <w:p w:rsidR="00000000" w:rsidRPr="002116EB" w:rsidP="002116EB">
      <w:pPr>
        <w:pStyle w:val="ListBullet"/>
      </w:pPr>
      <w:r w:rsidRPr="002116EB">
        <w:t>fundamentals of soil morphology, such as soil profiles, horizons, structure and texture, and mineralogy</w:t>
      </w:r>
    </w:p>
    <w:p w:rsidR="00000000" w:rsidRPr="002116EB" w:rsidP="002116EB">
      <w:pPr>
        <w:pStyle w:val="ListBullet"/>
      </w:pPr>
      <w:r w:rsidRPr="002116EB">
        <w:t>(</w:t>
      </w:r>
      <w:r w:rsidRPr="002116EB">
        <w:t>Australian) soil classification system</w:t>
      </w:r>
    </w:p>
    <w:p w:rsidR="00000000" w:rsidRPr="002116EB" w:rsidP="002116EB">
      <w:pPr>
        <w:pStyle w:val="ListBullet"/>
      </w:pPr>
      <w:r w:rsidRPr="002116EB">
        <w:t>fundamentals of soil formation</w:t>
      </w:r>
    </w:p>
    <w:p w:rsidR="00000000" w:rsidRPr="002116EB" w:rsidP="002116EB">
      <w:pPr>
        <w:pStyle w:val="ListBullet"/>
      </w:pPr>
      <w:r w:rsidRPr="002116EB">
        <w:t>land use and soil systems (interactions and impacts), such as plant-soil interactions, soil fertility, soil contamination and remediation</w:t>
      </w:r>
    </w:p>
    <w:p w:rsidR="00000000" w:rsidRPr="002116EB" w:rsidP="002116EB">
      <w:pPr>
        <w:pStyle w:val="ListBullet"/>
      </w:pPr>
      <w:r w:rsidRPr="002116EB">
        <w:t>fundamentals of geomorphology, such as erosion a</w:t>
      </w:r>
      <w:r w:rsidRPr="002116EB">
        <w:t>nd mass wasting; transportation and deposition, sedimentation; fluvial, aeolian, hillslope and weathering processes</w:t>
      </w:r>
    </w:p>
    <w:p w:rsidR="00000000" w:rsidRPr="002116EB" w:rsidP="002116EB">
      <w:pPr>
        <w:pStyle w:val="ListBullet"/>
      </w:pPr>
      <w:r w:rsidRPr="002116EB">
        <w:t>fundamentals of soil chemistry, soil salinity</w:t>
      </w:r>
    </w:p>
    <w:p w:rsidR="00000000" w:rsidRPr="002116EB" w:rsidP="002116EB">
      <w:pPr>
        <w:pStyle w:val="ListBullet"/>
      </w:pPr>
      <w:r w:rsidRPr="002116EB">
        <w:t>physical/engineering soil properties, such as:</w:t>
      </w:r>
    </w:p>
    <w:p w:rsidR="00000000" w:rsidRPr="002116EB" w:rsidP="002116EB">
      <w:pPr>
        <w:pStyle w:val="ListBullet2"/>
      </w:pPr>
      <w:r w:rsidRPr="002116EB">
        <w:t>colour (Munsell chart)</w:t>
      </w:r>
    </w:p>
    <w:p w:rsidR="00000000" w:rsidRPr="002116EB" w:rsidP="002116EB">
      <w:pPr>
        <w:pStyle w:val="ListBullet2"/>
      </w:pPr>
      <w:r w:rsidRPr="002116EB">
        <w:t>liquid and plastic limits</w:t>
      </w:r>
    </w:p>
    <w:p w:rsidR="00000000" w:rsidRPr="002116EB" w:rsidP="002116EB">
      <w:pPr>
        <w:pStyle w:val="ListBullet2"/>
      </w:pPr>
      <w:r w:rsidRPr="002116EB">
        <w:t>linear shrinkage</w:t>
      </w:r>
    </w:p>
    <w:p w:rsidR="00000000" w:rsidRPr="002116EB" w:rsidP="002116EB">
      <w:pPr>
        <w:pStyle w:val="ListBullet2"/>
      </w:pPr>
      <w:r w:rsidRPr="002116EB">
        <w:t>soil particle density</w:t>
      </w:r>
    </w:p>
    <w:p w:rsidR="00000000" w:rsidRPr="002116EB" w:rsidP="002116EB">
      <w:pPr>
        <w:pStyle w:val="ListBullet2"/>
      </w:pPr>
      <w:r w:rsidRPr="002116EB">
        <w:t>particle size distribution</w:t>
      </w:r>
    </w:p>
    <w:p w:rsidR="00000000" w:rsidRPr="002116EB" w:rsidP="002116EB">
      <w:pPr>
        <w:pStyle w:val="ListBullet2"/>
      </w:pPr>
      <w:r w:rsidRPr="002116EB">
        <w:t>dispersion and Emerson class number</w:t>
      </w:r>
    </w:p>
    <w:p w:rsidR="00000000" w:rsidRPr="002116EB" w:rsidP="002116EB">
      <w:pPr>
        <w:pStyle w:val="ListBullet"/>
      </w:pPr>
      <w:r w:rsidRPr="002116EB">
        <w:t>fundamentals of sampling, such as:</w:t>
      </w:r>
    </w:p>
    <w:p w:rsidR="00000000" w:rsidRPr="002116EB" w:rsidP="002116EB">
      <w:pPr>
        <w:pStyle w:val="ListBullet2"/>
      </w:pPr>
      <w:r w:rsidRPr="002116EB">
        <w:t>sampling plans and site selection</w:t>
      </w:r>
    </w:p>
    <w:p w:rsidR="00000000" w:rsidRPr="002116EB" w:rsidP="002116EB">
      <w:pPr>
        <w:pStyle w:val="ListBullet2"/>
      </w:pPr>
      <w:r w:rsidRPr="002116EB">
        <w:t>principles of representative samples</w:t>
      </w:r>
    </w:p>
    <w:p w:rsidR="00000000" w:rsidRPr="002116EB" w:rsidP="002116EB">
      <w:pPr>
        <w:pStyle w:val="ListBullet2"/>
      </w:pPr>
      <w:r w:rsidRPr="002116EB">
        <w:t>principles and proce</w:t>
      </w:r>
      <w:r w:rsidRPr="002116EB">
        <w:t>dures for random, systematic, stratified and composite sampling; consistency of sampling procedures</w:t>
      </w:r>
    </w:p>
    <w:p w:rsidR="00000000" w:rsidRPr="002116EB" w:rsidP="002116EB">
      <w:pPr>
        <w:pStyle w:val="ListBullet2"/>
      </w:pPr>
      <w:r w:rsidRPr="002116EB">
        <w:t>preservation of the integrity of samples</w:t>
      </w:r>
    </w:p>
    <w:p w:rsidR="00000000" w:rsidRPr="002116EB" w:rsidP="002116EB">
      <w:pPr>
        <w:pStyle w:val="ListBullet2"/>
      </w:pPr>
      <w:r w:rsidRPr="002116EB">
        <w:t>maintaining identification of samples relative to their source, workplace and/or legal traceability requirements</w:t>
      </w:r>
    </w:p>
    <w:p w:rsidR="00000000" w:rsidRPr="002116EB" w:rsidP="002116EB">
      <w:pPr>
        <w:pStyle w:val="ListBullet2"/>
      </w:pPr>
      <w:r w:rsidRPr="002116EB">
        <w:t>co</w:t>
      </w:r>
      <w:r w:rsidRPr="002116EB">
        <w:t>st-effectiveness of sampling</w:t>
      </w:r>
    </w:p>
    <w:p w:rsidR="00000000" w:rsidRPr="002116EB" w:rsidP="002116EB">
      <w:pPr>
        <w:pStyle w:val="ListBullet"/>
      </w:pPr>
      <w:r w:rsidRPr="002116EB">
        <w:t>characteristics of soils to be sampled and likely contaminants</w:t>
      </w:r>
    </w:p>
    <w:p w:rsidR="00000000" w:rsidRPr="002116EB" w:rsidP="002116EB">
      <w:pPr>
        <w:pStyle w:val="ListBullet"/>
      </w:pPr>
      <w:r w:rsidRPr="002116EB">
        <w:t>links between quality control, quality assurance, quality management systems and sampling procedures</w:t>
      </w:r>
    </w:p>
    <w:p w:rsidR="00000000" w:rsidRPr="002116EB" w:rsidP="002116EB">
      <w:pPr>
        <w:pStyle w:val="ListBullet"/>
      </w:pPr>
      <w:r w:rsidRPr="002116EB">
        <w:t>workplace procedures dealing with legislative requirements for the handling, labelling and transport of hazardous goods</w:t>
      </w:r>
    </w:p>
    <w:p w:rsidR="00000000" w:rsidRPr="002116EB" w:rsidP="002116EB">
      <w:pPr>
        <w:pStyle w:val="ListBullet"/>
      </w:pPr>
      <w:r w:rsidRPr="002116EB">
        <w:t>common site hazards, links between safe work procedures and personal and environmental safety, particularly at high risk sites.</w:t>
      </w:r>
    </w:p>
    <w:p w:rsidR="00000000" w:rsidRPr="002116EB" w:rsidP="002116EB">
      <w:pPr>
        <w:pStyle w:val="AllowPageBreak"/>
      </w:pPr>
    </w:p>
    <w:p w:rsidR="00000000" w:rsidRPr="002116EB" w:rsidP="002116EB">
      <w:pPr>
        <w:pStyle w:val="Heading1"/>
      </w:pPr>
      <w:bookmarkStart w:id="4" w:name="O_922371"/>
      <w:bookmarkEnd w:id="4"/>
      <w:r w:rsidRPr="002116EB">
        <w:t>Assessment Conditions</w:t>
      </w:r>
    </w:p>
    <w:p w:rsidR="00000000" w:rsidRPr="002116EB" w:rsidP="002116EB">
      <w:pPr>
        <w:pStyle w:val="ListBullet"/>
      </w:pPr>
      <w:r w:rsidRPr="002116EB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2116EB" w:rsidP="002116EB">
      <w:pPr>
        <w:pStyle w:val="ListBullet"/>
      </w:pPr>
      <w:r w:rsidRPr="002116EB">
        <w:t>This unit of competency is to be ass</w:t>
      </w:r>
      <w:r w:rsidRPr="002116EB">
        <w:t>essed in the workplace, or a simulated workplace environment. A simulated workplace environment must reflect realistic operational workplace conditions that cover all aspects of workplace performance, including the environment, task skills, task management</w:t>
      </w:r>
      <w:r w:rsidRPr="002116EB">
        <w:t xml:space="preserve"> skills, contingency management skills and job role environment skills.</w:t>
      </w:r>
    </w:p>
    <w:p w:rsidR="00000000" w:rsidRPr="002116EB" w:rsidP="002116EB">
      <w:pPr>
        <w:pStyle w:val="ListBullet"/>
      </w:pPr>
      <w:r w:rsidRPr="002116EB">
        <w:t xml:space="preserve">Foundation skills are integral to competent performance of the unit and should not be assessed separately. </w:t>
      </w:r>
    </w:p>
    <w:p w:rsidR="00000000" w:rsidRPr="002116EB" w:rsidP="002116EB">
      <w:pPr>
        <w:pStyle w:val="ListBullet"/>
      </w:pPr>
      <w:r w:rsidRPr="002116EB">
        <w:t>Assessment processes and techniques must be appropriate to the language, lit</w:t>
      </w:r>
      <w:r w:rsidRPr="002116EB">
        <w:t>eracy and numeracy requirements of the work being performed and the needs of the candidate.</w:t>
      </w:r>
    </w:p>
    <w:p w:rsidR="00000000" w:rsidRPr="002116EB" w:rsidP="002116EB">
      <w:pPr>
        <w:pStyle w:val="ListBullet"/>
      </w:pPr>
      <w:r w:rsidRPr="002116EB">
        <w:t>Knowledge evidence may be collected concurrently with performance evidence or through an independent process such as workbooks, written assessments or interviews (p</w:t>
      </w:r>
      <w:r w:rsidRPr="002116EB">
        <w:t>rovided a record is kept in each case).</w:t>
      </w:r>
    </w:p>
    <w:p w:rsidR="00000000" w:rsidRPr="002116EB" w:rsidP="002116EB">
      <w:pPr>
        <w:pStyle w:val="ListBullet"/>
      </w:pPr>
      <w:r w:rsidRPr="002116EB">
        <w:t xml:space="preserve">Holistic assessment methods include: </w:t>
      </w:r>
    </w:p>
    <w:p w:rsidR="00000000" w:rsidRPr="002116EB" w:rsidP="002116EB">
      <w:pPr>
        <w:pStyle w:val="ListBullet2"/>
      </w:pPr>
      <w:r w:rsidRPr="002116EB">
        <w:t>inspection of soil samples collected by the candidate</w:t>
      </w:r>
    </w:p>
    <w:p w:rsidR="00000000" w:rsidRPr="002116EB" w:rsidP="002116EB">
      <w:pPr>
        <w:pStyle w:val="ListBullet2"/>
      </w:pPr>
      <w:r w:rsidRPr="002116EB">
        <w:t>review of field and laboratory chemical/physical soil test results, calculations and site observations produced by the cand</w:t>
      </w:r>
      <w:r w:rsidRPr="002116EB">
        <w:t>idate, including assessment of soil suitability</w:t>
      </w:r>
    </w:p>
    <w:p w:rsidR="00000000" w:rsidRPr="002116EB" w:rsidP="002116EB">
      <w:pPr>
        <w:pStyle w:val="ListBullet2"/>
      </w:pPr>
      <w:r w:rsidRPr="002116EB">
        <w:t xml:space="preserve">review of sampling/testing records completed by the candidate </w:t>
      </w:r>
    </w:p>
    <w:p w:rsidR="00000000" w:rsidRPr="002116EB" w:rsidP="002116EB">
      <w:pPr>
        <w:pStyle w:val="ListBullet2"/>
      </w:pPr>
      <w:r w:rsidRPr="002116EB">
        <w:t>feedback from supervisors about the candidate’</w:t>
      </w:r>
      <w:r w:rsidRPr="002116EB">
        <w:t>s ability to apply workplace procedures and soil sampling/test methods consistently, work safely and produce results within the agreed timeframe</w:t>
      </w:r>
    </w:p>
    <w:p w:rsidR="00000000" w:rsidRPr="002116EB" w:rsidP="002116EB">
      <w:pPr>
        <w:pStyle w:val="ListBullet2"/>
      </w:pPr>
      <w:r w:rsidRPr="002116EB">
        <w:t>oral and/or written questions to check the candidate’s knowledge of soil sampling and testing procedures, set-u</w:t>
      </w:r>
      <w:r w:rsidRPr="002116EB">
        <w:t>p and use of equipment, normal ranges, and troubleshooting of common sampling and testing problems.</w:t>
      </w:r>
    </w:p>
    <w:p w:rsidR="00000000" w:rsidRPr="002116EB" w:rsidP="002116EB">
      <w:pPr>
        <w:pStyle w:val="ListBullet"/>
      </w:pPr>
      <w:r w:rsidRPr="002116EB">
        <w:t>Access is required to all instruments, equipment, materials, workplace documentation, procedures, and specifications associated with this unit including, b</w:t>
      </w:r>
      <w:r w:rsidRPr="002116EB">
        <w:t>ut not limited to:</w:t>
      </w:r>
    </w:p>
    <w:p w:rsidR="00000000" w:rsidRPr="002116EB" w:rsidP="002116EB">
      <w:pPr>
        <w:pStyle w:val="ListBullet2"/>
      </w:pPr>
      <w:r w:rsidRPr="002116EB">
        <w:t>vehicles, soil sampling equipment, field test equipment, digital camera, containers and reagents/consumables</w:t>
      </w:r>
    </w:p>
    <w:p w:rsidR="00000000" w:rsidRPr="002116EB" w:rsidP="002116EB">
      <w:pPr>
        <w:pStyle w:val="ListBullet2"/>
      </w:pPr>
      <w:r w:rsidRPr="002116EB">
        <w:t>equipment/instruments for laboratory based soils testing</w:t>
      </w:r>
    </w:p>
    <w:p w:rsidR="00000000" w:rsidRPr="002116EB" w:rsidP="002116EB">
      <w:pPr>
        <w:pStyle w:val="ListBullet2"/>
      </w:pPr>
      <w:r w:rsidRPr="002116EB">
        <w:t>safe work procedures and safety equipment</w:t>
      </w:r>
    </w:p>
    <w:p w:rsidR="00000000" w:rsidRPr="002116EB" w:rsidP="002116EB">
      <w:pPr>
        <w:pStyle w:val="ListBullet2"/>
      </w:pPr>
      <w:r w:rsidRPr="002116EB">
        <w:t>workplace procedures, work p</w:t>
      </w:r>
      <w:r w:rsidRPr="002116EB">
        <w:t>rogram, maps, site plans, site sampling plans and test methods, and equipment manuals.</w:t>
      </w:r>
    </w:p>
    <w:p w:rsidR="00000000" w:rsidRPr="002116EB" w:rsidP="002116EB">
      <w:pPr>
        <w:pStyle w:val="ListBullet"/>
      </w:pPr>
      <w:r w:rsidRPr="002116EB">
        <w:t xml:space="preserve">Assessors must satisfy the assessor competency requirements that are in place at the time of the assessment as set by the VET regulator.  </w:t>
      </w:r>
    </w:p>
    <w:p w:rsidR="00000000" w:rsidRPr="002116EB" w:rsidP="002116EB">
      <w:pPr>
        <w:pStyle w:val="ListBullet"/>
      </w:pPr>
      <w:r w:rsidRPr="002116EB">
        <w:t>The assessor must demonstrate</w:t>
      </w:r>
      <w:r w:rsidRPr="002116EB">
        <w:t xml:space="preserve"> both technical competency and currency.</w:t>
      </w:r>
    </w:p>
    <w:p w:rsidR="00000000" w:rsidRPr="002116EB" w:rsidP="002116EB">
      <w:pPr>
        <w:pStyle w:val="ListBullet"/>
      </w:pPr>
      <w:r w:rsidRPr="002116EB">
        <w:t>Technical competence can be demonstrated through:</w:t>
      </w:r>
    </w:p>
    <w:p w:rsidR="00000000" w:rsidRPr="002116EB" w:rsidP="002116EB">
      <w:pPr>
        <w:pStyle w:val="ListBullet2"/>
      </w:pPr>
      <w:r w:rsidRPr="002116EB">
        <w:t>relevant VET or other qualification/Statement of Attainment AND/OR</w:t>
      </w:r>
    </w:p>
    <w:p w:rsidR="00000000" w:rsidRPr="002116EB" w:rsidP="002116EB">
      <w:pPr>
        <w:pStyle w:val="ListBullet2"/>
      </w:pPr>
      <w:r w:rsidRPr="002116EB">
        <w:t xml:space="preserve">relevant workplace experience </w:t>
      </w:r>
    </w:p>
    <w:p w:rsidR="00000000" w:rsidRPr="002116EB" w:rsidP="002116EB">
      <w:pPr>
        <w:pStyle w:val="ListBullet"/>
      </w:pPr>
      <w:r w:rsidRPr="002116EB">
        <w:t>Currency can be demonstrated through:</w:t>
      </w:r>
    </w:p>
    <w:p w:rsidR="00000000" w:rsidRPr="002116EB" w:rsidP="002116EB">
      <w:pPr>
        <w:pStyle w:val="ListBullet2"/>
      </w:pPr>
      <w:r w:rsidRPr="002116EB">
        <w:t xml:space="preserve">performing the competency </w:t>
      </w:r>
      <w:r w:rsidRPr="002116EB">
        <w:t>being assessed as part of current employment OR</w:t>
      </w:r>
    </w:p>
    <w:p w:rsidR="00000000" w:rsidRPr="002116EB" w:rsidP="002116EB">
      <w:pPr>
        <w:pStyle w:val="ListBullet2"/>
      </w:pPr>
      <w:r w:rsidRPr="002116EB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2116EB" w:rsidP="002116EB">
      <w:pPr>
        <w:pStyle w:val="AllowPageBreak"/>
      </w:pPr>
    </w:p>
    <w:p w:rsidR="00000000" w:rsidRPr="002116EB" w:rsidP="002116EB">
      <w:pPr>
        <w:pStyle w:val="Heading1"/>
      </w:pPr>
      <w:bookmarkStart w:id="5" w:name="O_922369"/>
      <w:bookmarkEnd w:id="5"/>
      <w:r w:rsidRPr="002116EB">
        <w:t>Links</w:t>
      </w:r>
    </w:p>
    <w:p w:rsidR="00000000" w:rsidRPr="002116EB" w:rsidP="002116EB">
      <w:pPr>
        <w:pStyle w:val="BodyText"/>
      </w:pPr>
      <w:r w:rsidRPr="002116EB">
        <w:t>MSA Training Package Implementation Guides - http://mskills.org.au/training-packages/info/</w:t>
      </w:r>
    </w:p>
    <w:p w:rsidR="00000000" w:rsidRPr="002116EB" w:rsidP="002116EB"/>
    <w:sectPr w:rsidSect="002116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EB" w:rsidRPr="001F3F83" w:rsidP="001F3F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F83" w:rsidP="00211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F83" w:rsidP="00211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F3F83" w:rsidP="00211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EB" w:rsidRPr="001F3F83" w:rsidP="001F3F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F83" w:rsidRPr="002D2AF8" w:rsidP="00211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MSS025007 Perform sampling and testing of soils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F3F83" w:rsidP="00211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2AD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E22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F8F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6EB"/>
  </w:style>
  <w:style w:type="character" w:customStyle="1" w:styleId="Heading1Char">
    <w:name w:val="Heading 1 Char"/>
    <w:basedOn w:val="DefaultParagraphFont"/>
    <w:link w:val="Heading1"/>
    <w:rsid w:val="00211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6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6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6E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16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1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6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16EB"/>
    <w:rPr>
      <w:b/>
      <w:spacing w:val="0"/>
    </w:rPr>
  </w:style>
  <w:style w:type="paragraph" w:customStyle="1" w:styleId="SuperTitle">
    <w:name w:val="SuperTitle"/>
    <w:basedOn w:val="Title"/>
    <w:rsid w:val="00211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6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6EB"/>
    <w:rPr>
      <w:i/>
    </w:rPr>
  </w:style>
  <w:style w:type="paragraph" w:styleId="Caption">
    <w:name w:val="caption"/>
    <w:basedOn w:val="BodyText"/>
    <w:next w:val="Normal"/>
    <w:qFormat/>
    <w:rsid w:val="00211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6EB"/>
  </w:style>
  <w:style w:type="paragraph" w:styleId="TableofFigures">
    <w:name w:val="table of figures"/>
    <w:basedOn w:val="Normal"/>
    <w:next w:val="Normal"/>
    <w:semiHidden/>
    <w:rsid w:val="00211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6EB"/>
    <w:pPr>
      <w:numPr>
        <w:numId w:val="11"/>
      </w:numPr>
    </w:pPr>
  </w:style>
  <w:style w:type="character" w:customStyle="1" w:styleId="WingdingSymbols">
    <w:name w:val="Wingding Symbols"/>
    <w:rsid w:val="002116EB"/>
    <w:rPr>
      <w:rFonts w:ascii="Wingdings" w:hAnsi="Wingdings"/>
    </w:rPr>
  </w:style>
  <w:style w:type="paragraph" w:customStyle="1" w:styleId="TableHeading">
    <w:name w:val="Table Heading"/>
    <w:basedOn w:val="HeadingBase"/>
    <w:rsid w:val="00211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6EB"/>
    <w:rPr>
      <w:color w:val="0033CC"/>
      <w:u w:val="none"/>
    </w:rPr>
  </w:style>
  <w:style w:type="paragraph" w:customStyle="1" w:styleId="BodyTextRight">
    <w:name w:val="Body Text Right"/>
    <w:basedOn w:val="BodyText"/>
    <w:rsid w:val="00211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6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6EB"/>
    <w:rPr>
      <w:sz w:val="32"/>
    </w:rPr>
  </w:style>
  <w:style w:type="paragraph" w:customStyle="1" w:styleId="HeadingProcedure">
    <w:name w:val="Heading Procedure"/>
    <w:basedOn w:val="HeadingBase"/>
    <w:next w:val="Normal"/>
    <w:rsid w:val="00211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6EB"/>
    <w:pPr>
      <w:spacing w:before="60" w:after="60"/>
    </w:pPr>
  </w:style>
  <w:style w:type="paragraph" w:styleId="ListContinue">
    <w:name w:val="List Continue"/>
    <w:basedOn w:val="List"/>
    <w:rsid w:val="002116EB"/>
    <w:pPr>
      <w:ind w:firstLine="0"/>
    </w:pPr>
  </w:style>
  <w:style w:type="paragraph" w:customStyle="1" w:styleId="ListNote">
    <w:name w:val="List Note"/>
    <w:basedOn w:val="List"/>
    <w:rsid w:val="00211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6EB"/>
    <w:rPr>
      <w:rFonts w:ascii="Courier New" w:hAnsi="Courier New"/>
    </w:rPr>
  </w:style>
  <w:style w:type="paragraph" w:customStyle="1" w:styleId="NoteBullet">
    <w:name w:val="Note Bullet"/>
    <w:basedOn w:val="Note"/>
    <w:rsid w:val="00211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6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1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6EB"/>
    <w:rPr>
      <w:b/>
      <w:smallCaps/>
    </w:rPr>
  </w:style>
  <w:style w:type="paragraph" w:customStyle="1" w:styleId="TableListNumber">
    <w:name w:val="Table List Number"/>
    <w:basedOn w:val="ListNumber"/>
    <w:rsid w:val="00211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6EB"/>
    <w:pPr>
      <w:numPr>
        <w:numId w:val="9"/>
      </w:numPr>
    </w:pPr>
  </w:style>
  <w:style w:type="paragraph" w:customStyle="1" w:styleId="ListAlpha2">
    <w:name w:val="List Alpha 2"/>
    <w:basedOn w:val="List2"/>
    <w:rsid w:val="002116EB"/>
    <w:pPr>
      <w:numPr>
        <w:numId w:val="8"/>
      </w:numPr>
    </w:pPr>
  </w:style>
  <w:style w:type="paragraph" w:styleId="List2">
    <w:name w:val="List 2"/>
    <w:basedOn w:val="BodyText"/>
    <w:rsid w:val="00211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6E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6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6EB"/>
    <w:pPr>
      <w:numPr>
        <w:numId w:val="4"/>
      </w:numPr>
    </w:pPr>
  </w:style>
  <w:style w:type="paragraph" w:styleId="ListContinue2">
    <w:name w:val="List Continue 2"/>
    <w:basedOn w:val="List2"/>
    <w:rsid w:val="002116EB"/>
    <w:pPr>
      <w:ind w:firstLine="0"/>
    </w:pPr>
  </w:style>
  <w:style w:type="paragraph" w:styleId="ListContinue3">
    <w:name w:val="List Continue 3"/>
    <w:basedOn w:val="List3"/>
    <w:rsid w:val="002116EB"/>
    <w:pPr>
      <w:ind w:left="1021" w:firstLine="0"/>
    </w:pPr>
  </w:style>
  <w:style w:type="paragraph" w:styleId="ListContinue4">
    <w:name w:val="List Continue 4"/>
    <w:basedOn w:val="List4"/>
    <w:rsid w:val="002116EB"/>
    <w:pPr>
      <w:ind w:firstLine="0"/>
    </w:pPr>
  </w:style>
  <w:style w:type="paragraph" w:styleId="ListContinue5">
    <w:name w:val="List Continue 5"/>
    <w:basedOn w:val="List5"/>
    <w:rsid w:val="002116EB"/>
    <w:pPr>
      <w:ind w:firstLine="0"/>
    </w:pPr>
  </w:style>
  <w:style w:type="paragraph" w:styleId="ListNumber3">
    <w:name w:val="List Number 3"/>
    <w:basedOn w:val="List3"/>
    <w:rsid w:val="002116EB"/>
    <w:pPr>
      <w:numPr>
        <w:numId w:val="5"/>
      </w:numPr>
    </w:pPr>
  </w:style>
  <w:style w:type="paragraph" w:styleId="ListNumber4">
    <w:name w:val="List Number 4"/>
    <w:basedOn w:val="List4"/>
    <w:rsid w:val="002116EB"/>
    <w:pPr>
      <w:numPr>
        <w:numId w:val="6"/>
      </w:numPr>
    </w:pPr>
  </w:style>
  <w:style w:type="paragraph" w:styleId="ListNumber5">
    <w:name w:val="List Number 5"/>
    <w:basedOn w:val="List5"/>
    <w:rsid w:val="002116EB"/>
    <w:pPr>
      <w:numPr>
        <w:numId w:val="7"/>
      </w:numPr>
    </w:pPr>
  </w:style>
  <w:style w:type="paragraph" w:styleId="BlockText">
    <w:name w:val="Block Text"/>
    <w:basedOn w:val="Normal"/>
    <w:rsid w:val="00211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6EB"/>
    <w:rPr>
      <w:sz w:val="16"/>
      <w:vertAlign w:val="superscript"/>
    </w:rPr>
  </w:style>
  <w:style w:type="character" w:customStyle="1" w:styleId="Symbols">
    <w:name w:val="Symbols"/>
    <w:basedOn w:val="DefaultParagraphFont"/>
    <w:rsid w:val="002116EB"/>
    <w:rPr>
      <w:rFonts w:ascii="Symbol" w:hAnsi="Symbol"/>
    </w:rPr>
  </w:style>
  <w:style w:type="character" w:customStyle="1" w:styleId="MenuOptions">
    <w:name w:val="Menu Options"/>
    <w:basedOn w:val="DefaultParagraphFont"/>
    <w:rsid w:val="00211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6EB"/>
    <w:rPr>
      <w:b/>
    </w:rPr>
  </w:style>
  <w:style w:type="character" w:customStyle="1" w:styleId="Underlined">
    <w:name w:val="Underlined"/>
    <w:basedOn w:val="DefaultParagraphFont"/>
    <w:rsid w:val="002116EB"/>
    <w:rPr>
      <w:u w:val="single"/>
    </w:rPr>
  </w:style>
  <w:style w:type="paragraph" w:customStyle="1" w:styleId="TableBodyTextRight">
    <w:name w:val="Table Body Text Right"/>
    <w:basedOn w:val="TableBodyText"/>
    <w:rsid w:val="00211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6EB"/>
    <w:rPr>
      <w:sz w:val="18"/>
    </w:rPr>
  </w:style>
  <w:style w:type="paragraph" w:customStyle="1" w:styleId="BodySmallRight">
    <w:name w:val="Body Small Right"/>
    <w:basedOn w:val="BodyTextRight"/>
    <w:rsid w:val="002116EB"/>
    <w:rPr>
      <w:sz w:val="18"/>
      <w:szCs w:val="18"/>
    </w:rPr>
  </w:style>
  <w:style w:type="paragraph" w:customStyle="1" w:styleId="MarginEdition">
    <w:name w:val="Margin Edition"/>
    <w:basedOn w:val="MarginNote"/>
    <w:rsid w:val="00211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6EB"/>
    <w:rPr>
      <w:sz w:val="2"/>
      <w:szCs w:val="2"/>
    </w:rPr>
  </w:style>
  <w:style w:type="character" w:customStyle="1" w:styleId="Small">
    <w:name w:val="Small"/>
    <w:basedOn w:val="DefaultParagraphFont"/>
    <w:rsid w:val="002116EB"/>
    <w:rPr>
      <w:sz w:val="16"/>
    </w:rPr>
  </w:style>
  <w:style w:type="paragraph" w:customStyle="1" w:styleId="WideTable">
    <w:name w:val="Wide Table"/>
    <w:basedOn w:val="Normal"/>
    <w:rsid w:val="00211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6EB"/>
  </w:style>
  <w:style w:type="paragraph" w:styleId="Quote">
    <w:name w:val="Quote"/>
    <w:basedOn w:val="Heading1"/>
    <w:link w:val="QuoteChar"/>
    <w:qFormat/>
    <w:rsid w:val="00211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6EB"/>
    <w:pPr>
      <w:pageBreakBefore/>
    </w:pPr>
  </w:style>
  <w:style w:type="paragraph" w:customStyle="1" w:styleId="Border">
    <w:name w:val="Border"/>
    <w:basedOn w:val="Normal"/>
    <w:qFormat/>
    <w:rsid w:val="00211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6EB"/>
    <w:rPr>
      <w:u w:val="single"/>
    </w:rPr>
  </w:style>
  <w:style w:type="character" w:customStyle="1" w:styleId="BoldandItalics">
    <w:name w:val="Bold and Italics"/>
    <w:qFormat/>
    <w:rsid w:val="002116EB"/>
    <w:rPr>
      <w:b/>
      <w:i/>
      <w:u w:val="none"/>
    </w:rPr>
  </w:style>
  <w:style w:type="paragraph" w:styleId="BalloonText">
    <w:name w:val="Balloon Text"/>
    <w:basedOn w:val="Normal"/>
    <w:link w:val="BalloonTextChar"/>
    <w:rsid w:val="00211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6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6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6328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7277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MSS025007 Perform sampling and testing of soils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2016-06-22T08:45:00Z</dcterms:created>
  <dcterms:modified xsi:type="dcterms:W3CDTF">2016-06-22T08:45:00Z</dcterms:modified>
</cp:coreProperties>
</file>