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AC9" w:rsidP="007B3AC9">
      <w:pPr>
        <w:pStyle w:val="Title"/>
      </w:pPr>
      <w:r>
        <w:fldChar w:fldCharType="begin"/>
      </w:r>
      <w:r>
        <w:instrText xml:space="preserve"> TITLE   \* MERGEFORMAT </w:instrText>
      </w:r>
      <w:r>
        <w:fldChar w:fldCharType="separate"/>
      </w:r>
      <w:r>
        <w:t>MSS025006 Collect and evaluate groundwater data</w:t>
      </w:r>
      <w:r>
        <w:fldChar w:fldCharType="end"/>
      </w:r>
    </w:p>
    <w:p w:rsidR="007B3AC9" w:rsidP="007B3AC9">
      <w:pPr>
        <w:pStyle w:val="Version"/>
        <w:sectPr w:rsidSect="008344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455" w:rsidP="00834455">
      <w:pPr>
        <w:pStyle w:val="SuperHeading"/>
      </w:pPr>
      <w:r w:rsidRPr="00834455">
        <w:t>MSS025006 Collect and evaluate groundwater data</w:t>
      </w:r>
    </w:p>
    <w:p w:rsidR="00000000" w:rsidRPr="00834455" w:rsidP="00834455">
      <w:pPr>
        <w:pStyle w:val="Heading1"/>
      </w:pPr>
      <w:bookmarkStart w:id="1" w:name="O_922355"/>
      <w:bookmarkEnd w:id="1"/>
      <w:r w:rsidRPr="00834455">
        <w:t>Modification History</w:t>
      </w:r>
    </w:p>
    <w:p w:rsidR="00000000" w:rsidRPr="00834455" w:rsidP="007B3AC9">
      <w:pPr>
        <w:pStyle w:val="BodyText"/>
      </w:pPr>
      <w:r w:rsidRPr="00834455">
        <w:t>Release 1. Supersedes and is equivalent to MSS025006A Collect and evaluate groundwater data</w:t>
      </w:r>
    </w:p>
    <w:p w:rsidR="00000000" w:rsidRPr="00834455" w:rsidP="00834455">
      <w:pPr>
        <w:pStyle w:val="Heading1"/>
      </w:pPr>
      <w:bookmarkStart w:id="2" w:name="O_922363"/>
      <w:bookmarkEnd w:id="2"/>
      <w:r w:rsidRPr="00834455">
        <w:t>Application</w:t>
      </w:r>
    </w:p>
    <w:p w:rsidR="00000000" w:rsidRPr="00834455" w:rsidP="007B3AC9">
      <w:pPr>
        <w:pStyle w:val="BodyText"/>
      </w:pPr>
      <w:r w:rsidRPr="00834455">
        <w:t>This unit of competency covers the ability to obtain, preserve and transport representative samples of gro</w:t>
      </w:r>
      <w:r w:rsidRPr="00834455">
        <w:t>undwater for laboratory analysis; measure bore conditions; test chemical, physical parameters in the field; and to process data and interpret results. Personnel usually work within an existing sampling or monitoring plan, continually monitor levels of risk</w:t>
      </w:r>
      <w:r w:rsidRPr="00834455">
        <w:t xml:space="preserve"> and use specified safe working procedures and equipment. They are also required to work closely with drillers during the construction of wells and bores to prevent contamination of samples, obtain logs and manage waste. </w:t>
      </w:r>
    </w:p>
    <w:p w:rsidR="00000000" w:rsidRPr="00834455" w:rsidP="007B3AC9">
      <w:pPr>
        <w:pStyle w:val="BodyText"/>
      </w:pPr>
      <w:r w:rsidRPr="00834455">
        <w:rPr>
          <w:rStyle w:val="SpecialBold"/>
        </w:rPr>
        <w:t>Note:</w:t>
      </w:r>
      <w:r w:rsidRPr="00834455">
        <w:t xml:space="preserve"> This unit does not cover la</w:t>
      </w:r>
      <w:r w:rsidRPr="00834455">
        <w:t xml:space="preserve">boratory-based analysis of groundwater which is addressed in </w:t>
      </w:r>
      <w:r w:rsidRPr="00834455">
        <w:rPr>
          <w:rStyle w:val="Emphasis"/>
        </w:rPr>
        <w:t>MSL974003 Perform chemical tests and procedures</w:t>
      </w:r>
      <w:r w:rsidRPr="00834455">
        <w:t xml:space="preserve"> and </w:t>
      </w:r>
      <w:r w:rsidRPr="00834455">
        <w:rPr>
          <w:rStyle w:val="Emphasis"/>
        </w:rPr>
        <w:t>MSS02501 Perform environmental microbiological tests</w:t>
      </w:r>
      <w:r w:rsidRPr="00834455">
        <w:t>.</w:t>
      </w:r>
    </w:p>
    <w:p w:rsidR="00000000" w:rsidRPr="00834455" w:rsidP="007B3AC9">
      <w:pPr>
        <w:pStyle w:val="BodyText"/>
      </w:pPr>
      <w:r w:rsidRPr="00834455">
        <w:t>This unit of competency is applicable to environmental technicians in a range of industr</w:t>
      </w:r>
      <w:r w:rsidRPr="00834455">
        <w:t>y sectors, such as environmental services (e.g. sampling and monitoring of air quality, water, soil and noise); environmental compliance, auditing and inspection; groundwater and clean water (e.g. catchments, supply and environmental flows); water treatmen</w:t>
      </w:r>
      <w:r w:rsidRPr="00834455">
        <w:t>t, storm and wastewater management; solid and hazardous waste management; management of contaminated sites; site remediation or rehabilitation; geotechnical services and civil engineering; and natural resource management.</w:t>
      </w:r>
    </w:p>
    <w:p w:rsidR="00000000" w:rsidRPr="00834455" w:rsidP="007B3AC9">
      <w:pPr>
        <w:pStyle w:val="BodyText"/>
      </w:pPr>
      <w:r w:rsidRPr="00834455">
        <w:t>While no specific licensing or ce</w:t>
      </w:r>
      <w:r w:rsidRPr="00834455">
        <w:t>rtification requirements apply to this unit at the time of publication, environmental monitoring and management activities are governed by relevant legislation, regulations and/or external accreditation requirements. Local requirements should be checked.</w:t>
      </w:r>
    </w:p>
    <w:p w:rsidR="00000000" w:rsidRPr="00834455" w:rsidP="00834455">
      <w:pPr>
        <w:pStyle w:val="Heading1"/>
      </w:pPr>
      <w:bookmarkStart w:id="3" w:name="O_922362"/>
      <w:bookmarkEnd w:id="3"/>
      <w:r w:rsidRPr="00834455">
        <w:t>Pre-requisite Unit</w:t>
      </w:r>
    </w:p>
    <w:p w:rsidR="00000000" w:rsidRPr="00834455" w:rsidP="007B3AC9">
      <w:pPr>
        <w:pStyle w:val="BodyText"/>
      </w:pPr>
      <w:r w:rsidRPr="00834455">
        <w:t>Nil</w:t>
      </w:r>
    </w:p>
    <w:p w:rsidR="00000000" w:rsidRPr="00834455" w:rsidP="00834455">
      <w:pPr>
        <w:pStyle w:val="Heading1"/>
      </w:pPr>
      <w:bookmarkStart w:id="4" w:name="O_922361"/>
      <w:bookmarkEnd w:id="4"/>
      <w:r w:rsidRPr="00834455">
        <w:t>Competency Field</w:t>
      </w:r>
    </w:p>
    <w:p w:rsidR="00000000" w:rsidRPr="00834455" w:rsidP="007B3AC9">
      <w:pPr>
        <w:pStyle w:val="BodyText"/>
      </w:pPr>
      <w:r w:rsidRPr="00834455">
        <w:t>Sampling and testing</w:t>
      </w:r>
    </w:p>
    <w:p w:rsidR="00000000" w:rsidRPr="00834455" w:rsidP="00834455">
      <w:pPr>
        <w:pStyle w:val="Heading1"/>
      </w:pPr>
      <w:bookmarkStart w:id="5" w:name="O_922360"/>
      <w:bookmarkEnd w:id="5"/>
      <w:r w:rsidRPr="00834455">
        <w:t>Unit Sector</w:t>
      </w:r>
    </w:p>
    <w:p w:rsidR="00000000" w:rsidRPr="00834455" w:rsidP="007B3AC9">
      <w:pPr>
        <w:pStyle w:val="BodyText"/>
      </w:pPr>
      <w:r w:rsidRPr="00834455">
        <w:t>Environmental</w:t>
      </w:r>
    </w:p>
    <w:p w:rsidR="00000000" w:rsidRPr="00834455" w:rsidP="00834455">
      <w:pPr>
        <w:pStyle w:val="Heading1"/>
      </w:pPr>
      <w:bookmarkStart w:id="6" w:name="O_922359"/>
      <w:bookmarkEnd w:id="6"/>
      <w:r w:rsidRPr="008344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44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Performance criteria desc</w:t>
            </w:r>
            <w:r w:rsidRPr="00834455">
              <w:t>ribe the performance needed to demonstrate achievement of the element.</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1</w:t>
            </w:r>
          </w:p>
        </w:tc>
        <w:tc>
          <w:tcPr>
            <w:tcW w:w="1962" w:type="dxa"/>
            <w:vMerge w:val="restart"/>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Confirm groundwater data requirements with supervisor</w:t>
            </w: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1.1</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Confirm the scope and purpose of sampling/monitoring data requirements.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1.2</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Review available site information, such as site plan, bore locations, construction and history of sampling/monitoring.</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1.3</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Confirm the sampling methods, locations, numbers and types of samples, and duration/frequency of sampling from workplace or client</w:t>
            </w:r>
            <w:r w:rsidRPr="00834455">
              <w:t>’s sampling plan.</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1.4</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Check that all sampling/testing procedures are in accordance with client or workplace requirements, relevant standards and guidelines.</w:t>
            </w:r>
          </w:p>
        </w:tc>
      </w:tr>
      <w:tr w:rsidTr="00834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2</w:t>
            </w:r>
          </w:p>
        </w:tc>
        <w:tc>
          <w:tcPr>
            <w:tcW w:w="1962" w:type="dxa"/>
            <w:vMerge w:val="restart"/>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Prepare for groundwater sampling and monitoring</w:t>
            </w: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2.1</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Identify site and sampling hazards and review workplace safety procedures.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2.2</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Liaise with relevant personnel to arrange site access and obtain all clearances and/or permits, as necessary.</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2.3</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Review field sampling procedures and sample preparation m</w:t>
            </w:r>
            <w:r w:rsidRPr="00834455">
              <w:t>ethods required for specific laboratory analyses.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2.4</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Select purging/sampling equipment and sampling conditions to achieve representative samples and preserve sample integrity during collection, storage and transit.</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2.5</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Ensure all reagents, solutions, standards and blanks (as appropriate) are obtained and/or prepared ready for field use.</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2.6</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Select field test equipment/instruments and check operation and calibration, as required, in accordance with methods/procedures a</w:t>
            </w:r>
            <w:r w:rsidRPr="00834455">
              <w:t>nd manufacturer instructions.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2.7</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Assemble and stow all sampling equipment, field test equipment, materials, containers and safety equipment.</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2.8</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Arrange suitable transport to, from and around site as required.</w:t>
            </w:r>
          </w:p>
        </w:tc>
      </w:tr>
      <w:tr w:rsidTr="00834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3</w:t>
            </w:r>
          </w:p>
        </w:tc>
        <w:tc>
          <w:tcPr>
            <w:tcW w:w="1962" w:type="dxa"/>
            <w:vMerge w:val="restart"/>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Liaise with drillers during establishment of wells and bores</w:t>
            </w: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3.1</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Confirm location of well or bore and groundwater monitoring requirements using site sampling and monitoring plan.</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3.2</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Examine the drilling/construction area to identify possible hazards.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3.3</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Ensure proposed drilling/construction method will not cause contamination and that casing, drilling fluids and any other materials used in the bore are free of contaminants.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3.4</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Ensure drilling and sampling equipment is cleaned thoroughly before d</w:t>
            </w:r>
            <w:r w:rsidRPr="00834455">
              <w:t>rilling commences.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3.5</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Ensure protective casings and screens are kept in their protective coverings prior to installation.</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3.6</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Monitor drilling to accurately log samples as required and prevent their contamination.</w:t>
            </w:r>
          </w:p>
        </w:tc>
      </w:tr>
      <w:tr w:rsidTr="00834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4</w:t>
            </w:r>
          </w:p>
        </w:tc>
        <w:tc>
          <w:tcPr>
            <w:tcW w:w="1962" w:type="dxa"/>
            <w:vMerge w:val="restart"/>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Conduct representative sampling of groundwater</w:t>
            </w: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4.1</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Locate sampling locations and services at the site and identify possible hazards.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4.2</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Conduct sufficient measurements to accurately determine water level and bore depth, as required.</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4.3</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Record bore/</w:t>
            </w:r>
            <w:r w:rsidRPr="00834455">
              <w:t>environmental conditions and any atypical observations made during sampling that may impact on sample representativeness or integrity.</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4.4</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 xml:space="preserve">Conduct purging in accordance with </w:t>
            </w:r>
            <w:r w:rsidRPr="00834455">
              <w:t>defined procedure or method, collect the waste and decontaminate the equipment used.</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4.5</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Collect required representative samples and ensure all controls, blanks and replicate samples are properly integrated into the sampling process.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4.6</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Record all i</w:t>
            </w:r>
            <w:r w:rsidRPr="00834455">
              <w:t>nformation and label samples in accordance with chain of custody/traceability requirements.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4.7</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Filter and prepare samples to preserve their integrity for subsequent analysis.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4.8</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Secure and transport all samples back to base in accordance with workplace procedures and relevant guidelines.</w:t>
            </w:r>
          </w:p>
        </w:tc>
      </w:tr>
      <w:tr w:rsidTr="00834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5</w:t>
            </w:r>
          </w:p>
        </w:tc>
        <w:tc>
          <w:tcPr>
            <w:tcW w:w="1962" w:type="dxa"/>
            <w:vMerge w:val="restart"/>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Conduct field testing of groundwater</w:t>
            </w: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5.1</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 xml:space="preserve">Assemble required monitoring instruments, equipment, and reagents and conduct pre-use checks in </w:t>
            </w:r>
            <w:r w:rsidRPr="00834455">
              <w:t>accordance with manufacturer instructions.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5.2</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Retrieve samples for designated field tests or locate established locations for in-situ testing.</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5.3</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Set up,</w:t>
            </w:r>
            <w:r w:rsidRPr="00834455">
              <w:t xml:space="preserve"> calibrate and operate equipment/instruments in accordance with test methods/procedures and manufacturer instructions.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5.4</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Take sufficient measurements of groundwater field parameters to obtain reliable data and in accordance with specified methods/proc</w:t>
            </w:r>
            <w:r w:rsidRPr="00834455">
              <w:t>edures.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5.5</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Record all field observations/data and ensure that they are accurately transferred to workplace information database.</w:t>
            </w:r>
          </w:p>
        </w:tc>
      </w:tr>
      <w:tr w:rsidTr="00834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6</w:t>
            </w:r>
          </w:p>
        </w:tc>
        <w:tc>
          <w:tcPr>
            <w:tcW w:w="1962" w:type="dxa"/>
            <w:vMerge w:val="restart"/>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Process and interpret groundwater data</w:t>
            </w: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6.1</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Review test data noting atypical observations.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6.2</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Ensure calculated values are consistent with expectations.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6.3</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Estimate and document uncertainty of measurements in accordance with workplace procedures, if required.</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6.4</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Record and report processed results in accordance with workplace procedures.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6.5</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Interpret trends in data and/or results and report out-of-specification or atypical results promptly to appropriate personnel.</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6.6</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Determine if obvious procedure or equipment problems have led to atypical data or results.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6.7</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Compare results wit</w:t>
            </w:r>
            <w:r w:rsidRPr="00834455">
              <w:t>h established groundwater quality standards, statutory environmental quality concentration limits or similar, if relevant.</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6.8</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Finalise reporting of results in accordance with workplace requirements.</w:t>
            </w:r>
          </w:p>
        </w:tc>
      </w:tr>
      <w:tr w:rsidTr="00834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7</w:t>
            </w:r>
          </w:p>
        </w:tc>
        <w:tc>
          <w:tcPr>
            <w:tcW w:w="1962" w:type="dxa"/>
            <w:vMerge w:val="restart"/>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7.1</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Use defined safe work practices and personal protective equipment (PPE) to ensure personal safety and that of others.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7.2</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Rehabilitate sampling site to render it safe and to minimise environmental impact.</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7.3</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Clean/decontaminate all equipment, containers, work area and vehicles according to workplace procedures.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7.4</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Check serviceability of all equipment before storage.</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7.5</w:t>
            </w:r>
          </w:p>
        </w:tc>
        <w:tc>
          <w:tcPr>
            <w:tcW w:w="561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Minimise the generation of wastes and environment impacts.</w:t>
            </w:r>
          </w:p>
        </w:tc>
      </w:tr>
      <w:tr w:rsidTr="00834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7.6</w:t>
            </w:r>
          </w:p>
        </w:tc>
        <w:tc>
          <w:tcPr>
            <w:tcW w:w="5610" w:type="dxa"/>
            <w:tcBorders>
              <w:top w:val="nil"/>
              <w:left w:val="nil"/>
              <w:bottom w:val="nil"/>
              <w:right w:val="nil"/>
            </w:tcBorders>
            <w:tcMar>
              <w:top w:w="0" w:type="dxa"/>
              <w:left w:w="62" w:type="dxa"/>
              <w:bottom w:w="0" w:type="dxa"/>
              <w:right w:w="62" w:type="dxa"/>
            </w:tcMar>
          </w:tcPr>
          <w:p w:rsidR="00000000" w:rsidRPr="00834455" w:rsidP="00834455">
            <w:pPr>
              <w:pStyle w:val="BodyText"/>
            </w:pPr>
            <w:r w:rsidRPr="00834455">
              <w:t>Liaise with relev</w:t>
            </w:r>
            <w:r w:rsidRPr="00834455">
              <w:t>ant personnel for the safe collection of all hazardous wastes for appropriate disposal.</w:t>
            </w:r>
          </w:p>
        </w:tc>
      </w:tr>
    </w:tbl>
    <w:p w:rsidR="00000000" w:rsidRPr="00834455" w:rsidP="00834455">
      <w:pPr>
        <w:pStyle w:val="BodyText"/>
      </w:pPr>
    </w:p>
    <w:p w:rsidR="00000000" w:rsidRPr="00834455" w:rsidP="00834455">
      <w:pPr>
        <w:pStyle w:val="AllowPageBreak"/>
      </w:pPr>
    </w:p>
    <w:p w:rsidR="00000000" w:rsidRPr="00834455" w:rsidP="00834455">
      <w:pPr>
        <w:pStyle w:val="Heading1"/>
      </w:pPr>
      <w:bookmarkStart w:id="7" w:name="O_922358"/>
      <w:bookmarkEnd w:id="7"/>
      <w:r w:rsidRPr="00834455">
        <w:t>Foundation Skills</w:t>
      </w:r>
    </w:p>
    <w:p w:rsidR="00000000" w:rsidRPr="00834455" w:rsidP="007B3AC9">
      <w:pPr>
        <w:pStyle w:val="BodyText"/>
      </w:pPr>
      <w:r w:rsidRPr="00834455">
        <w:t>This section describes those required skills (language, literacy and numeracy) that are essential to performance.</w:t>
      </w:r>
    </w:p>
    <w:p w:rsidR="00000000" w:rsidRPr="00834455" w:rsidP="007B3AC9">
      <w:pPr>
        <w:pStyle w:val="BodyText"/>
      </w:pPr>
      <w:r w:rsidRPr="00834455">
        <w:t>Foundation skills essential to performance are explicit in the performance criteria of this unit of competency.</w:t>
      </w:r>
    </w:p>
    <w:p w:rsidR="00000000" w:rsidRPr="00834455" w:rsidP="00834455">
      <w:pPr>
        <w:pStyle w:val="Heading1"/>
      </w:pPr>
      <w:bookmarkStart w:id="8" w:name="O_922357"/>
      <w:bookmarkEnd w:id="8"/>
      <w:r w:rsidRPr="00834455">
        <w:t>Range of Conditions</w:t>
      </w:r>
    </w:p>
    <w:tbl>
      <w:tblPr>
        <w:tblW w:w="0" w:type="auto"/>
        <w:tblLayout w:type="fixed"/>
        <w:tblCellMar>
          <w:left w:w="62" w:type="dxa"/>
          <w:right w:w="62" w:type="dxa"/>
        </w:tblCellMar>
        <w:tblLook w:val="0000"/>
      </w:tblPr>
      <w:tblGrid>
        <w:gridCol w:w="2235"/>
        <w:gridCol w:w="6945"/>
      </w:tblGrid>
      <w:tr w:rsidTr="008344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t>This field allows for different work environments and conditions that may affect performance. Essential ope</w:t>
            </w:r>
            <w:r w:rsidRPr="00834455">
              <w:t>rating conditions that may be present (depending on the work situation, needs of the candidate, accessibility of the item, and local industry and regional contexts) are included.</w:t>
            </w: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Legislation, regulations, standards, codes, workplace procedures and requir</w:t>
            </w:r>
            <w:r w:rsidRPr="00834455">
              <w:rPr>
                <w:rStyle w:val="SpecialBold"/>
              </w:rPr>
              <w:t>ements include the latest version of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federal legislation, such as the Environment Protection and Biodiversity Conservation Act, and National Environmental Protection Measures</w:t>
            </w:r>
          </w:p>
          <w:p w:rsidR="00000000" w:rsidRPr="00834455" w:rsidP="00834455">
            <w:pPr>
              <w:pStyle w:val="ListBullet"/>
            </w:pPr>
            <w:r w:rsidRPr="00834455">
              <w:t>state/territory government legislation and local government by-laws, policies, regulations and plans dealing with land use, acquisition, planning and protection; water and water management; pollution and contaminated sites; mining operations</w:t>
            </w:r>
          </w:p>
          <w:p w:rsidR="00000000" w:rsidRPr="00834455" w:rsidP="00834455">
            <w:pPr>
              <w:pStyle w:val="ListBullet"/>
            </w:pPr>
            <w:r w:rsidRPr="00834455">
              <w:t>legislation, s</w:t>
            </w:r>
            <w:r w:rsidRPr="00834455">
              <w:t>tandards and codes of practice for work health and safety (WHS) and handling of dangerous goods</w:t>
            </w:r>
          </w:p>
          <w:p w:rsidR="00000000" w:rsidRPr="00834455" w:rsidP="00834455">
            <w:pPr>
              <w:pStyle w:val="ListBullet"/>
            </w:pPr>
            <w:r w:rsidRPr="00834455">
              <w:t>government policies dealing with sustainable development and environmental impact assessment</w:t>
            </w:r>
          </w:p>
          <w:p w:rsidR="00000000" w:rsidRPr="00834455" w:rsidP="00834455">
            <w:pPr>
              <w:pStyle w:val="ListBullet"/>
            </w:pPr>
            <w:r w:rsidRPr="00834455">
              <w:t>Australian and international standards covering environmental manag</w:t>
            </w:r>
            <w:r w:rsidRPr="00834455">
              <w:t>ement, such as AS/NZS ISO 14000 Basic Set:2007 Environmental Management Basic Set; and sampling of groundwater, such as AS/NZS 5667 Water quality series</w:t>
            </w:r>
          </w:p>
          <w:p w:rsidR="00000000" w:rsidRPr="00834455" w:rsidP="00834455">
            <w:pPr>
              <w:pStyle w:val="ListBullet"/>
            </w:pPr>
            <w:r w:rsidRPr="00834455">
              <w:t>industry guidelines, such as Australian Drinking Water Guidelines; Australian and New Zealand Guideline</w:t>
            </w:r>
            <w:r w:rsidRPr="00834455">
              <w:t>s for Fresh And Marine Water Quality; and Geoscience Australia’s field guide for groundwater sampling and analysis</w:t>
            </w:r>
          </w:p>
          <w:p w:rsidR="00000000" w:rsidRPr="00834455" w:rsidP="00834455">
            <w:pPr>
              <w:pStyle w:val="ListBullet"/>
            </w:pPr>
            <w:r w:rsidRPr="00834455">
              <w:t>registration/licensing and/or accreditation requirements</w:t>
            </w:r>
          </w:p>
          <w:p w:rsidR="00000000" w:rsidRPr="00834455" w:rsidP="00834455">
            <w:pPr>
              <w:pStyle w:val="ListBullet"/>
            </w:pPr>
            <w:r w:rsidRPr="00834455">
              <w:t>information for specific sites, such as applicable legislative requirements and appr</w:t>
            </w:r>
            <w:r w:rsidRPr="00834455">
              <w:t>oval requirements, site access and work schedules, groundwater monitoring, sampling and in-situ test procedures</w:t>
            </w:r>
          </w:p>
          <w:p w:rsidR="00000000" w:rsidRPr="00834455" w:rsidP="00834455">
            <w:pPr>
              <w:pStyle w:val="ListBullet"/>
            </w:pPr>
            <w:r w:rsidRPr="00834455">
              <w:t>workplace documents, such as standard operating procedures (SOPs); equipment manuals and warranties; job hazard analyses; work method statements</w:t>
            </w:r>
            <w:r w:rsidRPr="00834455">
              <w:t>; safety data sheets (SDS) and safe work procedures; waste minimisation, containment, processing and safe disposal procedures.</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Workplace procedures for field activities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use of field notebooks or log books</w:t>
            </w:r>
          </w:p>
          <w:p w:rsidR="00000000" w:rsidRPr="00834455" w:rsidP="00834455">
            <w:pPr>
              <w:pStyle w:val="ListBullet"/>
            </w:pPr>
            <w:r w:rsidRPr="00834455">
              <w:t>standard operating proce</w:t>
            </w:r>
            <w:r w:rsidRPr="00834455">
              <w:t>dures covering fieldwork, sampling and testing</w:t>
            </w:r>
          </w:p>
          <w:p w:rsidR="00000000" w:rsidRPr="00834455" w:rsidP="00834455">
            <w:pPr>
              <w:pStyle w:val="ListBullet"/>
            </w:pPr>
            <w:r w:rsidRPr="00834455">
              <w:t>equipment operating manuals, calibration procedures, instrument fault-finding procedures and general maintenance and repair procedures</w:t>
            </w:r>
          </w:p>
          <w:p w:rsidR="00000000" w:rsidRPr="00834455" w:rsidP="00834455">
            <w:pPr>
              <w:pStyle w:val="ListBullet"/>
            </w:pPr>
            <w:r w:rsidRPr="00834455">
              <w:t>emergency, first aid and survival procedures</w:t>
            </w:r>
          </w:p>
          <w:p w:rsidR="00000000" w:rsidRPr="00834455" w:rsidP="00834455">
            <w:pPr>
              <w:pStyle w:val="ListBullet"/>
            </w:pPr>
            <w:r w:rsidRPr="00834455">
              <w:t>requirements related to protection of the environment</w:t>
            </w:r>
          </w:p>
          <w:p w:rsidR="00000000" w:rsidRPr="00834455" w:rsidP="00834455">
            <w:pPr>
              <w:pStyle w:val="ListBullet"/>
            </w:pPr>
            <w:r w:rsidRPr="00834455">
              <w:t>use of incident/accident/injury report forms.</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Sampling/monitoring plans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purpose of sampling, such as:</w:t>
            </w:r>
          </w:p>
          <w:p w:rsidR="00000000" w:rsidRPr="00834455" w:rsidP="00834455">
            <w:pPr>
              <w:pStyle w:val="ListBullet2"/>
            </w:pPr>
            <w:r w:rsidRPr="00834455">
              <w:t>identification of aquifers, leakage and hydraulic connection of aquifers</w:t>
            </w:r>
          </w:p>
          <w:p w:rsidR="00000000" w:rsidRPr="00834455" w:rsidP="00834455">
            <w:pPr>
              <w:pStyle w:val="ListBullet2"/>
            </w:pPr>
            <w:r w:rsidRPr="00834455">
              <w:t>assessment of groundwater movement, flow, recharge and discharge and quality</w:t>
            </w:r>
          </w:p>
          <w:p w:rsidR="00000000" w:rsidRPr="00834455" w:rsidP="00834455">
            <w:pPr>
              <w:pStyle w:val="ListBullet2"/>
            </w:pPr>
            <w:r w:rsidRPr="00834455">
              <w:t>assessment of salt, nutrients, pesticides and other contaminants</w:t>
            </w:r>
          </w:p>
          <w:p w:rsidR="00000000" w:rsidRPr="00834455" w:rsidP="00834455">
            <w:pPr>
              <w:pStyle w:val="ListBullet"/>
            </w:pPr>
            <w:r w:rsidRPr="00834455">
              <w:t>sampling criteria, such as:</w:t>
            </w:r>
          </w:p>
          <w:p w:rsidR="00000000" w:rsidRPr="00834455" w:rsidP="00834455">
            <w:pPr>
              <w:pStyle w:val="ListBullet2"/>
            </w:pPr>
            <w:r w:rsidRPr="00834455">
              <w:t>spatial and depth distribution within target</w:t>
            </w:r>
          </w:p>
          <w:p w:rsidR="00000000" w:rsidRPr="00834455" w:rsidP="00834455">
            <w:pPr>
              <w:pStyle w:val="ListBullet2"/>
            </w:pPr>
            <w:r w:rsidRPr="00834455">
              <w:t>depth to water level for shallow/deep aquifers</w:t>
            </w:r>
          </w:p>
          <w:p w:rsidR="00000000" w:rsidRPr="00834455" w:rsidP="00834455">
            <w:pPr>
              <w:pStyle w:val="ListBullet2"/>
            </w:pPr>
            <w:r w:rsidRPr="00834455">
              <w:t>contamination potential and land use</w:t>
            </w:r>
          </w:p>
          <w:p w:rsidR="00000000" w:rsidRPr="00834455" w:rsidP="00834455">
            <w:pPr>
              <w:pStyle w:val="ListBullet2"/>
            </w:pPr>
            <w:r w:rsidRPr="00834455">
              <w:t>nature of recharge/discharge mechanisms</w:t>
            </w:r>
          </w:p>
          <w:p w:rsidR="00000000" w:rsidRPr="00834455" w:rsidP="00834455">
            <w:pPr>
              <w:pStyle w:val="ListBullet2"/>
            </w:pPr>
            <w:r w:rsidRPr="00834455">
              <w:t>diversity of groundwater use</w:t>
            </w:r>
          </w:p>
          <w:p w:rsidR="00000000" w:rsidRPr="00834455" w:rsidP="00834455">
            <w:pPr>
              <w:pStyle w:val="ListBullet2"/>
            </w:pPr>
            <w:r w:rsidRPr="00834455">
              <w:t>bore accessibility and bore equipment availability</w:t>
            </w:r>
          </w:p>
          <w:p w:rsidR="00000000" w:rsidRPr="00834455" w:rsidP="00834455">
            <w:pPr>
              <w:pStyle w:val="ListBullet"/>
            </w:pPr>
            <w:r w:rsidRPr="00834455">
              <w:t>sampling frequency/duration depending on purpose, s</w:t>
            </w:r>
            <w:r w:rsidRPr="00834455">
              <w:t>uch as level, quality indicators (e.g. temperature and electrical conductivity), long-term quality parameters and could be continuous, hourly, daily, monthly, quarterly, six monthly, annual and long term.</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Site and sampling hazards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risk of surface collapse around old wells</w:t>
            </w:r>
          </w:p>
          <w:p w:rsidR="00000000" w:rsidRPr="00834455" w:rsidP="00834455">
            <w:pPr>
              <w:pStyle w:val="ListBullet"/>
            </w:pPr>
            <w:r w:rsidRPr="00834455">
              <w:t>unsafe stages and ladders</w:t>
            </w:r>
          </w:p>
          <w:p w:rsidR="00000000" w:rsidRPr="00834455" w:rsidP="00834455">
            <w:pPr>
              <w:pStyle w:val="ListBullet"/>
            </w:pPr>
            <w:r w:rsidRPr="00834455">
              <w:t xml:space="preserve">working in confined spaces, such as wells, boreholes, wellheads and </w:t>
            </w:r>
            <w:r w:rsidRPr="00834455">
              <w:t>basements</w:t>
            </w:r>
          </w:p>
          <w:p w:rsidR="00000000" w:rsidRPr="00834455" w:rsidP="00834455">
            <w:pPr>
              <w:pStyle w:val="ListBullet"/>
            </w:pPr>
            <w:r w:rsidRPr="00834455">
              <w:t>exposure to contaminated groundwater and confined space atmospheres</w:t>
            </w:r>
          </w:p>
          <w:p w:rsidR="00000000" w:rsidRPr="00834455" w:rsidP="00834455">
            <w:pPr>
              <w:pStyle w:val="ListBullet"/>
            </w:pPr>
            <w:r w:rsidRPr="00834455">
              <w:t>solar radiation, dust and noise</w:t>
            </w:r>
          </w:p>
          <w:p w:rsidR="00000000" w:rsidRPr="00834455" w:rsidP="00834455">
            <w:pPr>
              <w:pStyle w:val="ListBullet"/>
            </w:pPr>
            <w:r w:rsidRPr="00834455">
              <w:t>handling</w:t>
            </w:r>
            <w:r w:rsidRPr="00834455">
              <w:t xml:space="preserve"> bulky or heavy equipment.</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Safe working procedures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use of safety harness, suitable clothing and boots, sunglasses, hat and gloves and sunscreen</w:t>
            </w:r>
          </w:p>
          <w:p w:rsidR="00000000" w:rsidRPr="00834455" w:rsidP="00834455">
            <w:pPr>
              <w:pStyle w:val="ListBullet"/>
            </w:pPr>
            <w:r w:rsidRPr="00834455">
              <w:t>use of breathing apparatus</w:t>
            </w:r>
          </w:p>
          <w:p w:rsidR="00000000" w:rsidRPr="00834455" w:rsidP="00834455">
            <w:pPr>
              <w:pStyle w:val="ListBullet"/>
            </w:pPr>
            <w:r w:rsidRPr="00834455">
              <w:t xml:space="preserve">ensuring two persons are present during sampling of wells </w:t>
            </w:r>
            <w:r w:rsidRPr="00834455">
              <w:t>(one at the surface)</w:t>
            </w:r>
          </w:p>
          <w:p w:rsidR="00000000" w:rsidRPr="00834455" w:rsidP="00834455">
            <w:pPr>
              <w:pStyle w:val="ListBullet"/>
            </w:pPr>
            <w:r w:rsidRPr="00834455">
              <w:t>testing of atmosphere for oxygen deficiency and flammable/toxic vapours</w:t>
            </w:r>
          </w:p>
          <w:p w:rsidR="00000000" w:rsidRPr="00834455" w:rsidP="00834455">
            <w:pPr>
              <w:pStyle w:val="ListBullet"/>
            </w:pPr>
            <w:r w:rsidRPr="00834455">
              <w:t>working upwind of known contaminants</w:t>
            </w:r>
          </w:p>
          <w:p w:rsidR="00000000" w:rsidRPr="00834455" w:rsidP="00834455">
            <w:pPr>
              <w:pStyle w:val="ListBullet"/>
            </w:pPr>
            <w:r w:rsidRPr="00834455">
              <w:t>prohibition of eating, drinking and smoking</w:t>
            </w:r>
          </w:p>
          <w:p w:rsidR="00000000" w:rsidRPr="00834455" w:rsidP="00834455">
            <w:pPr>
              <w:pStyle w:val="ListBullet"/>
            </w:pPr>
            <w:r w:rsidRPr="00834455">
              <w:t>separation of heavy equipment into smaller units/cases for transport</w:t>
            </w:r>
          </w:p>
          <w:p w:rsidR="00000000" w:rsidRPr="00834455" w:rsidP="00834455">
            <w:pPr>
              <w:pStyle w:val="ListBullet"/>
            </w:pPr>
            <w:r w:rsidRPr="00834455">
              <w:t>location and avoidance of site utility services</w:t>
            </w:r>
          </w:p>
          <w:p w:rsidR="00000000" w:rsidRPr="00834455" w:rsidP="00834455">
            <w:pPr>
              <w:pStyle w:val="ListBullet"/>
            </w:pPr>
            <w:r w:rsidRPr="00834455">
              <w:t>securing and counterbalancing of pumps and water filled hoses down the hole</w:t>
            </w:r>
          </w:p>
          <w:p w:rsidR="00000000" w:rsidRPr="00834455" w:rsidP="00834455">
            <w:pPr>
              <w:pStyle w:val="ListBullet"/>
            </w:pPr>
            <w:r w:rsidRPr="00834455">
              <w:t>testing and earthing of electrical generators, trip out devices and connectors (especially at waterlogged sites)</w:t>
            </w:r>
          </w:p>
          <w:p w:rsidR="00000000" w:rsidRPr="00834455" w:rsidP="00834455">
            <w:pPr>
              <w:pStyle w:val="ListBullet"/>
            </w:pPr>
            <w:r w:rsidRPr="00834455">
              <w:t>shielding of hot su</w:t>
            </w:r>
            <w:r w:rsidRPr="00834455">
              <w:t>rfaces and exhausts</w:t>
            </w:r>
          </w:p>
          <w:p w:rsidR="00000000" w:rsidRPr="00834455" w:rsidP="00834455">
            <w:pPr>
              <w:pStyle w:val="ListBullet"/>
            </w:pPr>
            <w:r w:rsidRPr="00834455">
              <w:t>careful handling of glass containers and preservatives</w:t>
            </w:r>
          </w:p>
          <w:p w:rsidR="00000000" w:rsidRPr="00834455" w:rsidP="00834455">
            <w:pPr>
              <w:pStyle w:val="ListBullet"/>
            </w:pPr>
            <w:r w:rsidRPr="00834455">
              <w:t>regular medical checks</w:t>
            </w:r>
          </w:p>
          <w:p w:rsidR="00000000" w:rsidRPr="00834455" w:rsidP="00834455">
            <w:pPr>
              <w:pStyle w:val="ListBullet"/>
            </w:pPr>
            <w:r w:rsidRPr="00834455">
              <w:t>access to drinking water, first aid equipment and mobile phone.</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Drilling and construction of wells and bores includes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drilling techniques, such as auger, rotary air, rotary mud, cable tool, direct push technologies, sonic drilling and vibro coring</w:t>
            </w:r>
          </w:p>
          <w:p w:rsidR="00000000" w:rsidRPr="00834455" w:rsidP="00834455">
            <w:pPr>
              <w:pStyle w:val="ListBullet"/>
            </w:pPr>
            <w:r w:rsidRPr="00834455">
              <w:t>bore construction techniques, such as:</w:t>
            </w:r>
          </w:p>
          <w:p w:rsidR="00000000" w:rsidRPr="00834455" w:rsidP="00834455">
            <w:pPr>
              <w:pStyle w:val="ListBullet2"/>
            </w:pPr>
            <w:r w:rsidRPr="00834455">
              <w:t>use of PVC, stainless steel and fibreglass casings</w:t>
            </w:r>
          </w:p>
          <w:p w:rsidR="00000000" w:rsidRPr="00834455" w:rsidP="00834455">
            <w:pPr>
              <w:pStyle w:val="ListBullet2"/>
            </w:pPr>
            <w:r w:rsidRPr="00834455">
              <w:t>mechanical casing joints</w:t>
            </w:r>
          </w:p>
          <w:p w:rsidR="00000000" w:rsidRPr="00834455" w:rsidP="00834455">
            <w:pPr>
              <w:pStyle w:val="ListBullet2"/>
            </w:pPr>
            <w:r w:rsidRPr="00834455">
              <w:t>screen and</w:t>
            </w:r>
            <w:r w:rsidRPr="00834455">
              <w:t xml:space="preserve"> gravel packs</w:t>
            </w:r>
          </w:p>
          <w:p w:rsidR="00000000" w:rsidRPr="00834455" w:rsidP="00834455">
            <w:pPr>
              <w:pStyle w:val="ListBullet2"/>
            </w:pPr>
            <w:r w:rsidRPr="00834455">
              <w:t>cement or bentonite seals</w:t>
            </w:r>
          </w:p>
          <w:p w:rsidR="00000000" w:rsidRPr="00834455" w:rsidP="00834455">
            <w:pPr>
              <w:pStyle w:val="ListBullet2"/>
            </w:pPr>
            <w:r w:rsidRPr="00834455">
              <w:t>lockable caps, bore name and ID label</w:t>
            </w:r>
          </w:p>
          <w:p w:rsidR="00000000" w:rsidRPr="00834455" w:rsidP="00834455">
            <w:pPr>
              <w:pStyle w:val="ListBullet"/>
            </w:pPr>
            <w:r w:rsidRPr="00834455">
              <w:t>piezometer construction techniques, such as:</w:t>
            </w:r>
          </w:p>
          <w:p w:rsidR="00000000" w:rsidRPr="00834455" w:rsidP="00834455">
            <w:pPr>
              <w:pStyle w:val="ListBullet2"/>
            </w:pPr>
            <w:r w:rsidRPr="00834455">
              <w:t>shallow piezometers</w:t>
            </w:r>
          </w:p>
          <w:p w:rsidR="00000000" w:rsidRPr="00834455" w:rsidP="00834455">
            <w:pPr>
              <w:pStyle w:val="ListBullet2"/>
            </w:pPr>
            <w:r w:rsidRPr="00834455">
              <w:t>bundled mini piezometers.</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Purging and field sampling equipment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Teflon, glass and stainless steel items</w:t>
            </w:r>
          </w:p>
          <w:p w:rsidR="00000000" w:rsidRPr="00834455" w:rsidP="00834455">
            <w:pPr>
              <w:pStyle w:val="ListBullet"/>
            </w:pPr>
            <w:r w:rsidRPr="00834455">
              <w:t>bailers and cords, and syringe devices</w:t>
            </w:r>
          </w:p>
          <w:p w:rsidR="00000000" w:rsidRPr="00834455" w:rsidP="00834455">
            <w:pPr>
              <w:pStyle w:val="ListBullet"/>
            </w:pPr>
            <w:r w:rsidRPr="00834455">
              <w:t>air-lift, suction-lift, gas operated, bladder, submersible, inertial (foot pump) and submersible piston pumps</w:t>
            </w:r>
          </w:p>
          <w:p w:rsidR="00000000" w:rsidRPr="00834455" w:rsidP="00834455">
            <w:pPr>
              <w:pStyle w:val="ListBullet"/>
            </w:pPr>
            <w:r w:rsidRPr="00834455">
              <w:t>inlet screens</w:t>
            </w:r>
          </w:p>
          <w:p w:rsidR="00000000" w:rsidRPr="00834455" w:rsidP="00834455">
            <w:pPr>
              <w:pStyle w:val="ListBullet"/>
            </w:pPr>
            <w:r w:rsidRPr="00834455">
              <w:t>flow meter water sampler</w:t>
            </w:r>
          </w:p>
          <w:p w:rsidR="00000000" w:rsidRPr="00834455" w:rsidP="00834455">
            <w:pPr>
              <w:pStyle w:val="ListBullet"/>
            </w:pPr>
            <w:r w:rsidRPr="00834455">
              <w:t>groundsheets, scrubbing brus</w:t>
            </w:r>
            <w:r w:rsidRPr="00834455">
              <w:t xml:space="preserve">hes, hoses, buckets, jerry cans and waste </w:t>
            </w:r>
            <w:r w:rsidRPr="00834455">
              <w:t>containers</w:t>
            </w:r>
          </w:p>
          <w:p w:rsidR="00000000" w:rsidRPr="00834455" w:rsidP="00834455">
            <w:pPr>
              <w:pStyle w:val="ListBullet"/>
            </w:pPr>
            <w:r w:rsidRPr="00834455">
              <w:t>cables, batteries, generator and air compressor</w:t>
            </w:r>
          </w:p>
          <w:p w:rsidR="00000000" w:rsidRPr="00834455" w:rsidP="00834455">
            <w:pPr>
              <w:pStyle w:val="ListBullet"/>
            </w:pPr>
            <w:r w:rsidRPr="00834455">
              <w:t>tripods, stands, swivelling blocks and tools</w:t>
            </w:r>
          </w:p>
          <w:p w:rsidR="00000000" w:rsidRPr="00834455" w:rsidP="00834455">
            <w:pPr>
              <w:pStyle w:val="ListBullet"/>
            </w:pPr>
            <w:r w:rsidRPr="00834455">
              <w:t>eskies and ice</w:t>
            </w:r>
          </w:p>
          <w:p w:rsidR="00000000" w:rsidRPr="00834455" w:rsidP="00834455">
            <w:pPr>
              <w:pStyle w:val="BodyText"/>
            </w:pPr>
          </w:p>
          <w:p w:rsidR="00000000" w:rsidRPr="00834455" w:rsidP="00834455">
            <w:pPr>
              <w:pStyle w:val="BodyText"/>
            </w:pPr>
            <w:r w:rsidRPr="00834455">
              <w:t>and will vary according to the position of the sampler intake, purge criteria used and composi</w:t>
            </w:r>
            <w:r w:rsidRPr="00834455">
              <w:t>tion of the groundwater to be sampled.</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Sample preparation and transport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filtering groundwater samples using syringes, filter capsules and hand operated pumps</w:t>
            </w:r>
          </w:p>
          <w:p w:rsidR="00000000" w:rsidRPr="00834455" w:rsidP="00834455">
            <w:pPr>
              <w:pStyle w:val="ListBullet"/>
            </w:pPr>
            <w:r w:rsidRPr="00834455">
              <w:t>sample preparation for major and minor chemistry, nutrients and isotope analysis</w:t>
            </w:r>
          </w:p>
          <w:p w:rsidR="00000000" w:rsidRPr="00834455" w:rsidP="00834455">
            <w:pPr>
              <w:pStyle w:val="ListBullet"/>
            </w:pPr>
            <w:r w:rsidRPr="00834455">
              <w:t>sampling and filtration for incubated microbiology samples</w:t>
            </w:r>
          </w:p>
          <w:p w:rsidR="00000000" w:rsidRPr="00834455" w:rsidP="00834455">
            <w:pPr>
              <w:pStyle w:val="ListBullet"/>
            </w:pPr>
            <w:r w:rsidRPr="00834455">
              <w:t>collecting samples of dissolved and entrained or evolving gases</w:t>
            </w:r>
          </w:p>
          <w:p w:rsidR="00000000" w:rsidRPr="00834455" w:rsidP="00834455">
            <w:pPr>
              <w:pStyle w:val="ListBullet"/>
            </w:pPr>
            <w:r w:rsidRPr="00834455">
              <w:t>labelling and packing of samples to ensure integrity</w:t>
            </w:r>
            <w:r w:rsidRPr="00834455">
              <w:t>, traceability, preservation and prevention of cross-contamination during transit</w:t>
            </w:r>
          </w:p>
          <w:p w:rsidR="00000000" w:rsidRPr="00834455" w:rsidP="00834455">
            <w:pPr>
              <w:pStyle w:val="ListBullet"/>
            </w:pPr>
            <w:r w:rsidRPr="00834455">
              <w:t>sample delivery within specified holding times.</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Field testing equipment and instruments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maps, global positioning system (GPS), two-way radio and mo</w:t>
            </w:r>
            <w:r w:rsidRPr="00834455">
              <w:t>bile phone</w:t>
            </w:r>
          </w:p>
          <w:p w:rsidR="00000000" w:rsidRPr="00834455" w:rsidP="00834455">
            <w:pPr>
              <w:pStyle w:val="ListBullet"/>
            </w:pPr>
            <w:r w:rsidRPr="00834455">
              <w:t>tape measures and weights, plopper/samplers and water level meters</w:t>
            </w:r>
          </w:p>
          <w:p w:rsidR="00000000" w:rsidRPr="00834455" w:rsidP="00834455">
            <w:pPr>
              <w:pStyle w:val="ListBullet"/>
            </w:pPr>
            <w:r w:rsidRPr="00834455">
              <w:t>flow cells</w:t>
            </w:r>
          </w:p>
          <w:p w:rsidR="00000000" w:rsidRPr="00834455" w:rsidP="00834455">
            <w:pPr>
              <w:pStyle w:val="ListBullet"/>
            </w:pPr>
            <w:r w:rsidRPr="00834455">
              <w:t>parameter specific meter or multi-probes, such as dissolved oxygen, electrical conductivity, pH, turbidity, nitrates, phosphates and temperature</w:t>
            </w:r>
          </w:p>
          <w:p w:rsidR="00000000" w:rsidRPr="00834455" w:rsidP="00834455">
            <w:pPr>
              <w:pStyle w:val="ListBullet"/>
            </w:pPr>
            <w:r w:rsidRPr="00834455">
              <w:t>field test kits for parameters such as dissolved gases, chemical anions and cations, heavy metals, E. coli and biological oxygen demand (BOD)</w:t>
            </w:r>
          </w:p>
          <w:p w:rsidR="00000000" w:rsidRPr="00834455" w:rsidP="00834455">
            <w:pPr>
              <w:pStyle w:val="ListBullet"/>
            </w:pPr>
            <w:r w:rsidRPr="00834455">
              <w:t>portable colorimeters and field microscopes</w:t>
            </w:r>
          </w:p>
          <w:p w:rsidR="00000000" w:rsidRPr="00834455" w:rsidP="00834455">
            <w:pPr>
              <w:pStyle w:val="ListBullet"/>
            </w:pPr>
            <w:r w:rsidRPr="00834455">
              <w:t>portable gas analyser for CH4, O</w:t>
            </w:r>
            <w:r w:rsidRPr="00834455">
              <w:rPr>
                <w:rStyle w:val="Subscript"/>
              </w:rPr>
              <w:t>2</w:t>
            </w:r>
            <w:r w:rsidRPr="00834455">
              <w:t>, CO</w:t>
            </w:r>
            <w:r w:rsidRPr="00834455">
              <w:rPr>
                <w:rStyle w:val="Subscript"/>
              </w:rPr>
              <w:t>2</w:t>
            </w:r>
            <w:r w:rsidRPr="00834455">
              <w:t>, CO and H</w:t>
            </w:r>
            <w:r w:rsidRPr="00834455">
              <w:rPr>
                <w:rStyle w:val="Subscript"/>
              </w:rPr>
              <w:t>2</w:t>
            </w:r>
            <w:r w:rsidRPr="00834455">
              <w:t>S</w:t>
            </w:r>
          </w:p>
          <w:p w:rsidR="00000000" w:rsidRPr="00834455" w:rsidP="00834455">
            <w:pPr>
              <w:pStyle w:val="ListBullet"/>
            </w:pPr>
            <w:r w:rsidRPr="00834455">
              <w:t>sterile sample bott</w:t>
            </w:r>
            <w:r w:rsidRPr="00834455">
              <w:t>les and other sample containers specific to analytical method</w:t>
            </w:r>
          </w:p>
          <w:p w:rsidR="00000000" w:rsidRPr="00834455" w:rsidP="00834455">
            <w:pPr>
              <w:pStyle w:val="ListBullet"/>
            </w:pPr>
            <w:r w:rsidRPr="00834455">
              <w:t>reagents, calibration solutions and cleaning solutions</w:t>
            </w:r>
          </w:p>
          <w:p w:rsidR="00000000" w:rsidRPr="00834455" w:rsidP="00834455">
            <w:pPr>
              <w:pStyle w:val="ListBullet"/>
            </w:pPr>
            <w:r w:rsidRPr="00834455">
              <w:t>media/substrates for presence or absence microbiology field tests</w:t>
            </w:r>
          </w:p>
          <w:p w:rsidR="00000000" w:rsidRPr="00834455" w:rsidP="00834455">
            <w:pPr>
              <w:pStyle w:val="ListBullet"/>
            </w:pPr>
            <w:r w:rsidRPr="00834455">
              <w:t>filters and sieves</w:t>
            </w:r>
          </w:p>
          <w:p w:rsidR="00000000" w:rsidRPr="00834455" w:rsidP="00834455">
            <w:pPr>
              <w:pStyle w:val="ListBullet"/>
            </w:pPr>
            <w:r w:rsidRPr="00834455">
              <w:t>data loggers and digital cam</w:t>
            </w:r>
            <w:r w:rsidRPr="00834455">
              <w:rPr>
                <w:rStyle w:val="Subscript"/>
              </w:rPr>
              <w:t>e</w:t>
            </w:r>
            <w:r w:rsidRPr="00834455">
              <w:t>ra</w:t>
            </w:r>
          </w:p>
          <w:p w:rsidR="00000000" w:rsidRPr="00834455" w:rsidP="00834455">
            <w:pPr>
              <w:pStyle w:val="ListBullet"/>
            </w:pPr>
            <w:r w:rsidRPr="00834455">
              <w:t xml:space="preserve">equipment manuals and </w:t>
            </w:r>
            <w:r w:rsidRPr="00834455">
              <w:t>sampling/testing procedures.</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Field measurements/tests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measuring depth of bores and water levels</w:t>
            </w:r>
          </w:p>
          <w:p w:rsidR="00000000" w:rsidRPr="00834455" w:rsidP="00834455">
            <w:pPr>
              <w:pStyle w:val="ListBullet"/>
            </w:pPr>
            <w:r w:rsidRPr="00834455">
              <w:t>pH and temperature</w:t>
            </w:r>
          </w:p>
          <w:p w:rsidR="00000000" w:rsidRPr="00834455" w:rsidP="00834455">
            <w:pPr>
              <w:pStyle w:val="ListBullet"/>
            </w:pPr>
            <w:r w:rsidRPr="00834455">
              <w:t xml:space="preserve">electrical conductivity </w:t>
            </w:r>
          </w:p>
          <w:p w:rsidR="00000000" w:rsidRPr="00834455" w:rsidP="00834455">
            <w:pPr>
              <w:pStyle w:val="ListBullet"/>
            </w:pPr>
            <w:r w:rsidRPr="00834455">
              <w:t xml:space="preserve">dissolved oxygen </w:t>
            </w:r>
          </w:p>
          <w:p w:rsidR="00000000" w:rsidRPr="00834455" w:rsidP="00834455">
            <w:pPr>
              <w:pStyle w:val="ListBullet"/>
            </w:pPr>
            <w:r w:rsidRPr="00834455">
              <w:t>redox potential</w:t>
            </w:r>
          </w:p>
          <w:p w:rsidR="00000000" w:rsidRPr="00834455" w:rsidP="00834455">
            <w:pPr>
              <w:pStyle w:val="ListBullet"/>
            </w:pPr>
            <w:r w:rsidRPr="00834455">
              <w:t>alkalinity using burette titration and alkalinity titrator</w:t>
            </w:r>
          </w:p>
          <w:p w:rsidR="00000000" w:rsidRPr="00834455" w:rsidP="00834455">
            <w:pPr>
              <w:pStyle w:val="ListBullet"/>
            </w:pPr>
            <w:r w:rsidRPr="00834455">
              <w:t>presence or absence microbiology field tests</w:t>
            </w:r>
          </w:p>
          <w:p w:rsidR="00000000" w:rsidRPr="00834455" w:rsidP="00834455">
            <w:pPr>
              <w:pStyle w:val="ListBullet"/>
            </w:pPr>
            <w:r w:rsidRPr="00834455">
              <w:t>field gas analysis for CH</w:t>
            </w:r>
            <w:r w:rsidRPr="00834455">
              <w:rPr>
                <w:rStyle w:val="Subscript"/>
              </w:rPr>
              <w:t>4</w:t>
            </w:r>
            <w:r w:rsidRPr="00834455">
              <w:t>,O</w:t>
            </w:r>
            <w:r w:rsidRPr="00834455">
              <w:rPr>
                <w:rStyle w:val="Subscript"/>
              </w:rPr>
              <w:t>2</w:t>
            </w:r>
            <w:r w:rsidRPr="00834455">
              <w:t>, CO</w:t>
            </w:r>
            <w:r w:rsidRPr="00834455">
              <w:rPr>
                <w:rStyle w:val="Subscript"/>
              </w:rPr>
              <w:t>2</w:t>
            </w:r>
            <w:r w:rsidRPr="00834455">
              <w:t>, CO and H</w:t>
            </w:r>
            <w:r w:rsidRPr="00834455">
              <w:rPr>
                <w:rStyle w:val="Subscript"/>
              </w:rPr>
              <w:t>2</w:t>
            </w:r>
            <w:r w:rsidRPr="00834455">
              <w:t>S.</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Field observations and data include one or more of:</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sampling point name, location, time, date and typ</w:t>
            </w:r>
            <w:r w:rsidRPr="00834455">
              <w:t>e</w:t>
            </w:r>
          </w:p>
          <w:p w:rsidR="00000000" w:rsidRPr="00834455" w:rsidP="00834455">
            <w:pPr>
              <w:pStyle w:val="ListBullet"/>
            </w:pPr>
            <w:r w:rsidRPr="00834455">
              <w:t>nature of aquifer and water bearing strata</w:t>
            </w:r>
          </w:p>
          <w:p w:rsidR="00000000" w:rsidRPr="00834455" w:rsidP="00834455">
            <w:pPr>
              <w:pStyle w:val="ListBullet"/>
            </w:pPr>
            <w:r w:rsidRPr="00834455">
              <w:t>well/bore dimensions and description of conditions</w:t>
            </w:r>
          </w:p>
          <w:p w:rsidR="00000000" w:rsidRPr="00834455" w:rsidP="00834455">
            <w:pPr>
              <w:pStyle w:val="ListBullet"/>
            </w:pPr>
            <w:r w:rsidRPr="00834455">
              <w:t>pumping status, depth of pump suction and/or discharge</w:t>
            </w:r>
          </w:p>
          <w:p w:rsidR="00000000" w:rsidRPr="00834455" w:rsidP="00834455">
            <w:pPr>
              <w:pStyle w:val="ListBullet"/>
            </w:pPr>
            <w:r w:rsidRPr="00834455">
              <w:t>water level within well or borehole</w:t>
            </w:r>
          </w:p>
          <w:p w:rsidR="00000000" w:rsidRPr="00834455" w:rsidP="00834455">
            <w:pPr>
              <w:pStyle w:val="ListBullet"/>
            </w:pPr>
            <w:r w:rsidRPr="00834455">
              <w:t>method of sampling and depth of sampling</w:t>
            </w:r>
          </w:p>
          <w:p w:rsidR="00000000" w:rsidRPr="00834455" w:rsidP="00834455">
            <w:pPr>
              <w:pStyle w:val="ListBullet"/>
            </w:pPr>
            <w:r w:rsidRPr="00834455">
              <w:t>sample appearance when collected (colour, clarity and odour)</w:t>
            </w:r>
          </w:p>
          <w:p w:rsidR="00000000" w:rsidRPr="00834455" w:rsidP="00834455">
            <w:pPr>
              <w:pStyle w:val="ListBullet"/>
            </w:pPr>
            <w:r w:rsidRPr="00834455">
              <w:t>results of on-site analysis (e.g. pH, electrical conductivity and dissolved oxygen)</w:t>
            </w:r>
          </w:p>
          <w:p w:rsidR="00000000" w:rsidRPr="00834455" w:rsidP="00834455">
            <w:pPr>
              <w:pStyle w:val="ListBullet"/>
            </w:pPr>
            <w:r w:rsidRPr="00834455">
              <w:t>details of sample preservation techniques used</w:t>
            </w:r>
          </w:p>
          <w:p w:rsidR="00000000" w:rsidRPr="00834455" w:rsidP="00834455">
            <w:pPr>
              <w:pStyle w:val="ListBullet"/>
            </w:pPr>
            <w:r w:rsidRPr="00834455">
              <w:t>details of on-site filtration (e.g. filter pore size)</w:t>
            </w:r>
          </w:p>
          <w:p w:rsidR="00000000" w:rsidRPr="00834455" w:rsidP="00834455">
            <w:pPr>
              <w:pStyle w:val="ListBullet"/>
            </w:pPr>
            <w:r w:rsidRPr="00834455">
              <w:t>details of</w:t>
            </w:r>
            <w:r w:rsidRPr="00834455">
              <w:t xml:space="preserve"> sample storage method required/used</w:t>
            </w:r>
          </w:p>
          <w:p w:rsidR="00000000" w:rsidRPr="00834455" w:rsidP="00834455">
            <w:pPr>
              <w:pStyle w:val="ListBullet"/>
            </w:pPr>
            <w:r w:rsidRPr="00834455">
              <w:t>name of sample collector.</w:t>
            </w:r>
          </w:p>
          <w:p w:rsidR="00000000" w:rsidP="00834455">
            <w:pPr>
              <w:pStyle w:val="BodyText"/>
              <w:rPr>
                <w:lang w:val="en-NZ"/>
              </w:rPr>
            </w:pPr>
          </w:p>
        </w:tc>
      </w:tr>
      <w:tr w:rsidTr="00834455">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834455">
            <w:pPr>
              <w:pStyle w:val="BodyText"/>
              <w:rPr>
                <w:lang w:val="en-NZ"/>
              </w:rPr>
            </w:pPr>
            <w:r w:rsidRPr="00834455">
              <w:rPr>
                <w:rStyle w:val="SpecialBold"/>
              </w:rPr>
              <w:t>WHS requirements include:</w:t>
            </w:r>
          </w:p>
        </w:tc>
        <w:tc>
          <w:tcPr>
            <w:tcW w:w="6945" w:type="dxa"/>
            <w:tcBorders>
              <w:top w:val="nil"/>
              <w:left w:val="nil"/>
              <w:bottom w:val="nil"/>
              <w:right w:val="nil"/>
            </w:tcBorders>
            <w:tcMar>
              <w:top w:w="0" w:type="dxa"/>
              <w:left w:w="62" w:type="dxa"/>
              <w:bottom w:w="0" w:type="dxa"/>
              <w:right w:w="62" w:type="dxa"/>
            </w:tcMar>
          </w:tcPr>
          <w:p w:rsidR="00000000" w:rsidRPr="00834455" w:rsidP="00834455">
            <w:pPr>
              <w:pStyle w:val="ListBullet"/>
            </w:pPr>
            <w:r w:rsidRPr="00834455">
              <w:t>compliance with relevant federal/state/territory WHS legislation at all times</w:t>
            </w:r>
          </w:p>
          <w:p w:rsidR="00000000" w:rsidRPr="00834455" w:rsidP="00834455">
            <w:pPr>
              <w:pStyle w:val="ListBullet"/>
            </w:pPr>
            <w:r w:rsidRPr="00834455">
              <w:t>assuming that samples are potentially hazardous and applying standard precautions</w:t>
            </w:r>
          </w:p>
          <w:p w:rsidR="00000000" w:rsidRPr="00834455" w:rsidP="00834455">
            <w:pPr>
              <w:pStyle w:val="ListBullet"/>
            </w:pPr>
            <w:r w:rsidRPr="00834455">
              <w:t>acce</w:t>
            </w:r>
            <w:r w:rsidRPr="00834455">
              <w:t>ssing and applying current industry understanding of infection control issued by the National Health and Medical Research Council (NHMRC) and state/territory Departments of Health, where relevant.</w:t>
            </w:r>
          </w:p>
          <w:p w:rsidR="00000000" w:rsidRPr="00834455" w:rsidP="00834455">
            <w:pPr>
              <w:pStyle w:val="BodyText"/>
            </w:pPr>
          </w:p>
        </w:tc>
      </w:tr>
    </w:tbl>
    <w:p w:rsidR="00000000" w:rsidRPr="00834455" w:rsidP="00834455">
      <w:pPr>
        <w:pStyle w:val="BodyText"/>
      </w:pPr>
    </w:p>
    <w:p w:rsidR="00000000" w:rsidRPr="00834455" w:rsidP="00834455">
      <w:pPr>
        <w:pStyle w:val="AllowPageBreak"/>
      </w:pPr>
    </w:p>
    <w:p w:rsidR="00000000" w:rsidRPr="00834455" w:rsidP="00834455">
      <w:pPr>
        <w:pStyle w:val="Heading1"/>
      </w:pPr>
      <w:bookmarkStart w:id="9" w:name="O_922356"/>
      <w:bookmarkEnd w:id="9"/>
      <w:r w:rsidRPr="00834455">
        <w:t>Unit Mapping Information</w:t>
      </w:r>
    </w:p>
    <w:p w:rsidR="00000000" w:rsidRPr="00834455" w:rsidP="007B3AC9">
      <w:pPr>
        <w:pStyle w:val="BodyText"/>
      </w:pPr>
      <w:r w:rsidRPr="00834455">
        <w:t>Release 1. Supersedes and is equivalent to MSS025006A Collect and evaluate groundwater data</w:t>
      </w:r>
    </w:p>
    <w:p w:rsidR="00000000" w:rsidRPr="00834455" w:rsidP="00834455">
      <w:pPr>
        <w:pStyle w:val="Heading1"/>
      </w:pPr>
      <w:bookmarkStart w:id="10" w:name="O_922349"/>
      <w:bookmarkEnd w:id="10"/>
      <w:r w:rsidRPr="00834455">
        <w:t>Links</w:t>
      </w:r>
    </w:p>
    <w:p w:rsidR="00000000" w:rsidRPr="00834455" w:rsidP="007B3AC9">
      <w:pPr>
        <w:pStyle w:val="BodyText"/>
      </w:pPr>
      <w:r w:rsidRPr="0083445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7501A">
        <w:rPr>
          <w:rStyle w:val="Hyperlink"/>
        </w:rPr>
        <w:t>https://vetnet.gov.au/Pages/TrainingDocs.aspx?q=5b04f318-804f-4dc0-9463-c3fb9a3fe998</w:t>
      </w:r>
      <w:r>
        <w:fldChar w:fldCharType="end"/>
      </w:r>
    </w:p>
    <w:p w:rsidR="00000000" w:rsidRPr="00834455" w:rsidP="007B3AC9">
      <w:pPr>
        <w:pStyle w:val="BodyText"/>
        <w:sectPr w:rsidSect="00834455">
          <w:headerReference w:type="default" r:id="rId10"/>
          <w:footerReference w:type="default" r:id="rId11"/>
          <w:pgSz w:w="11908" w:h="16833"/>
          <w:pgMar w:top="1702" w:right="1418" w:bottom="1702" w:left="1418" w:header="992" w:footer="992" w:gutter="0"/>
          <w:cols w:space="720"/>
          <w:noEndnote/>
          <w:docGrid w:linePitch="299"/>
        </w:sectPr>
      </w:pPr>
    </w:p>
    <w:p w:rsidR="00000000" w:rsidRPr="00834455" w:rsidP="00834455">
      <w:pPr>
        <w:pStyle w:val="SuperHeading"/>
      </w:pPr>
      <w:r w:rsidRPr="00834455">
        <w:t>Assessment Requirements for MSS025006 Collect and evaluate groundwater data</w:t>
      </w:r>
    </w:p>
    <w:p w:rsidR="00000000" w:rsidRPr="00834455" w:rsidP="00834455">
      <w:pPr>
        <w:pStyle w:val="Heading1"/>
      </w:pPr>
      <w:bookmarkStart w:id="11" w:name="O_922351"/>
      <w:bookmarkEnd w:id="11"/>
      <w:r w:rsidRPr="00834455">
        <w:t>Modification History</w:t>
      </w:r>
    </w:p>
    <w:p w:rsidR="00000000" w:rsidRPr="00834455" w:rsidP="007B3AC9">
      <w:pPr>
        <w:pStyle w:val="BodyText"/>
      </w:pPr>
      <w:r w:rsidRPr="00834455">
        <w:t>Release 1. Supersedes and is equivalent to MSS025006A Collect and evaluate groundwater data</w:t>
      </w:r>
    </w:p>
    <w:p w:rsidR="00000000" w:rsidRPr="00834455" w:rsidP="00834455">
      <w:pPr>
        <w:pStyle w:val="Heading1"/>
      </w:pPr>
      <w:bookmarkStart w:id="12" w:name="O_922354"/>
      <w:bookmarkEnd w:id="12"/>
      <w:r w:rsidRPr="00834455">
        <w:t>Performance Evidence</w:t>
      </w:r>
    </w:p>
    <w:p w:rsidR="00000000" w:rsidRPr="00834455" w:rsidP="007B3AC9">
      <w:pPr>
        <w:pStyle w:val="BodyText"/>
      </w:pPr>
      <w:r w:rsidRPr="00834455">
        <w:t>Evidence of competence in this unit must satisfy all of the requirements of the elements and performance criteria, and include demonstration of:</w:t>
      </w:r>
    </w:p>
    <w:p w:rsidR="00000000" w:rsidRPr="00834455" w:rsidP="00834455">
      <w:pPr>
        <w:pStyle w:val="ListBullet"/>
      </w:pPr>
      <w:r w:rsidRPr="00834455">
        <w:t>collecting representative samples of groundwater in accordance with a s</w:t>
      </w:r>
      <w:r w:rsidRPr="00834455">
        <w:t>ite sampling plan for at least two (2) sites</w:t>
      </w:r>
    </w:p>
    <w:p w:rsidR="00000000" w:rsidRPr="00834455" w:rsidP="00834455">
      <w:pPr>
        <w:pStyle w:val="ListBullet"/>
      </w:pPr>
      <w:r w:rsidRPr="00834455">
        <w:t>measuring bore conditions and conducting reliable field tests of groundwater parameters on at least two (2) sites</w:t>
      </w:r>
    </w:p>
    <w:p w:rsidR="00000000" w:rsidRPr="00834455" w:rsidP="00834455">
      <w:pPr>
        <w:pStyle w:val="ListBullet"/>
      </w:pPr>
      <w:r w:rsidRPr="00834455">
        <w:t>planning and preparing for field activities</w:t>
      </w:r>
    </w:p>
    <w:p w:rsidR="00000000" w:rsidRPr="00834455" w:rsidP="00834455">
      <w:pPr>
        <w:pStyle w:val="ListBullet"/>
      </w:pPr>
      <w:r w:rsidRPr="00834455">
        <w:t>interpreting and applying groundwater sampling/monito</w:t>
      </w:r>
      <w:r w:rsidRPr="00834455">
        <w:t>ring plans and procedures for sites, including requirements covering pre-treatment, containers, preservation, storage, labelling and traceability</w:t>
      </w:r>
    </w:p>
    <w:p w:rsidR="00000000" w:rsidRPr="00834455" w:rsidP="00834455">
      <w:pPr>
        <w:pStyle w:val="ListBullet"/>
      </w:pPr>
      <w:r w:rsidRPr="00834455">
        <w:t xml:space="preserve">recognising site hazards and applying safe work procedures during sampling, testing and transport to and from </w:t>
      </w:r>
      <w:r w:rsidRPr="00834455">
        <w:t>site</w:t>
      </w:r>
    </w:p>
    <w:p w:rsidR="00000000" w:rsidRPr="00834455" w:rsidP="00834455">
      <w:pPr>
        <w:pStyle w:val="ListBullet"/>
      </w:pPr>
      <w:r w:rsidRPr="00834455">
        <w:t>communicating effectively with site personnel, drillers and supervisors about issues such as site access and permits, site operations, scheduling of sampling/testing and environmental requirements</w:t>
      </w:r>
    </w:p>
    <w:p w:rsidR="00000000" w:rsidRPr="00834455" w:rsidP="00834455">
      <w:pPr>
        <w:pStyle w:val="ListBullet"/>
      </w:pPr>
      <w:r w:rsidRPr="00834455">
        <w:t xml:space="preserve">demonstrating correct and safe use and calibration of </w:t>
      </w:r>
      <w:r w:rsidRPr="00834455">
        <w:t>field instruments and/or equipment</w:t>
      </w:r>
    </w:p>
    <w:p w:rsidR="00000000" w:rsidRPr="00834455" w:rsidP="00834455">
      <w:pPr>
        <w:pStyle w:val="ListBullet"/>
      </w:pPr>
      <w:r w:rsidRPr="00834455">
        <w:t>identifying atypical sampling conditions and samples and taking appropriate action</w:t>
      </w:r>
    </w:p>
    <w:p w:rsidR="00000000" w:rsidRPr="00834455" w:rsidP="00834455">
      <w:pPr>
        <w:pStyle w:val="ListBullet"/>
      </w:pPr>
      <w:r w:rsidRPr="00834455">
        <w:t>identifying and rectifying basic instrument faults</w:t>
      </w:r>
    </w:p>
    <w:p w:rsidR="00000000" w:rsidRPr="00834455" w:rsidP="00834455">
      <w:pPr>
        <w:pStyle w:val="ListBullet"/>
      </w:pPr>
      <w:r w:rsidRPr="00834455">
        <w:t>calculating results using appropriate units/precision</w:t>
      </w:r>
    </w:p>
    <w:p w:rsidR="00000000" w:rsidRPr="00834455" w:rsidP="00834455">
      <w:pPr>
        <w:pStyle w:val="ListBullet"/>
      </w:pPr>
      <w:r w:rsidRPr="00834455">
        <w:t>identifying atypical results as o</w:t>
      </w:r>
      <w:r w:rsidRPr="00834455">
        <w:t>ut-of-normal range or an artefact</w:t>
      </w:r>
    </w:p>
    <w:p w:rsidR="00000000" w:rsidRPr="00834455" w:rsidP="00834455">
      <w:pPr>
        <w:pStyle w:val="ListBullet"/>
      </w:pPr>
      <w:r w:rsidRPr="00834455">
        <w:t>seeking advice when issues/problems are beyond scope of competence/responsibility</w:t>
      </w:r>
    </w:p>
    <w:p w:rsidR="00000000" w:rsidRPr="00834455" w:rsidP="00834455">
      <w:pPr>
        <w:pStyle w:val="ListBullet"/>
      </w:pPr>
      <w:r w:rsidRPr="00834455">
        <w:t>cleaning, decontaminating and maintaining purging/sampling equipment</w:t>
      </w:r>
    </w:p>
    <w:p w:rsidR="00000000" w:rsidRPr="00834455" w:rsidP="00834455">
      <w:pPr>
        <w:pStyle w:val="ListBullet"/>
      </w:pPr>
      <w:r w:rsidRPr="00834455">
        <w:t>following relevant legislative requirements for the disposal of waste and the preservation of the environment</w:t>
      </w:r>
    </w:p>
    <w:p w:rsidR="00000000" w:rsidRPr="00834455" w:rsidP="00834455">
      <w:pPr>
        <w:pStyle w:val="ListBullet"/>
      </w:pPr>
      <w:r w:rsidRPr="00834455">
        <w:t>preparing accurate records of groundwater sampling, site observations and measurements</w:t>
      </w:r>
    </w:p>
    <w:p w:rsidR="00000000" w:rsidRPr="00834455" w:rsidP="00834455">
      <w:pPr>
        <w:pStyle w:val="ListBullet"/>
      </w:pPr>
      <w:r w:rsidRPr="00834455">
        <w:t>producing concise and accurate reports within the agreed ti</w:t>
      </w:r>
      <w:r w:rsidRPr="00834455">
        <w:t>meframe.</w:t>
      </w:r>
    </w:p>
    <w:p w:rsidR="00000000" w:rsidRPr="00834455" w:rsidP="00834455">
      <w:pPr>
        <w:pStyle w:val="AllowPageBreak"/>
      </w:pPr>
    </w:p>
    <w:p w:rsidR="00000000" w:rsidRPr="00834455" w:rsidP="00834455">
      <w:pPr>
        <w:pStyle w:val="Heading1"/>
      </w:pPr>
      <w:bookmarkStart w:id="13" w:name="O_922353"/>
      <w:bookmarkEnd w:id="13"/>
      <w:r w:rsidRPr="00834455">
        <w:t>Knowledge Evidence</w:t>
      </w:r>
    </w:p>
    <w:p w:rsidR="00000000" w:rsidRPr="00834455" w:rsidP="007B3AC9">
      <w:pPr>
        <w:pStyle w:val="BodyText"/>
      </w:pPr>
      <w:r w:rsidRPr="00834455">
        <w:t>Must provide evidence that demonstrates knowledge of:</w:t>
      </w:r>
    </w:p>
    <w:p w:rsidR="00000000" w:rsidRPr="00834455" w:rsidP="00834455">
      <w:pPr>
        <w:pStyle w:val="ListBullet"/>
      </w:pPr>
      <w:r w:rsidRPr="00834455">
        <w:t>terminology used to describe aquifers, drilling/construction of wells and bores, and groundwater sampling/testing procedures</w:t>
      </w:r>
    </w:p>
    <w:p w:rsidR="00000000" w:rsidRPr="00834455" w:rsidP="00834455">
      <w:pPr>
        <w:pStyle w:val="ListBullet"/>
      </w:pPr>
      <w:r w:rsidRPr="00834455">
        <w:t>principles of representative sa</w:t>
      </w:r>
      <w:r w:rsidRPr="00834455">
        <w:t>mpling and field testing of common groundwater parameters</w:t>
      </w:r>
    </w:p>
    <w:p w:rsidR="00000000" w:rsidRPr="00834455" w:rsidP="00834455">
      <w:pPr>
        <w:pStyle w:val="ListBullet"/>
      </w:pPr>
      <w:r w:rsidRPr="00834455">
        <w:t>preservation of the integrity of samples</w:t>
      </w:r>
    </w:p>
    <w:p w:rsidR="00000000" w:rsidRPr="00834455" w:rsidP="00834455">
      <w:pPr>
        <w:pStyle w:val="ListBullet"/>
      </w:pPr>
      <w:r w:rsidRPr="00834455">
        <w:t>maintaining identification of samples relative to their source, workplace and/or legal traceability requirements</w:t>
      </w:r>
    </w:p>
    <w:p w:rsidR="00000000" w:rsidRPr="00834455" w:rsidP="00834455">
      <w:pPr>
        <w:pStyle w:val="ListBullet"/>
      </w:pPr>
      <w:r w:rsidRPr="00834455">
        <w:t>typical values of groundwater parameters, co</w:t>
      </w:r>
      <w:r w:rsidRPr="00834455">
        <w:t>mmon pollutants/contaminants</w:t>
      </w:r>
    </w:p>
    <w:p w:rsidR="00000000" w:rsidRPr="00834455" w:rsidP="00834455">
      <w:pPr>
        <w:pStyle w:val="ListBullet"/>
      </w:pPr>
      <w:r w:rsidRPr="00834455">
        <w:t>links between quality control, quality assurance, quality management systems and sampling procedures</w:t>
      </w:r>
    </w:p>
    <w:p w:rsidR="00000000" w:rsidRPr="00834455" w:rsidP="00834455">
      <w:pPr>
        <w:pStyle w:val="ListBullet"/>
      </w:pPr>
      <w:r w:rsidRPr="00834455">
        <w:t>workplace procedures dealing with legislative requirements for the handling, labelling and transport of hazardous goods</w:t>
      </w:r>
    </w:p>
    <w:p w:rsidR="00000000" w:rsidRPr="00834455" w:rsidP="00834455">
      <w:pPr>
        <w:pStyle w:val="ListBullet"/>
      </w:pPr>
      <w:r w:rsidRPr="00834455">
        <w:t>common</w:t>
      </w:r>
      <w:r w:rsidRPr="00834455">
        <w:t xml:space="preserve"> site hazards, links between safe work procedures and personal and environmental safety, particularly at high risk sites.</w:t>
      </w:r>
    </w:p>
    <w:p w:rsidR="00000000" w:rsidRPr="00834455" w:rsidP="00834455">
      <w:pPr>
        <w:pStyle w:val="AllowPageBreak"/>
      </w:pPr>
    </w:p>
    <w:p w:rsidR="00000000" w:rsidRPr="00834455" w:rsidP="00834455">
      <w:pPr>
        <w:pStyle w:val="Heading1"/>
      </w:pPr>
      <w:bookmarkStart w:id="14" w:name="O_922352"/>
      <w:bookmarkEnd w:id="14"/>
      <w:r w:rsidRPr="00834455">
        <w:t>Assessment Conditions</w:t>
      </w:r>
    </w:p>
    <w:p w:rsidR="00000000" w:rsidRPr="00834455" w:rsidP="00834455">
      <w:pPr>
        <w:pStyle w:val="ListBullet"/>
      </w:pPr>
      <w:r w:rsidRPr="00834455">
        <w:t>Judgement of competence must be based on holistic assessment of the evidence. Assessment metho</w:t>
      </w:r>
      <w:r w:rsidRPr="00834455">
        <w:t xml:space="preserve">ds must confirm consistency of performance over time, rather than a single assessment event. </w:t>
      </w:r>
    </w:p>
    <w:p w:rsidR="00000000" w:rsidRPr="00834455" w:rsidP="00834455">
      <w:pPr>
        <w:pStyle w:val="ListBullet"/>
      </w:pPr>
      <w:r w:rsidRPr="00834455">
        <w:t>This unit of competency is to be assessed in the workplace, or a simulated workplace environment. A simulated workplace environment must reflect realistic operati</w:t>
      </w:r>
      <w:r w:rsidRPr="00834455">
        <w:t>onal workplace conditions that cover all aspects of workplace performance, including the environment, task skills, task management skills, contingency management skills and job role environment skills.</w:t>
      </w:r>
    </w:p>
    <w:p w:rsidR="00000000" w:rsidRPr="00834455" w:rsidP="00834455">
      <w:pPr>
        <w:pStyle w:val="ListBullet"/>
      </w:pPr>
      <w:r w:rsidRPr="00834455">
        <w:t>Foundation skills are integral to competent performanc</w:t>
      </w:r>
      <w:r w:rsidRPr="00834455">
        <w:t xml:space="preserve">e of the unit and should not be assessed separately. </w:t>
      </w:r>
    </w:p>
    <w:p w:rsidR="00000000" w:rsidRPr="00834455" w:rsidP="00834455">
      <w:pPr>
        <w:pStyle w:val="ListBullet"/>
      </w:pPr>
      <w:r w:rsidRPr="00834455">
        <w:t>Assessment processes and techniques must be appropriate to the language, literacy and numeracy requirements of the work being performed and the needs of the candidate.</w:t>
      </w:r>
    </w:p>
    <w:p w:rsidR="00000000" w:rsidRPr="00834455" w:rsidP="00834455">
      <w:pPr>
        <w:pStyle w:val="ListBullet"/>
      </w:pPr>
      <w:r w:rsidRPr="00834455">
        <w:t>Knowledge evidence may be collected concurrently with performance evidence or through an independent process such as workbooks, written assessments or interviews (provided a record is kept in each case).</w:t>
      </w:r>
    </w:p>
    <w:p w:rsidR="00000000" w:rsidRPr="00834455" w:rsidP="00834455">
      <w:pPr>
        <w:pStyle w:val="ListBullet"/>
      </w:pPr>
      <w:r w:rsidRPr="00834455">
        <w:t xml:space="preserve">Holistic assessment methods include: </w:t>
      </w:r>
    </w:p>
    <w:p w:rsidR="00000000" w:rsidRPr="00834455" w:rsidP="00834455">
      <w:pPr>
        <w:pStyle w:val="ListBullet2"/>
      </w:pPr>
      <w:r w:rsidRPr="00834455">
        <w:t>inspection of</w:t>
      </w:r>
      <w:r w:rsidRPr="00834455">
        <w:t xml:space="preserve"> groundwater samples collected by the candidate from at least (2) two sites</w:t>
      </w:r>
    </w:p>
    <w:p w:rsidR="00000000" w:rsidRPr="00834455" w:rsidP="00834455">
      <w:pPr>
        <w:pStyle w:val="ListBullet2"/>
      </w:pPr>
      <w:r w:rsidRPr="00834455">
        <w:t>review of groundwater measurements, test results, calculations and site observations produced by the candidate for at least two (2) sites</w:t>
      </w:r>
    </w:p>
    <w:p w:rsidR="00000000" w:rsidRPr="00834455" w:rsidP="00834455">
      <w:pPr>
        <w:pStyle w:val="ListBullet2"/>
      </w:pPr>
      <w:r w:rsidRPr="00834455">
        <w:t>review of sampling/testing records complet</w:t>
      </w:r>
      <w:r w:rsidRPr="00834455">
        <w:t>ed by the candidate</w:t>
      </w:r>
    </w:p>
    <w:p w:rsidR="00000000" w:rsidRPr="00834455" w:rsidP="00834455">
      <w:pPr>
        <w:pStyle w:val="ListBullet2"/>
      </w:pPr>
      <w:r w:rsidRPr="00834455">
        <w:t>feedback from supervisors about the candidate’s ability to apply workplace procedures consistently, work safely and produce results within the agreed timeframe</w:t>
      </w:r>
    </w:p>
    <w:p w:rsidR="00000000" w:rsidRPr="00834455" w:rsidP="00834455">
      <w:pPr>
        <w:pStyle w:val="ListBullet2"/>
      </w:pPr>
      <w:r w:rsidRPr="00834455">
        <w:t>oral and/or written questions to check the candidate’s understanding of grou</w:t>
      </w:r>
      <w:r w:rsidRPr="00834455">
        <w:t>ndwater parameters, sampling/test procedures and calculations.</w:t>
      </w:r>
    </w:p>
    <w:p w:rsidR="00000000" w:rsidRPr="00834455" w:rsidP="00834455">
      <w:pPr>
        <w:pStyle w:val="ListBullet"/>
      </w:pPr>
      <w:r w:rsidRPr="00834455">
        <w:t>Access is required to all instruments, equipment, materials, workplace documentation, procedures, and specifications associated with this unit including, but not limited to:</w:t>
      </w:r>
    </w:p>
    <w:p w:rsidR="00000000" w:rsidRPr="00834455" w:rsidP="00834455">
      <w:pPr>
        <w:pStyle w:val="ListBullet2"/>
      </w:pPr>
      <w:r w:rsidRPr="00834455">
        <w:t>vehicles, samplin</w:t>
      </w:r>
      <w:r w:rsidRPr="00834455">
        <w:t>g equipment, field test equipment, digital camera, containers and reagents/consumables</w:t>
      </w:r>
    </w:p>
    <w:p w:rsidR="00000000" w:rsidRPr="00834455" w:rsidP="00834455">
      <w:pPr>
        <w:pStyle w:val="ListBullet2"/>
      </w:pPr>
      <w:r w:rsidRPr="00834455">
        <w:t>safe work procedures and safety equipment</w:t>
      </w:r>
    </w:p>
    <w:p w:rsidR="00000000" w:rsidRPr="00834455" w:rsidP="00834455">
      <w:pPr>
        <w:pStyle w:val="ListBullet2"/>
      </w:pPr>
      <w:r w:rsidRPr="00834455">
        <w:t>workplace procedures, work program, maps, site plans, site sampling plans and test methods, and equipment manuals.</w:t>
      </w:r>
    </w:p>
    <w:p w:rsidR="00000000" w:rsidRPr="00834455" w:rsidP="00834455">
      <w:pPr>
        <w:pStyle w:val="ListBullet"/>
      </w:pPr>
      <w:r w:rsidRPr="00834455">
        <w:t>Assessors m</w:t>
      </w:r>
      <w:r w:rsidRPr="00834455">
        <w:t xml:space="preserve">ust satisfy the assessor competency requirements that are in place at the time of the assessment as set by the VET regulator.  </w:t>
      </w:r>
    </w:p>
    <w:p w:rsidR="00000000" w:rsidRPr="00834455" w:rsidP="00834455">
      <w:pPr>
        <w:pStyle w:val="ListBullet"/>
      </w:pPr>
      <w:r w:rsidRPr="00834455">
        <w:t>The assessor must demonstrate both technical competency and currency.</w:t>
      </w:r>
    </w:p>
    <w:p w:rsidR="00000000" w:rsidRPr="00834455" w:rsidP="00834455">
      <w:pPr>
        <w:pStyle w:val="ListBullet"/>
      </w:pPr>
      <w:r w:rsidRPr="00834455">
        <w:t>Technical competence can be demonstrated through:</w:t>
      </w:r>
    </w:p>
    <w:p w:rsidR="00000000" w:rsidRPr="00834455" w:rsidP="00834455">
      <w:pPr>
        <w:pStyle w:val="ListBullet2"/>
      </w:pPr>
      <w:r w:rsidRPr="00834455">
        <w:t>relevant VET or other qualification/Statement of Attainment AND/OR</w:t>
      </w:r>
    </w:p>
    <w:p w:rsidR="00000000" w:rsidRPr="00834455" w:rsidP="00834455">
      <w:pPr>
        <w:pStyle w:val="ListBullet2"/>
      </w:pPr>
      <w:r w:rsidRPr="00834455">
        <w:t xml:space="preserve">relevant workplace experience </w:t>
      </w:r>
    </w:p>
    <w:p w:rsidR="00000000" w:rsidRPr="00834455" w:rsidP="00834455">
      <w:pPr>
        <w:pStyle w:val="ListBullet"/>
      </w:pPr>
      <w:r w:rsidRPr="00834455">
        <w:t>Currency can be demonstrated through:</w:t>
      </w:r>
    </w:p>
    <w:p w:rsidR="00000000" w:rsidRPr="00834455" w:rsidP="00834455">
      <w:pPr>
        <w:pStyle w:val="ListBullet2"/>
      </w:pPr>
      <w:r w:rsidRPr="00834455">
        <w:t>performing the competency being assessed as part of current employment OR</w:t>
      </w:r>
    </w:p>
    <w:p w:rsidR="00000000" w:rsidRPr="00834455" w:rsidP="00834455">
      <w:pPr>
        <w:pStyle w:val="ListBullet2"/>
      </w:pPr>
      <w:r w:rsidRPr="00834455">
        <w:t>having consulted with an organisation provid</w:t>
      </w:r>
      <w:r w:rsidRPr="00834455">
        <w:t>ing environmental monitoring, management or technology related services about performing the competency being assessed within the last twelve months.</w:t>
      </w:r>
    </w:p>
    <w:p w:rsidR="00000000" w:rsidRPr="00834455" w:rsidP="00834455">
      <w:pPr>
        <w:pStyle w:val="AllowPageBreak"/>
      </w:pPr>
    </w:p>
    <w:p w:rsidR="00000000" w:rsidRPr="00834455" w:rsidP="00834455">
      <w:pPr>
        <w:pStyle w:val="Heading1"/>
      </w:pPr>
      <w:bookmarkStart w:id="15" w:name="O_922350"/>
      <w:bookmarkEnd w:id="15"/>
      <w:r w:rsidRPr="00834455">
        <w:t>Links</w:t>
      </w:r>
    </w:p>
    <w:p w:rsidR="00000000" w:rsidRPr="00834455" w:rsidP="007B3AC9">
      <w:pPr>
        <w:pStyle w:val="BodyText"/>
      </w:pPr>
      <w:r w:rsidRPr="0083445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7501A">
        <w:rPr>
          <w:rStyle w:val="Hyperlink"/>
        </w:rPr>
        <w:t>https://vetnet.gov.au/Pages/TrainingDocs.aspx?q=5b04f318-804f-4dc0-9463-c3fb9a3fe998</w:t>
      </w:r>
      <w:r>
        <w:fldChar w:fldCharType="end"/>
      </w:r>
    </w:p>
    <w:p w:rsidR="00000000" w:rsidRPr="00834455" w:rsidP="00834455"/>
    <w:sectPr w:rsidSect="008344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55" w:rsidRPr="007B3AC9" w:rsidP="007B3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C9" w:rsidP="008344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7B3AC9" w:rsidP="008344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3AC9" w:rsidP="008344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55" w:rsidP="00834455">
    <w:pPr>
      <w:pStyle w:val="Footer"/>
      <w:framePr w:wrap="around"/>
    </w:pPr>
    <w:r>
      <w:fldChar w:fldCharType="begin"/>
    </w:r>
    <w:r>
      <w:instrText xml:space="preserve"> DOCPROPERTY  Subject  \* MERGEFORMAT </w:instrText>
    </w:r>
    <w:r>
      <w:fldChar w:fldCharType="separate"/>
    </w:r>
    <w:r w:rsidR="007B3AC9">
      <w:t>Approved</w:t>
    </w:r>
    <w:r w:rsidR="007B3AC9">
      <w:fldChar w:fldCharType="end"/>
    </w:r>
    <w:r>
      <w:tab/>
      <w:t xml:space="preserve">Page </w:t>
    </w:r>
    <w:r>
      <w:fldChar w:fldCharType="begin"/>
    </w:r>
    <w:r>
      <w:instrText xml:space="preserve"> PAGE  \* Arabic  \* MERGEFORMAT </w:instrText>
    </w:r>
    <w:r>
      <w:fldChar w:fldCharType="separate"/>
    </w:r>
    <w:r w:rsidR="007B3AC9">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3AC9">
      <w:rPr>
        <w:noProof/>
      </w:rPr>
      <w:t>10</w:t>
    </w:r>
    <w:r>
      <w:rPr>
        <w:noProof/>
      </w:rPr>
      <w:fldChar w:fldCharType="end"/>
    </w:r>
  </w:p>
  <w:p w:rsidR="00834455" w:rsidP="00834455">
    <w:pPr>
      <w:pStyle w:val="Footer"/>
      <w:framePr w:wrap="around"/>
    </w:pPr>
    <w:r>
      <w:t xml:space="preserve">© Commonwealth of Australia, </w:t>
    </w:r>
    <w:r>
      <w:fldChar w:fldCharType="begin"/>
    </w:r>
    <w:r>
      <w:instrText xml:space="preserve"> DATE  \@ "yyyy"  \* MERGEFORMAT </w:instrText>
    </w:r>
    <w:r>
      <w:fldChar w:fldCharType="separate"/>
    </w:r>
    <w:r w:rsidR="007B3AC9">
      <w:rPr>
        <w:noProof/>
      </w:rPr>
      <w:t>2025</w:t>
    </w:r>
    <w:r>
      <w:fldChar w:fldCharType="end"/>
    </w:r>
    <w:r>
      <w:tab/>
    </w:r>
    <w:r>
      <w:fldChar w:fldCharType="begin"/>
    </w:r>
    <w:r>
      <w:instrText xml:space="preserve"> DOCPROPERTY  Author  \* MERGEFORMAT </w:instrText>
    </w:r>
    <w:r>
      <w:fldChar w:fldCharType="separate"/>
    </w:r>
    <w:r w:rsidR="007B3AC9">
      <w:t>Manufacturing Industry Skills Alliance</w:t>
    </w:r>
    <w:r w:rsidR="007B3AC9">
      <w:fldChar w:fldCharType="end"/>
    </w:r>
  </w:p>
  <w:p w:rsidR="00834455" w:rsidP="008344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455" w:rsidRPr="007B3AC9" w:rsidP="007B3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C9" w:rsidRPr="002D2AF8" w:rsidP="00834455">
    <w:pPr>
      <w:pStyle w:val="Header"/>
      <w:framePr w:wrap="around"/>
    </w:pPr>
    <w:r>
      <w:fldChar w:fldCharType="begin"/>
    </w:r>
    <w:r>
      <w:instrText xml:space="preserve"> TITLE   \* MERGEFORMAT </w:instrText>
    </w:r>
    <w:r>
      <w:fldChar w:fldCharType="separate"/>
    </w:r>
    <w:r>
      <w:t>MSS025006 Collect and evaluate groundwater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3AC9" w:rsidP="008344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455" w:rsidRPr="002D2AF8" w:rsidP="00834455">
    <w:pPr>
      <w:pStyle w:val="Header"/>
      <w:framePr w:wrap="around"/>
    </w:pPr>
    <w:r>
      <w:fldChar w:fldCharType="begin"/>
    </w:r>
    <w:r>
      <w:instrText xml:space="preserve"> TITLE   \* MERGEFORMAT </w:instrText>
    </w:r>
    <w:r>
      <w:fldChar w:fldCharType="separate"/>
    </w:r>
    <w:r w:rsidR="007B3AC9">
      <w:t>MSS025006 Collect and evaluate groundwater data</w:t>
    </w:r>
    <w:r w:rsidR="007B3AC9">
      <w:fldChar w:fldCharType="end"/>
    </w:r>
    <w:r>
      <w:tab/>
      <w:t xml:space="preserve">Date this document was generated: </w:t>
    </w:r>
    <w:r>
      <w:fldChar w:fldCharType="begin"/>
    </w:r>
    <w:r>
      <w:instrText xml:space="preserve"> CREATEDATE  \@ "d MMMM yyyy"  \* MERGEFORMAT </w:instrText>
    </w:r>
    <w:r>
      <w:fldChar w:fldCharType="separate"/>
    </w:r>
    <w:r w:rsidR="007B3AC9">
      <w:rPr>
        <w:noProof/>
      </w:rPr>
      <w:t>2 March 2025</w:t>
    </w:r>
    <w:r>
      <w:fldChar w:fldCharType="end"/>
    </w:r>
  </w:p>
  <w:p w:rsidR="00834455" w:rsidP="008344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E7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5E3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63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4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455"/>
    <w:pPr>
      <w:spacing w:before="360" w:after="60"/>
      <w:outlineLvl w:val="0"/>
    </w:pPr>
    <w:rPr>
      <w:sz w:val="32"/>
    </w:rPr>
  </w:style>
  <w:style w:type="paragraph" w:styleId="Heading2">
    <w:name w:val="heading 2"/>
    <w:basedOn w:val="HeadingBase"/>
    <w:next w:val="BodyText"/>
    <w:link w:val="Heading2Char"/>
    <w:qFormat/>
    <w:rsid w:val="00834455"/>
    <w:pPr>
      <w:keepLines/>
      <w:spacing w:before="240" w:after="120"/>
      <w:outlineLvl w:val="1"/>
    </w:pPr>
    <w:rPr>
      <w:sz w:val="28"/>
      <w:szCs w:val="40"/>
    </w:rPr>
  </w:style>
  <w:style w:type="paragraph" w:styleId="Heading3">
    <w:name w:val="heading 3"/>
    <w:basedOn w:val="HeadingBase"/>
    <w:next w:val="BodyText"/>
    <w:link w:val="Heading3Char"/>
    <w:qFormat/>
    <w:rsid w:val="00834455"/>
    <w:pPr>
      <w:spacing w:before="180" w:after="120"/>
      <w:outlineLvl w:val="2"/>
    </w:pPr>
    <w:rPr>
      <w:spacing w:val="-10"/>
      <w:kern w:val="32"/>
    </w:rPr>
  </w:style>
  <w:style w:type="paragraph" w:styleId="Heading4">
    <w:name w:val="heading 4"/>
    <w:basedOn w:val="HeadingBase"/>
    <w:next w:val="BodyText"/>
    <w:link w:val="Heading4Char"/>
    <w:qFormat/>
    <w:rsid w:val="00834455"/>
    <w:pPr>
      <w:spacing w:before="160" w:after="120"/>
      <w:outlineLvl w:val="3"/>
    </w:pPr>
    <w:rPr>
      <w:sz w:val="22"/>
    </w:rPr>
  </w:style>
  <w:style w:type="paragraph" w:styleId="Heading5">
    <w:name w:val="heading 5"/>
    <w:basedOn w:val="HeadingBase"/>
    <w:next w:val="Normal"/>
    <w:link w:val="Heading5Char"/>
    <w:qFormat/>
    <w:rsid w:val="00834455"/>
    <w:pPr>
      <w:spacing w:before="80"/>
      <w:outlineLvl w:val="4"/>
    </w:pPr>
    <w:rPr>
      <w:color w:val="918585"/>
      <w:sz w:val="20"/>
    </w:rPr>
  </w:style>
  <w:style w:type="paragraph" w:styleId="Heading6">
    <w:name w:val="heading 6"/>
    <w:basedOn w:val="HeadingBase"/>
    <w:next w:val="Normal"/>
    <w:link w:val="Heading6Char"/>
    <w:qFormat/>
    <w:rsid w:val="00834455"/>
    <w:pPr>
      <w:spacing w:before="60"/>
      <w:outlineLvl w:val="5"/>
    </w:pPr>
    <w:rPr>
      <w:color w:val="918585"/>
      <w:sz w:val="20"/>
    </w:rPr>
  </w:style>
  <w:style w:type="paragraph" w:styleId="Heading7">
    <w:name w:val="heading 7"/>
    <w:basedOn w:val="Normal"/>
    <w:next w:val="Normal"/>
    <w:link w:val="Heading7Char"/>
    <w:qFormat/>
    <w:rsid w:val="00834455"/>
    <w:pPr>
      <w:ind w:left="720"/>
      <w:outlineLvl w:val="6"/>
    </w:pPr>
    <w:rPr>
      <w:i/>
    </w:rPr>
  </w:style>
  <w:style w:type="paragraph" w:styleId="Heading8">
    <w:name w:val="heading 8"/>
    <w:basedOn w:val="Normal"/>
    <w:next w:val="Normal"/>
    <w:link w:val="Heading8Char"/>
    <w:qFormat/>
    <w:rsid w:val="00834455"/>
    <w:pPr>
      <w:ind w:left="720"/>
      <w:outlineLvl w:val="7"/>
    </w:pPr>
    <w:rPr>
      <w:i/>
    </w:rPr>
  </w:style>
  <w:style w:type="paragraph" w:styleId="Heading9">
    <w:name w:val="heading 9"/>
    <w:basedOn w:val="Normal"/>
    <w:next w:val="Normal"/>
    <w:link w:val="Heading9Char"/>
    <w:qFormat/>
    <w:rsid w:val="00834455"/>
    <w:pPr>
      <w:ind w:left="720"/>
      <w:outlineLvl w:val="8"/>
    </w:pPr>
    <w:rPr>
      <w:i/>
    </w:rPr>
  </w:style>
  <w:style w:type="character" w:default="1" w:styleId="DefaultParagraphFont">
    <w:name w:val="Default Paragraph Font"/>
    <w:uiPriority w:val="1"/>
    <w:unhideWhenUsed/>
    <w:rsid w:val="00834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455"/>
  </w:style>
  <w:style w:type="character" w:customStyle="1" w:styleId="Heading1Char">
    <w:name w:val="Heading 1 Char"/>
    <w:basedOn w:val="DefaultParagraphFont"/>
    <w:link w:val="Heading1"/>
    <w:rsid w:val="00834455"/>
    <w:rPr>
      <w:rFonts w:ascii="Times New Roman" w:eastAsia="Times New Roman" w:hAnsi="Times New Roman" w:cs="Times New Roman"/>
      <w:b/>
      <w:sz w:val="32"/>
      <w:szCs w:val="20"/>
      <w:lang w:eastAsia="en-US"/>
    </w:rPr>
  </w:style>
  <w:style w:type="paragraph" w:styleId="BodyText">
    <w:name w:val="Body Text"/>
    <w:basedOn w:val="Normal"/>
    <w:link w:val="BodyTextChar"/>
    <w:rsid w:val="008344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455"/>
    <w:rPr>
      <w:rFonts w:ascii="Times New Roman" w:eastAsia="Times New Roman" w:hAnsi="Times New Roman" w:cs="Times New Roman"/>
      <w:sz w:val="24"/>
      <w:lang w:eastAsia="en-US"/>
    </w:rPr>
  </w:style>
  <w:style w:type="paragraph" w:styleId="ListBullet">
    <w:name w:val="List Bullet"/>
    <w:basedOn w:val="List"/>
    <w:rsid w:val="00834455"/>
    <w:pPr>
      <w:numPr>
        <w:numId w:val="12"/>
      </w:numPr>
      <w:tabs>
        <w:tab w:val="clear" w:pos="340"/>
      </w:tabs>
      <w:spacing w:before="40" w:after="40"/>
    </w:pPr>
  </w:style>
  <w:style w:type="character" w:customStyle="1" w:styleId="SpecialBold">
    <w:name w:val="Special Bold"/>
    <w:basedOn w:val="DefaultParagraphFont"/>
    <w:rsid w:val="00834455"/>
    <w:rPr>
      <w:b/>
      <w:spacing w:val="0"/>
    </w:rPr>
  </w:style>
  <w:style w:type="paragraph" w:styleId="ListBullet2">
    <w:name w:val="List Bullet 2"/>
    <w:basedOn w:val="List2"/>
    <w:rsid w:val="00834455"/>
    <w:pPr>
      <w:numPr>
        <w:numId w:val="13"/>
      </w:numPr>
      <w:tabs>
        <w:tab w:val="clear" w:pos="680"/>
      </w:tabs>
    </w:pPr>
  </w:style>
  <w:style w:type="character" w:styleId="Emphasis">
    <w:name w:val="Emphasis"/>
    <w:basedOn w:val="DefaultParagraphFont"/>
    <w:qFormat/>
    <w:rsid w:val="00834455"/>
    <w:rPr>
      <w:i/>
    </w:rPr>
  </w:style>
  <w:style w:type="paragraph" w:customStyle="1" w:styleId="SuperHeading">
    <w:name w:val="SuperHeading"/>
    <w:basedOn w:val="Normal"/>
    <w:rsid w:val="00834455"/>
    <w:pPr>
      <w:spacing w:before="240" w:after="120"/>
      <w:outlineLvl w:val="0"/>
    </w:pPr>
    <w:rPr>
      <w:rFonts w:ascii="Times New Roman" w:hAnsi="Times New Roman"/>
      <w:b/>
      <w:sz w:val="32"/>
    </w:rPr>
  </w:style>
  <w:style w:type="paragraph" w:customStyle="1" w:styleId="AllowPageBreak">
    <w:name w:val="AllowPageBreak"/>
    <w:rsid w:val="008344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834455"/>
    <w:rPr>
      <w:sz w:val="16"/>
      <w:vertAlign w:val="subscript"/>
    </w:rPr>
  </w:style>
  <w:style w:type="character" w:customStyle="1" w:styleId="Heading2Char">
    <w:name w:val="Heading 2 Char"/>
    <w:basedOn w:val="DefaultParagraphFont"/>
    <w:link w:val="Heading2"/>
    <w:rsid w:val="00834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4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4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455"/>
    <w:rPr>
      <w:rFonts w:ascii="Courier New" w:eastAsia="Times New Roman" w:hAnsi="Courier New" w:cs="Times New Roman"/>
      <w:i/>
      <w:szCs w:val="20"/>
      <w:lang w:eastAsia="en-US"/>
    </w:rPr>
  </w:style>
  <w:style w:type="paragraph" w:customStyle="1" w:styleId="HeadingBase">
    <w:name w:val="Heading Base"/>
    <w:rsid w:val="00834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455"/>
    <w:pPr>
      <w:tabs>
        <w:tab w:val="right" w:leader="dot" w:pos="9072"/>
      </w:tabs>
      <w:ind w:left="567"/>
    </w:pPr>
    <w:rPr>
      <w:szCs w:val="22"/>
    </w:rPr>
  </w:style>
  <w:style w:type="paragraph" w:customStyle="1" w:styleId="TOCBase">
    <w:name w:val="TOC Base"/>
    <w:rsid w:val="00834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455"/>
    <w:pPr>
      <w:tabs>
        <w:tab w:val="right" w:leader="dot" w:pos="9072"/>
      </w:tabs>
      <w:spacing w:before="40" w:after="40"/>
      <w:ind w:left="284"/>
    </w:pPr>
    <w:rPr>
      <w:rFonts w:ascii="Times New Roman" w:hAnsi="Times New Roman"/>
    </w:rPr>
  </w:style>
  <w:style w:type="paragraph" w:styleId="TOC1">
    <w:name w:val="toc 1"/>
    <w:basedOn w:val="TOCBase"/>
    <w:next w:val="Normal"/>
    <w:rsid w:val="008344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455"/>
    <w:rPr>
      <w:rFonts w:ascii="Times New Roman" w:eastAsia="Times New Roman" w:hAnsi="Times New Roman" w:cs="Times New Roman"/>
      <w:sz w:val="16"/>
      <w:lang w:eastAsia="en-US"/>
    </w:rPr>
  </w:style>
  <w:style w:type="paragraph" w:styleId="Title">
    <w:name w:val="Title"/>
    <w:basedOn w:val="HeadingBase"/>
    <w:link w:val="TitleChar"/>
    <w:qFormat/>
    <w:rsid w:val="00834455"/>
    <w:pPr>
      <w:spacing w:before="5040"/>
      <w:jc w:val="center"/>
    </w:pPr>
    <w:rPr>
      <w:sz w:val="48"/>
      <w:szCs w:val="72"/>
      <w:lang w:val="en-US"/>
    </w:rPr>
  </w:style>
  <w:style w:type="character" w:customStyle="1" w:styleId="TitleChar">
    <w:name w:val="Title Char"/>
    <w:basedOn w:val="DefaultParagraphFont"/>
    <w:link w:val="Title"/>
    <w:rsid w:val="00834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455"/>
    <w:pPr>
      <w:tabs>
        <w:tab w:val="left" w:pos="3600"/>
        <w:tab w:val="left" w:pos="3958"/>
      </w:tabs>
    </w:pPr>
  </w:style>
  <w:style w:type="paragraph" w:styleId="List">
    <w:name w:val="List"/>
    <w:basedOn w:val="BodyText"/>
    <w:next w:val="BodyText"/>
    <w:rsid w:val="00834455"/>
    <w:pPr>
      <w:tabs>
        <w:tab w:val="left" w:pos="340"/>
      </w:tabs>
      <w:spacing w:before="60" w:after="60"/>
      <w:ind w:left="340" w:hanging="340"/>
    </w:pPr>
  </w:style>
  <w:style w:type="paragraph" w:customStyle="1" w:styleId="Note">
    <w:name w:val="Note"/>
    <w:basedOn w:val="BodyText"/>
    <w:rsid w:val="00834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455"/>
    <w:pPr>
      <w:framePr w:wrap="auto" w:hAnchor="text" w:y="6049"/>
    </w:pPr>
    <w:rPr>
      <w:color w:val="000000"/>
      <w:sz w:val="40"/>
    </w:rPr>
  </w:style>
  <w:style w:type="paragraph" w:customStyle="1" w:styleId="TOCTitle">
    <w:name w:val="TOCTitle"/>
    <w:basedOn w:val="Heading1"/>
    <w:rsid w:val="00834455"/>
    <w:pPr>
      <w:spacing w:after="240"/>
      <w:jc w:val="center"/>
      <w:outlineLvl w:val="9"/>
    </w:pPr>
    <w:rPr>
      <w:caps/>
    </w:rPr>
  </w:style>
  <w:style w:type="paragraph" w:customStyle="1" w:styleId="Version">
    <w:name w:val="Version"/>
    <w:rsid w:val="008344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455"/>
    <w:pPr>
      <w:keepNext w:val="0"/>
      <w:tabs>
        <w:tab w:val="right" w:pos="4176"/>
      </w:tabs>
      <w:ind w:left="198" w:hanging="198"/>
    </w:pPr>
    <w:rPr>
      <w:rFonts w:ascii="Garamond" w:hAnsi="Garamond"/>
    </w:rPr>
  </w:style>
  <w:style w:type="paragraph" w:styleId="IndexHeading">
    <w:name w:val="index heading"/>
    <w:basedOn w:val="Normal"/>
    <w:next w:val="Index1"/>
    <w:semiHidden/>
    <w:rsid w:val="00834455"/>
    <w:pPr>
      <w:spacing w:before="120" w:after="120"/>
    </w:pPr>
    <w:rPr>
      <w:rFonts w:ascii="Arial" w:hAnsi="Arial"/>
      <w:b/>
      <w:color w:val="918585"/>
      <w:sz w:val="24"/>
    </w:rPr>
  </w:style>
  <w:style w:type="paragraph" w:styleId="Header">
    <w:name w:val="header"/>
    <w:basedOn w:val="Normal"/>
    <w:link w:val="HeaderChar"/>
    <w:rsid w:val="00834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455"/>
    <w:rPr>
      <w:rFonts w:ascii="Times New Roman" w:eastAsia="Times New Roman" w:hAnsi="Times New Roman" w:cs="Times New Roman"/>
      <w:sz w:val="16"/>
      <w:szCs w:val="20"/>
      <w:lang w:val="en-GB" w:eastAsia="en-US"/>
    </w:rPr>
  </w:style>
  <w:style w:type="paragraph" w:customStyle="1" w:styleId="Chapter">
    <w:name w:val="Chapter"/>
    <w:basedOn w:val="Normal"/>
    <w:rsid w:val="00834455"/>
    <w:pPr>
      <w:spacing w:before="240"/>
    </w:pPr>
    <w:rPr>
      <w:rFonts w:ascii="Times New Roman" w:hAnsi="Times New Roman"/>
      <w:smallCaps/>
      <w:spacing w:val="80"/>
      <w:sz w:val="28"/>
    </w:rPr>
  </w:style>
  <w:style w:type="paragraph" w:customStyle="1" w:styleId="InChapter">
    <w:name w:val="InChapter"/>
    <w:basedOn w:val="Heading3"/>
    <w:rsid w:val="00834455"/>
    <w:pPr>
      <w:spacing w:after="240"/>
      <w:outlineLvl w:val="9"/>
    </w:pPr>
    <w:rPr>
      <w:noProof/>
    </w:rPr>
  </w:style>
  <w:style w:type="paragraph" w:styleId="Index2">
    <w:name w:val="index 2"/>
    <w:basedOn w:val="Normal"/>
    <w:next w:val="Normal"/>
    <w:semiHidden/>
    <w:rsid w:val="00834455"/>
    <w:pPr>
      <w:tabs>
        <w:tab w:val="right" w:pos="4176"/>
      </w:tabs>
      <w:ind w:left="568" w:hanging="284"/>
    </w:pPr>
    <w:rPr>
      <w:rFonts w:ascii="Garamond" w:hAnsi="Garamond"/>
    </w:rPr>
  </w:style>
  <w:style w:type="paragraph" w:customStyle="1" w:styleId="Byline">
    <w:name w:val="Byline"/>
    <w:rsid w:val="00834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455"/>
    <w:pPr>
      <w:tabs>
        <w:tab w:val="clear" w:pos="3600"/>
        <w:tab w:val="clear" w:pos="3958"/>
      </w:tabs>
      <w:jc w:val="right"/>
    </w:pPr>
  </w:style>
  <w:style w:type="paragraph" w:styleId="Caption">
    <w:name w:val="caption"/>
    <w:basedOn w:val="BodyText"/>
    <w:next w:val="Normal"/>
    <w:qFormat/>
    <w:rsid w:val="00834455"/>
    <w:pPr>
      <w:framePr w:w="2268" w:hSpace="181" w:vSpace="181" w:wrap="around" w:vAnchor="text" w:hAnchor="page" w:x="1135" w:y="285" w:anchorLock="1"/>
    </w:pPr>
    <w:rPr>
      <w:i/>
    </w:rPr>
  </w:style>
  <w:style w:type="paragraph" w:customStyle="1" w:styleId="MiniTOCTitle">
    <w:name w:val="MiniTOCTitle"/>
    <w:basedOn w:val="Heading4"/>
    <w:rsid w:val="00834455"/>
    <w:pPr>
      <w:spacing w:before="240"/>
      <w:outlineLvl w:val="9"/>
    </w:pPr>
    <w:rPr>
      <w:noProof/>
      <w:sz w:val="24"/>
    </w:rPr>
  </w:style>
  <w:style w:type="paragraph" w:customStyle="1" w:styleId="MiniTOCItem">
    <w:name w:val="MiniTOCItem"/>
    <w:basedOn w:val="ListBullet"/>
    <w:rsid w:val="00834455"/>
    <w:pPr>
      <w:numPr>
        <w:numId w:val="0"/>
      </w:numPr>
      <w:tabs>
        <w:tab w:val="right" w:leader="dot" w:pos="6521"/>
      </w:tabs>
      <w:spacing w:before="0" w:after="0"/>
    </w:pPr>
  </w:style>
  <w:style w:type="paragraph" w:customStyle="1" w:styleId="TOFTitle">
    <w:name w:val="TOFTitle"/>
    <w:basedOn w:val="TOCTitle"/>
    <w:rsid w:val="00834455"/>
  </w:style>
  <w:style w:type="paragraph" w:styleId="TableofFigures">
    <w:name w:val="table of figures"/>
    <w:basedOn w:val="Normal"/>
    <w:next w:val="Normal"/>
    <w:semiHidden/>
    <w:rsid w:val="00834455"/>
    <w:pPr>
      <w:tabs>
        <w:tab w:val="right" w:leader="dot" w:pos="9072"/>
      </w:tabs>
      <w:ind w:left="970" w:hanging="403"/>
    </w:pPr>
    <w:rPr>
      <w:rFonts w:ascii="Times New Roman" w:hAnsi="Times New Roman"/>
      <w:b/>
    </w:rPr>
  </w:style>
  <w:style w:type="paragraph" w:styleId="ListNumber">
    <w:name w:val="List Number"/>
    <w:basedOn w:val="List"/>
    <w:rsid w:val="00834455"/>
    <w:pPr>
      <w:numPr>
        <w:numId w:val="15"/>
      </w:numPr>
      <w:tabs>
        <w:tab w:val="clear" w:pos="340"/>
      </w:tabs>
    </w:pPr>
  </w:style>
  <w:style w:type="character" w:customStyle="1" w:styleId="WingdingSymbols">
    <w:name w:val="Wingding Symbols"/>
    <w:rsid w:val="00834455"/>
    <w:rPr>
      <w:rFonts w:ascii="Wingdings" w:hAnsi="Wingdings"/>
    </w:rPr>
  </w:style>
  <w:style w:type="paragraph" w:customStyle="1" w:styleId="TableHeading">
    <w:name w:val="Table Heading"/>
    <w:basedOn w:val="HeadingBase"/>
    <w:rsid w:val="00834455"/>
    <w:pPr>
      <w:keepLines/>
      <w:pBdr>
        <w:bottom w:val="single" w:sz="6" w:space="1" w:color="918585"/>
      </w:pBdr>
      <w:spacing w:before="240"/>
    </w:pPr>
  </w:style>
  <w:style w:type="character" w:customStyle="1" w:styleId="HotSpot">
    <w:name w:val="HotSpot"/>
    <w:rsid w:val="00834455"/>
    <w:rPr>
      <w:color w:val="0033CC"/>
      <w:u w:val="none"/>
    </w:rPr>
  </w:style>
  <w:style w:type="paragraph" w:customStyle="1" w:styleId="BodyTextRight">
    <w:name w:val="Body Text Right"/>
    <w:basedOn w:val="BodyText"/>
    <w:rsid w:val="00834455"/>
    <w:pPr>
      <w:spacing w:before="0" w:after="0"/>
      <w:jc w:val="right"/>
    </w:pPr>
  </w:style>
  <w:style w:type="paragraph" w:styleId="Index3">
    <w:name w:val="index 3"/>
    <w:basedOn w:val="ListNumber2"/>
    <w:next w:val="Normal"/>
    <w:semiHidden/>
    <w:rsid w:val="00834455"/>
    <w:pPr>
      <w:numPr>
        <w:numId w:val="0"/>
      </w:numPr>
      <w:tabs>
        <w:tab w:val="right" w:leader="dot" w:pos="4176"/>
      </w:tabs>
    </w:pPr>
  </w:style>
  <w:style w:type="paragraph" w:styleId="ListNumber2">
    <w:name w:val="List Number 2"/>
    <w:basedOn w:val="List2"/>
    <w:rsid w:val="00834455"/>
    <w:pPr>
      <w:numPr>
        <w:numId w:val="10"/>
      </w:numPr>
      <w:tabs>
        <w:tab w:val="clear" w:pos="1060"/>
      </w:tabs>
    </w:pPr>
  </w:style>
  <w:style w:type="paragraph" w:customStyle="1" w:styleId="MarginNote">
    <w:name w:val="Margin Note"/>
    <w:basedOn w:val="BodyText"/>
    <w:rsid w:val="00834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4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455"/>
    <w:rPr>
      <w:sz w:val="32"/>
    </w:rPr>
  </w:style>
  <w:style w:type="paragraph" w:customStyle="1" w:styleId="HeadingProcedure">
    <w:name w:val="Heading Procedure"/>
    <w:basedOn w:val="HeadingBase"/>
    <w:next w:val="Normal"/>
    <w:rsid w:val="00834455"/>
    <w:pPr>
      <w:tabs>
        <w:tab w:val="left" w:pos="0"/>
      </w:tabs>
      <w:spacing w:before="120" w:after="60"/>
    </w:pPr>
    <w:rPr>
      <w:i/>
      <w:color w:val="918585"/>
      <w:sz w:val="22"/>
    </w:rPr>
  </w:style>
  <w:style w:type="paragraph" w:customStyle="1" w:styleId="TableBodyText">
    <w:name w:val="Table Body Text"/>
    <w:basedOn w:val="BodyText"/>
    <w:rsid w:val="00834455"/>
    <w:pPr>
      <w:spacing w:before="60" w:after="60"/>
    </w:pPr>
  </w:style>
  <w:style w:type="paragraph" w:styleId="ListContinue">
    <w:name w:val="List Continue"/>
    <w:basedOn w:val="List"/>
    <w:rsid w:val="00834455"/>
    <w:pPr>
      <w:ind w:firstLine="0"/>
    </w:pPr>
  </w:style>
  <w:style w:type="paragraph" w:customStyle="1" w:styleId="ListNote">
    <w:name w:val="List Note"/>
    <w:basedOn w:val="List"/>
    <w:rsid w:val="00834455"/>
    <w:pPr>
      <w:pBdr>
        <w:top w:val="single" w:sz="6" w:space="2" w:color="918585"/>
        <w:bottom w:val="single" w:sz="6" w:space="2" w:color="918585"/>
      </w:pBdr>
      <w:tabs>
        <w:tab w:val="left" w:pos="1021"/>
      </w:tabs>
      <w:ind w:firstLine="0"/>
    </w:pPr>
  </w:style>
  <w:style w:type="paragraph" w:customStyle="1" w:styleId="Warning">
    <w:name w:val="Warning"/>
    <w:basedOn w:val="BodyText"/>
    <w:rsid w:val="00834455"/>
    <w:pPr>
      <w:shd w:val="clear" w:color="auto" w:fill="D9D9D9"/>
      <w:tabs>
        <w:tab w:val="left" w:pos="992"/>
      </w:tabs>
      <w:ind w:left="119" w:right="119"/>
    </w:pPr>
    <w:rPr>
      <w:sz w:val="20"/>
    </w:rPr>
  </w:style>
  <w:style w:type="paragraph" w:customStyle="1" w:styleId="MarginIcons">
    <w:name w:val="Margin Icons"/>
    <w:basedOn w:val="BodyText"/>
    <w:rsid w:val="00834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455"/>
    <w:rPr>
      <w:rFonts w:ascii="Courier New" w:hAnsi="Courier New"/>
    </w:rPr>
  </w:style>
  <w:style w:type="paragraph" w:customStyle="1" w:styleId="NoteBullet">
    <w:name w:val="Note Bullet"/>
    <w:basedOn w:val="Note"/>
    <w:rsid w:val="00834455"/>
    <w:pPr>
      <w:tabs>
        <w:tab w:val="clear" w:pos="680"/>
      </w:tabs>
      <w:spacing w:before="60" w:after="60"/>
    </w:pPr>
  </w:style>
  <w:style w:type="paragraph" w:customStyle="1" w:styleId="SubHeading2">
    <w:name w:val="SubHeading2"/>
    <w:basedOn w:val="HeadingBase"/>
    <w:rsid w:val="00834455"/>
    <w:pPr>
      <w:spacing w:before="240" w:after="60"/>
    </w:pPr>
    <w:rPr>
      <w:sz w:val="20"/>
    </w:rPr>
  </w:style>
  <w:style w:type="paragraph" w:customStyle="1" w:styleId="SubHeading1">
    <w:name w:val="SubHeading1"/>
    <w:basedOn w:val="HeadingBase"/>
    <w:rsid w:val="00834455"/>
    <w:pPr>
      <w:spacing w:before="240" w:after="60"/>
    </w:pPr>
    <w:rPr>
      <w:color w:val="918585"/>
      <w:sz w:val="22"/>
    </w:rPr>
  </w:style>
  <w:style w:type="paragraph" w:customStyle="1" w:styleId="SideHeading">
    <w:name w:val="Side Heading"/>
    <w:basedOn w:val="HeadingBase"/>
    <w:rsid w:val="00834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455"/>
    <w:pPr>
      <w:tabs>
        <w:tab w:val="num" w:pos="360"/>
      </w:tabs>
    </w:pPr>
  </w:style>
  <w:style w:type="paragraph" w:styleId="PlainText">
    <w:name w:val="Plain Text"/>
    <w:basedOn w:val="Normal"/>
    <w:link w:val="PlainTextChar"/>
    <w:rsid w:val="00834455"/>
    <w:rPr>
      <w:sz w:val="20"/>
    </w:rPr>
  </w:style>
  <w:style w:type="character" w:customStyle="1" w:styleId="PlainTextChar">
    <w:name w:val="Plain Text Char"/>
    <w:basedOn w:val="DefaultParagraphFont"/>
    <w:link w:val="PlainText"/>
    <w:rsid w:val="00834455"/>
    <w:rPr>
      <w:rFonts w:ascii="Courier New" w:eastAsia="Times New Roman" w:hAnsi="Courier New" w:cs="Times New Roman"/>
      <w:sz w:val="20"/>
      <w:szCs w:val="20"/>
      <w:lang w:eastAsia="en-US"/>
    </w:rPr>
  </w:style>
  <w:style w:type="character" w:customStyle="1" w:styleId="MenuOption">
    <w:name w:val="Menu Option"/>
    <w:basedOn w:val="DefaultParagraphFont"/>
    <w:rsid w:val="00834455"/>
    <w:rPr>
      <w:b/>
      <w:smallCaps/>
    </w:rPr>
  </w:style>
  <w:style w:type="paragraph" w:customStyle="1" w:styleId="TableListNumber">
    <w:name w:val="Table List Number"/>
    <w:basedOn w:val="ListNumber"/>
    <w:rsid w:val="00834455"/>
    <w:pPr>
      <w:numPr>
        <w:numId w:val="0"/>
      </w:numPr>
    </w:pPr>
  </w:style>
  <w:style w:type="paragraph" w:styleId="TOC4">
    <w:name w:val="toc 4"/>
    <w:basedOn w:val="TOCBase"/>
    <w:next w:val="Normal"/>
    <w:semiHidden/>
    <w:rsid w:val="00834455"/>
    <w:pPr>
      <w:tabs>
        <w:tab w:val="right" w:leader="dot" w:pos="9071"/>
      </w:tabs>
      <w:ind w:left="1701"/>
    </w:pPr>
  </w:style>
  <w:style w:type="paragraph" w:customStyle="1" w:styleId="ListAlpha">
    <w:name w:val="List Alpha"/>
    <w:basedOn w:val="List"/>
    <w:rsid w:val="00834455"/>
    <w:pPr>
      <w:numPr>
        <w:numId w:val="9"/>
      </w:numPr>
    </w:pPr>
  </w:style>
  <w:style w:type="paragraph" w:customStyle="1" w:styleId="ListAlpha2">
    <w:name w:val="List Alpha 2"/>
    <w:basedOn w:val="List2"/>
    <w:rsid w:val="00834455"/>
    <w:pPr>
      <w:numPr>
        <w:numId w:val="8"/>
      </w:numPr>
    </w:pPr>
  </w:style>
  <w:style w:type="paragraph" w:styleId="List2">
    <w:name w:val="List 2"/>
    <w:basedOn w:val="BodyText"/>
    <w:rsid w:val="00834455"/>
    <w:pPr>
      <w:tabs>
        <w:tab w:val="left" w:pos="680"/>
      </w:tabs>
      <w:spacing w:before="60" w:after="60"/>
      <w:ind w:left="680" w:hanging="340"/>
    </w:pPr>
  </w:style>
  <w:style w:type="paragraph" w:styleId="List3">
    <w:name w:val="List 3"/>
    <w:basedOn w:val="BodyText"/>
    <w:rsid w:val="00834455"/>
    <w:pPr>
      <w:tabs>
        <w:tab w:val="left" w:pos="1021"/>
      </w:tabs>
      <w:spacing w:before="60" w:after="60"/>
      <w:ind w:left="1020" w:hanging="340"/>
    </w:pPr>
  </w:style>
  <w:style w:type="paragraph" w:styleId="List4">
    <w:name w:val="List 4"/>
    <w:basedOn w:val="BodyText"/>
    <w:rsid w:val="00834455"/>
    <w:pPr>
      <w:tabs>
        <w:tab w:val="left" w:pos="1361"/>
      </w:tabs>
      <w:spacing w:before="60" w:after="60"/>
      <w:ind w:left="1361" w:hanging="340"/>
    </w:pPr>
  </w:style>
  <w:style w:type="paragraph" w:styleId="List5">
    <w:name w:val="List 5"/>
    <w:basedOn w:val="BodyText"/>
    <w:rsid w:val="00834455"/>
    <w:pPr>
      <w:tabs>
        <w:tab w:val="left" w:pos="1701"/>
      </w:tabs>
      <w:spacing w:before="60" w:after="60"/>
      <w:ind w:left="1701" w:hanging="340"/>
    </w:pPr>
  </w:style>
  <w:style w:type="paragraph" w:styleId="ListBullet3">
    <w:name w:val="List Bullet 3"/>
    <w:basedOn w:val="List3"/>
    <w:rsid w:val="00834455"/>
    <w:pPr>
      <w:numPr>
        <w:numId w:val="14"/>
      </w:numPr>
      <w:tabs>
        <w:tab w:val="clear" w:pos="1021"/>
      </w:tabs>
      <w:ind w:left="1037" w:hanging="357"/>
    </w:pPr>
  </w:style>
  <w:style w:type="paragraph" w:styleId="ListBullet4">
    <w:name w:val="List Bullet 4"/>
    <w:basedOn w:val="List4"/>
    <w:rsid w:val="00834455"/>
    <w:pPr>
      <w:numPr>
        <w:numId w:val="3"/>
      </w:numPr>
      <w:tabs>
        <w:tab w:val="clear" w:pos="1361"/>
      </w:tabs>
    </w:pPr>
  </w:style>
  <w:style w:type="paragraph" w:styleId="ListBullet5">
    <w:name w:val="List Bullet 5"/>
    <w:basedOn w:val="List5"/>
    <w:rsid w:val="00834455"/>
    <w:pPr>
      <w:numPr>
        <w:numId w:val="4"/>
      </w:numPr>
    </w:pPr>
  </w:style>
  <w:style w:type="paragraph" w:styleId="ListContinue2">
    <w:name w:val="List Continue 2"/>
    <w:basedOn w:val="List2"/>
    <w:rsid w:val="00834455"/>
    <w:pPr>
      <w:ind w:firstLine="0"/>
    </w:pPr>
  </w:style>
  <w:style w:type="paragraph" w:styleId="ListContinue3">
    <w:name w:val="List Continue 3"/>
    <w:basedOn w:val="List3"/>
    <w:rsid w:val="00834455"/>
    <w:pPr>
      <w:ind w:left="1021" w:firstLine="0"/>
    </w:pPr>
  </w:style>
  <w:style w:type="paragraph" w:styleId="ListContinue4">
    <w:name w:val="List Continue 4"/>
    <w:basedOn w:val="List4"/>
    <w:rsid w:val="00834455"/>
    <w:pPr>
      <w:ind w:firstLine="0"/>
    </w:pPr>
  </w:style>
  <w:style w:type="paragraph" w:styleId="ListContinue5">
    <w:name w:val="List Continue 5"/>
    <w:basedOn w:val="List5"/>
    <w:rsid w:val="00834455"/>
    <w:pPr>
      <w:ind w:firstLine="0"/>
    </w:pPr>
  </w:style>
  <w:style w:type="paragraph" w:styleId="ListNumber3">
    <w:name w:val="List Number 3"/>
    <w:basedOn w:val="List3"/>
    <w:rsid w:val="00834455"/>
    <w:pPr>
      <w:numPr>
        <w:numId w:val="5"/>
      </w:numPr>
    </w:pPr>
  </w:style>
  <w:style w:type="paragraph" w:styleId="ListNumber4">
    <w:name w:val="List Number 4"/>
    <w:basedOn w:val="List4"/>
    <w:rsid w:val="00834455"/>
    <w:pPr>
      <w:numPr>
        <w:numId w:val="6"/>
      </w:numPr>
    </w:pPr>
  </w:style>
  <w:style w:type="paragraph" w:styleId="ListNumber5">
    <w:name w:val="List Number 5"/>
    <w:basedOn w:val="List5"/>
    <w:rsid w:val="00834455"/>
    <w:pPr>
      <w:numPr>
        <w:numId w:val="7"/>
      </w:numPr>
    </w:pPr>
  </w:style>
  <w:style w:type="paragraph" w:styleId="BlockText">
    <w:name w:val="Block Text"/>
    <w:basedOn w:val="Normal"/>
    <w:rsid w:val="00834455"/>
    <w:pPr>
      <w:spacing w:after="120"/>
      <w:ind w:left="1440" w:right="1440"/>
    </w:pPr>
  </w:style>
  <w:style w:type="character" w:customStyle="1" w:styleId="Superscript">
    <w:name w:val="Superscript"/>
    <w:basedOn w:val="DefaultParagraphFont"/>
    <w:rsid w:val="00834455"/>
    <w:rPr>
      <w:sz w:val="16"/>
      <w:vertAlign w:val="superscript"/>
    </w:rPr>
  </w:style>
  <w:style w:type="character" w:customStyle="1" w:styleId="Symbols">
    <w:name w:val="Symbols"/>
    <w:basedOn w:val="DefaultParagraphFont"/>
    <w:rsid w:val="00834455"/>
    <w:rPr>
      <w:rFonts w:ascii="Symbol" w:hAnsi="Symbol"/>
    </w:rPr>
  </w:style>
  <w:style w:type="character" w:customStyle="1" w:styleId="MenuOptions">
    <w:name w:val="Menu Options"/>
    <w:basedOn w:val="DefaultParagraphFont"/>
    <w:rsid w:val="00834455"/>
    <w:rPr>
      <w:rFonts w:ascii="Arial Narrow" w:hAnsi="Arial Narrow"/>
      <w:smallCaps/>
    </w:rPr>
  </w:style>
  <w:style w:type="character" w:customStyle="1" w:styleId="Buttons">
    <w:name w:val="Buttons"/>
    <w:basedOn w:val="DefaultParagraphFont"/>
    <w:rsid w:val="00834455"/>
    <w:rPr>
      <w:b/>
    </w:rPr>
  </w:style>
  <w:style w:type="character" w:customStyle="1" w:styleId="Underlined">
    <w:name w:val="Underlined"/>
    <w:basedOn w:val="DefaultParagraphFont"/>
    <w:rsid w:val="00834455"/>
    <w:rPr>
      <w:u w:val="single"/>
    </w:rPr>
  </w:style>
  <w:style w:type="paragraph" w:customStyle="1" w:styleId="TableBodyTextRight">
    <w:name w:val="Table Body Text Right"/>
    <w:basedOn w:val="TableBodyText"/>
    <w:rsid w:val="00834455"/>
    <w:pPr>
      <w:widowControl w:val="0"/>
      <w:autoSpaceDE w:val="0"/>
      <w:autoSpaceDN w:val="0"/>
      <w:adjustRightInd w:val="0"/>
      <w:jc w:val="right"/>
    </w:pPr>
    <w:rPr>
      <w:rFonts w:cs="Arial"/>
      <w:szCs w:val="18"/>
    </w:rPr>
  </w:style>
  <w:style w:type="paragraph" w:customStyle="1" w:styleId="CopyrightText">
    <w:name w:val="Copyright Text"/>
    <w:basedOn w:val="BodyText"/>
    <w:rsid w:val="00834455"/>
    <w:rPr>
      <w:sz w:val="18"/>
    </w:rPr>
  </w:style>
  <w:style w:type="paragraph" w:customStyle="1" w:styleId="BodySmallRight">
    <w:name w:val="Body Small Right"/>
    <w:basedOn w:val="BodyTextRight"/>
    <w:rsid w:val="00834455"/>
    <w:rPr>
      <w:sz w:val="18"/>
      <w:szCs w:val="18"/>
    </w:rPr>
  </w:style>
  <w:style w:type="paragraph" w:customStyle="1" w:styleId="MarginEdition">
    <w:name w:val="Margin Edition"/>
    <w:basedOn w:val="MarginNote"/>
    <w:rsid w:val="00834455"/>
    <w:pPr>
      <w:spacing w:before="0" w:after="0"/>
    </w:pPr>
    <w:rPr>
      <w:rFonts w:ascii="Times New Roman" w:hAnsi="Times New Roman"/>
      <w:color w:val="999999"/>
    </w:rPr>
  </w:style>
  <w:style w:type="paragraph" w:customStyle="1" w:styleId="Spacer">
    <w:name w:val="Spacer"/>
    <w:basedOn w:val="Normal"/>
    <w:rsid w:val="00834455"/>
    <w:rPr>
      <w:sz w:val="2"/>
      <w:szCs w:val="2"/>
    </w:rPr>
  </w:style>
  <w:style w:type="character" w:customStyle="1" w:styleId="Small">
    <w:name w:val="Small"/>
    <w:basedOn w:val="DefaultParagraphFont"/>
    <w:rsid w:val="00834455"/>
    <w:rPr>
      <w:sz w:val="16"/>
    </w:rPr>
  </w:style>
  <w:style w:type="paragraph" w:customStyle="1" w:styleId="WideTable">
    <w:name w:val="Wide Table"/>
    <w:basedOn w:val="Normal"/>
    <w:rsid w:val="00834455"/>
    <w:pPr>
      <w:ind w:left="-1418"/>
    </w:pPr>
    <w:rPr>
      <w:sz w:val="2"/>
      <w:szCs w:val="2"/>
    </w:rPr>
  </w:style>
  <w:style w:type="character" w:styleId="PageNumber">
    <w:name w:val="page number"/>
    <w:basedOn w:val="DefaultParagraphFont"/>
    <w:rsid w:val="00834455"/>
  </w:style>
  <w:style w:type="paragraph" w:styleId="Quote">
    <w:name w:val="Quote"/>
    <w:basedOn w:val="Heading1"/>
    <w:link w:val="QuoteChar"/>
    <w:qFormat/>
    <w:rsid w:val="00834455"/>
    <w:rPr>
      <w:b w:val="0"/>
      <w:sz w:val="72"/>
      <w:szCs w:val="72"/>
      <w:lang w:val="en-NZ"/>
    </w:rPr>
  </w:style>
  <w:style w:type="character" w:customStyle="1" w:styleId="QuoteChar">
    <w:name w:val="Quote Char"/>
    <w:basedOn w:val="DefaultParagraphFont"/>
    <w:link w:val="Quote"/>
    <w:rsid w:val="00834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455"/>
    <w:pPr>
      <w:pageBreakBefore/>
    </w:pPr>
  </w:style>
  <w:style w:type="paragraph" w:customStyle="1" w:styleId="Border">
    <w:name w:val="Border"/>
    <w:basedOn w:val="Normal"/>
    <w:qFormat/>
    <w:rsid w:val="00834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455"/>
    <w:rPr>
      <w:b/>
      <w:bCs/>
      <w:i/>
      <w:iCs/>
      <w:color w:val="auto"/>
    </w:rPr>
  </w:style>
  <w:style w:type="paragraph" w:styleId="IntenseQuote">
    <w:name w:val="Intense Quote"/>
    <w:basedOn w:val="Normal"/>
    <w:next w:val="Normal"/>
    <w:link w:val="IntenseQuoteChar"/>
    <w:uiPriority w:val="30"/>
    <w:qFormat/>
    <w:rsid w:val="00834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4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455"/>
    <w:rPr>
      <w:smallCaps/>
      <w:color w:val="auto"/>
      <w:u w:val="single"/>
    </w:rPr>
  </w:style>
  <w:style w:type="character" w:styleId="IntenseReference">
    <w:name w:val="Intense Reference"/>
    <w:basedOn w:val="DefaultParagraphFont"/>
    <w:uiPriority w:val="32"/>
    <w:qFormat/>
    <w:rsid w:val="00834455"/>
    <w:rPr>
      <w:b/>
      <w:bCs/>
      <w:smallCaps/>
      <w:color w:val="auto"/>
      <w:spacing w:val="5"/>
      <w:u w:val="single"/>
    </w:rPr>
  </w:style>
  <w:style w:type="paragraph" w:customStyle="1" w:styleId="2ColumnHeading">
    <w:name w:val="2Column Heading"/>
    <w:basedOn w:val="BodyText"/>
    <w:qFormat/>
    <w:rsid w:val="00834455"/>
    <w:pPr>
      <w:spacing w:after="60"/>
      <w:ind w:left="-2268"/>
    </w:pPr>
    <w:rPr>
      <w:b/>
    </w:rPr>
  </w:style>
  <w:style w:type="paragraph" w:customStyle="1" w:styleId="Heading1TOC">
    <w:name w:val="Heading1 TOC"/>
    <w:basedOn w:val="Normal"/>
    <w:qFormat/>
    <w:rsid w:val="00834455"/>
    <w:pPr>
      <w:spacing w:before="240" w:after="120"/>
    </w:pPr>
    <w:rPr>
      <w:rFonts w:ascii="Times New Roman" w:hAnsi="Times New Roman"/>
      <w:b/>
      <w:sz w:val="32"/>
    </w:rPr>
  </w:style>
  <w:style w:type="paragraph" w:customStyle="1" w:styleId="Heading2TOC">
    <w:name w:val="Heading2 TOC"/>
    <w:basedOn w:val="Normal"/>
    <w:qFormat/>
    <w:rsid w:val="00834455"/>
    <w:pPr>
      <w:spacing w:before="240" w:after="60"/>
    </w:pPr>
    <w:rPr>
      <w:rFonts w:ascii="Times New Roman" w:hAnsi="Times New Roman"/>
      <w:b/>
      <w:sz w:val="28"/>
    </w:rPr>
  </w:style>
  <w:style w:type="character" w:customStyle="1" w:styleId="Underline">
    <w:name w:val="Underline"/>
    <w:basedOn w:val="DefaultParagraphFont"/>
    <w:qFormat/>
    <w:rsid w:val="00834455"/>
    <w:rPr>
      <w:u w:val="single"/>
    </w:rPr>
  </w:style>
  <w:style w:type="character" w:customStyle="1" w:styleId="BoldandItalics">
    <w:name w:val="Bold and Italics"/>
    <w:qFormat/>
    <w:rsid w:val="00834455"/>
    <w:rPr>
      <w:b/>
      <w:i/>
      <w:u w:val="none"/>
    </w:rPr>
  </w:style>
  <w:style w:type="paragraph" w:styleId="BalloonText">
    <w:name w:val="Balloon Text"/>
    <w:basedOn w:val="Normal"/>
    <w:link w:val="BalloonTextChar"/>
    <w:rsid w:val="00834455"/>
    <w:rPr>
      <w:rFonts w:ascii="Tahoma" w:hAnsi="Tahoma" w:cs="Tahoma"/>
      <w:sz w:val="16"/>
      <w:szCs w:val="16"/>
    </w:rPr>
  </w:style>
  <w:style w:type="character" w:customStyle="1" w:styleId="BalloonTextChar">
    <w:name w:val="Balloon Text Char"/>
    <w:basedOn w:val="DefaultParagraphFont"/>
    <w:link w:val="BalloonText"/>
    <w:rsid w:val="008344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4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4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455"/>
    <w:rPr>
      <w:b/>
      <w:color w:val="660033"/>
      <w:spacing w:val="0"/>
    </w:rPr>
  </w:style>
  <w:style w:type="paragraph" w:customStyle="1" w:styleId="Nameditemlist">
    <w:name w:val="Named item list"/>
    <w:basedOn w:val="BodyText"/>
    <w:qFormat/>
    <w:rsid w:val="00834455"/>
    <w:pPr>
      <w:tabs>
        <w:tab w:val="left" w:pos="2835"/>
      </w:tabs>
      <w:ind w:left="2835" w:hanging="2835"/>
    </w:pPr>
  </w:style>
  <w:style w:type="paragraph" w:customStyle="1" w:styleId="BodyTextnopadding">
    <w:name w:val="Body Text no padding"/>
    <w:basedOn w:val="BodyText"/>
    <w:qFormat/>
    <w:rsid w:val="00834455"/>
    <w:pPr>
      <w:spacing w:before="0" w:after="0"/>
    </w:pPr>
  </w:style>
  <w:style w:type="paragraph" w:customStyle="1" w:styleId="BodyTextBold">
    <w:name w:val="Body Text Bold"/>
    <w:basedOn w:val="BodyText"/>
    <w:qFormat/>
    <w:rsid w:val="00834455"/>
    <w:rPr>
      <w:b/>
    </w:rPr>
  </w:style>
  <w:style w:type="character" w:styleId="Hyperlink">
    <w:name w:val="Hyperlink"/>
    <w:basedOn w:val="DefaultParagraphFont"/>
    <w:uiPriority w:val="99"/>
    <w:unhideWhenUsed/>
    <w:rsid w:val="007B3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2961</Words>
  <Characters>19454</Characters>
  <Application>Microsoft Office Word</Application>
  <DocSecurity>0</DocSecurity>
  <Lines>694</Lines>
  <Paragraphs>361</Paragraphs>
  <ScaleCrop>false</ScaleCrop>
  <Company>Author-it Software Corporation Ltd.</Company>
  <LinksUpToDate>false</LinksUpToDate>
  <CharactersWithSpaces>22054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MSS025006 Collect and evaluate groundwater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