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34FE" w:rsidP="007E34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MSS025001 Assist with assessing site environmental indicators</w:t>
      </w:r>
      <w:r>
        <w:fldChar w:fldCharType="end"/>
      </w:r>
    </w:p>
    <w:p w:rsidR="007E34FE" w:rsidP="007E34FE">
      <w:pPr>
        <w:pStyle w:val="Version"/>
        <w:sectPr w:rsidSect="00BD6A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6ADB" w:rsidP="00BD6ADB">
      <w:pPr>
        <w:pStyle w:val="SuperHeading"/>
      </w:pPr>
      <w:r w:rsidRPr="00BD6ADB">
        <w:t>MSS025001 Assist with assessing site environmental indicators</w:t>
      </w:r>
    </w:p>
    <w:p w:rsidR="00000000" w:rsidRPr="00BD6ADB" w:rsidP="00BD6ADB">
      <w:pPr>
        <w:pStyle w:val="Heading1"/>
      </w:pPr>
      <w:bookmarkStart w:id="1" w:name="O_922260"/>
      <w:bookmarkEnd w:id="1"/>
      <w:r w:rsidRPr="00BD6ADB">
        <w:t>Modification History</w:t>
      </w:r>
    </w:p>
    <w:p w:rsidR="00000000" w:rsidRPr="00BD6ADB" w:rsidP="00BD6ADB">
      <w:pPr>
        <w:pStyle w:val="BodyText"/>
      </w:pPr>
      <w:r w:rsidRPr="00BD6ADB">
        <w:t xml:space="preserve">Release 1. Supersedes and is equivalent to MSS025001A Assist with assessing site environmental indicators   </w:t>
      </w:r>
    </w:p>
    <w:p w:rsidR="00000000" w:rsidRPr="00BD6ADB" w:rsidP="00BD6ADB">
      <w:pPr>
        <w:pStyle w:val="AllowPageBreak"/>
      </w:pPr>
    </w:p>
    <w:p w:rsidR="00000000" w:rsidRPr="00BD6ADB" w:rsidP="00BD6ADB">
      <w:pPr>
        <w:pStyle w:val="Heading1"/>
      </w:pPr>
      <w:bookmarkStart w:id="2" w:name="O_922268"/>
      <w:bookmarkEnd w:id="2"/>
      <w:r w:rsidRPr="00BD6ADB">
        <w:t>Application</w:t>
      </w:r>
    </w:p>
    <w:p w:rsidR="00000000" w:rsidRPr="00BD6ADB" w:rsidP="00BD6ADB">
      <w:pPr>
        <w:pStyle w:val="BodyText"/>
      </w:pPr>
      <w:r w:rsidRPr="00BD6ADB">
        <w:t>This unit of competency covers the ability to assist environmental scientists and engineers with determining the environmental condition of a site or locality. Personnel are required to locate and assess relevant data sets and reports; interpret the magnit</w:t>
      </w:r>
      <w:r w:rsidRPr="00BD6ADB">
        <w:t>udes and trends in measured environmental parameters; and determine and report on the potential significance for site/locality activities. They require sufficient knowledge of environmental science to interpret measurements involving the atmosphere, biodiv</w:t>
      </w:r>
      <w:r w:rsidRPr="00BD6ADB">
        <w:t>ersity, land and water. The unit does not cover the collection of field data.</w:t>
      </w:r>
    </w:p>
    <w:p w:rsidR="00000000" w:rsidRPr="00BD6ADB" w:rsidP="00BD6ADB">
      <w:pPr>
        <w:pStyle w:val="BodyText"/>
      </w:pPr>
    </w:p>
    <w:p w:rsidR="00000000" w:rsidRPr="00BD6ADB" w:rsidP="00BD6ADB">
      <w:pPr>
        <w:pStyle w:val="BodyText"/>
      </w:pPr>
      <w:r w:rsidRPr="00BD6ADB">
        <w:t>This unit of competency is applicable to environmental technicians working in a range of industry sectors, such as environmental monitoring, and sampling (e.g. air quality, wate</w:t>
      </w:r>
      <w:r w:rsidRPr="00BD6ADB">
        <w:t>r, soil and noise); environmental compliance, auditing and inspection; groundwater and clean water (e.g. catchments, supply, environmental flows); water treatment, storm and wastewater management; solid and hazardous waste management; site remediation; man</w:t>
      </w:r>
      <w:r w:rsidRPr="00BD6ADB">
        <w:t>agement of contaminated sites; geotechnical services and civil engineering; natural resource management.</w:t>
      </w:r>
    </w:p>
    <w:p w:rsidR="00000000" w:rsidRPr="00BD6ADB" w:rsidP="00BD6ADB">
      <w:pPr>
        <w:pStyle w:val="BodyText"/>
      </w:pPr>
    </w:p>
    <w:p w:rsidR="00000000" w:rsidRPr="00BD6ADB" w:rsidP="00BD6ADB">
      <w:pPr>
        <w:pStyle w:val="BodyText"/>
      </w:pPr>
      <w:r w:rsidRPr="00BD6ADB">
        <w:t>While no specific licensing or certification requirements apply to this unit at the time of publication, environmental monitoring and management activ</w:t>
      </w:r>
      <w:r w:rsidRPr="00BD6ADB">
        <w:t>ities are governed by relevant legislation, regulations and/or external accreditation requirements. Local requirements should be checked.</w:t>
      </w:r>
    </w:p>
    <w:p w:rsidR="00000000" w:rsidRPr="00BD6ADB" w:rsidP="00BD6ADB">
      <w:pPr>
        <w:pStyle w:val="AllowPageBreak"/>
      </w:pPr>
    </w:p>
    <w:p w:rsidR="00000000" w:rsidRPr="00BD6ADB" w:rsidP="00BD6ADB">
      <w:pPr>
        <w:pStyle w:val="Heading1"/>
      </w:pPr>
      <w:bookmarkStart w:id="3" w:name="O_922267"/>
      <w:bookmarkEnd w:id="3"/>
      <w:r w:rsidRPr="00BD6ADB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7E34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ADB">
            <w:pPr>
              <w:pStyle w:val="BodyText"/>
              <w:rPr>
                <w:lang w:val="en-NZ"/>
              </w:rPr>
            </w:pPr>
            <w:r w:rsidRPr="00BD6ADB">
              <w:t>MSS024003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ADB" w:rsidP="00BD6ADB">
            <w:pPr>
              <w:pStyle w:val="BodyText"/>
            </w:pPr>
            <w:r w:rsidRPr="00BD6ADB">
              <w:t>Apply an understanding of environmental principles to a site</w:t>
            </w:r>
          </w:p>
        </w:tc>
      </w:tr>
    </w:tbl>
    <w:p w:rsidR="00000000" w:rsidRPr="00BD6ADB" w:rsidP="00BD6ADB">
      <w:pPr>
        <w:pStyle w:val="BodyText"/>
      </w:pPr>
    </w:p>
    <w:p w:rsidR="00000000" w:rsidRPr="00BD6ADB" w:rsidP="00BD6ADB">
      <w:pPr>
        <w:pStyle w:val="AllowPageBreak"/>
      </w:pPr>
    </w:p>
    <w:p w:rsidR="00000000" w:rsidRPr="00BD6ADB" w:rsidP="00BD6ADB">
      <w:pPr>
        <w:pStyle w:val="Heading1"/>
      </w:pPr>
      <w:bookmarkStart w:id="4" w:name="O_922266"/>
      <w:bookmarkEnd w:id="4"/>
      <w:r w:rsidRPr="00BD6ADB">
        <w:t>Competency Field</w:t>
      </w:r>
    </w:p>
    <w:p w:rsidR="00000000" w:rsidRPr="00BD6ADB" w:rsidP="00BD6ADB">
      <w:pPr>
        <w:pStyle w:val="BodyText"/>
      </w:pPr>
      <w:r w:rsidRPr="00BD6ADB">
        <w:t>Environmental monitoring</w:t>
      </w:r>
    </w:p>
    <w:p w:rsidR="00000000" w:rsidRPr="00BD6ADB" w:rsidP="00BD6ADB">
      <w:pPr>
        <w:pStyle w:val="AllowPageBreak"/>
      </w:pPr>
    </w:p>
    <w:p w:rsidR="00000000" w:rsidRPr="00BD6ADB" w:rsidP="00BD6ADB">
      <w:pPr>
        <w:pStyle w:val="Heading1"/>
      </w:pPr>
      <w:bookmarkStart w:id="5" w:name="O_922265"/>
      <w:bookmarkEnd w:id="5"/>
      <w:r w:rsidRPr="00BD6ADB">
        <w:t>Unit Sector</w:t>
      </w:r>
    </w:p>
    <w:p w:rsidR="00000000" w:rsidRPr="00BD6ADB" w:rsidP="00BD6ADB">
      <w:pPr>
        <w:pStyle w:val="BodyText"/>
      </w:pPr>
      <w:r w:rsidRPr="00BD6ADB">
        <w:t>Environmental</w:t>
      </w:r>
    </w:p>
    <w:p w:rsidR="00000000" w:rsidRPr="00BD6ADB" w:rsidP="00BD6ADB">
      <w:pPr>
        <w:pStyle w:val="AllowPageBreak"/>
      </w:pPr>
    </w:p>
    <w:p w:rsidR="00000000" w:rsidRPr="00BD6ADB" w:rsidP="00BD6ADB">
      <w:pPr>
        <w:pStyle w:val="Heading1"/>
      </w:pPr>
      <w:bookmarkStart w:id="6" w:name="O_922264"/>
      <w:bookmarkEnd w:id="6"/>
      <w:r w:rsidRPr="00BD6AD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BD6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ADB">
            <w:pPr>
              <w:pStyle w:val="BodyText"/>
              <w:rPr>
                <w:lang w:val="en-NZ"/>
              </w:rPr>
            </w:pPr>
            <w:r w:rsidRPr="00BD6ADB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ADB">
            <w:pPr>
              <w:pStyle w:val="BodyText"/>
              <w:rPr>
                <w:lang w:val="en-NZ"/>
              </w:rPr>
            </w:pPr>
            <w:r w:rsidRPr="00BD6ADB">
              <w:t>Performance criteria describe the performance needed to demonstra</w:t>
            </w:r>
            <w:r w:rsidRPr="00BD6ADB">
              <w:t>te achievement of the element.</w:t>
            </w:r>
          </w:p>
        </w:tc>
      </w:tr>
      <w:tr w:rsidTr="00BD6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ADB" w:rsidP="00BD6ADB">
            <w:pPr>
              <w:pStyle w:val="BodyText"/>
            </w:pPr>
            <w:r w:rsidRPr="00BD6ADB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ADB">
            <w:pPr>
              <w:pStyle w:val="BodyText"/>
              <w:rPr>
                <w:lang w:val="en-NZ"/>
              </w:rPr>
            </w:pPr>
            <w:r w:rsidRPr="00BD6ADB">
              <w:rPr>
                <w:rStyle w:val="SpecialBold"/>
              </w:rPr>
              <w:t>Review existing site and/or locality information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ADB">
            <w:pPr>
              <w:pStyle w:val="BodyText"/>
              <w:rPr>
                <w:lang w:val="en-NZ"/>
              </w:rPr>
            </w:pPr>
            <w:r w:rsidRPr="00BD6ADB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ADB">
            <w:pPr>
              <w:pStyle w:val="BodyText"/>
              <w:rPr>
                <w:lang w:val="en-NZ"/>
              </w:rPr>
            </w:pPr>
            <w:r w:rsidRPr="00BD6ADB">
              <w:t>Confirm the scope of the proposed project activity or process and details of the site and/or locality.</w:t>
            </w:r>
          </w:p>
        </w:tc>
      </w:tr>
      <w:tr w:rsidTr="00BD6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ADB">
            <w:pPr>
              <w:pStyle w:val="BodyText"/>
              <w:rPr>
                <w:lang w:val="en-NZ"/>
              </w:rPr>
            </w:pPr>
            <w:r w:rsidRPr="00BD6ADB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ADB">
            <w:pPr>
              <w:pStyle w:val="BodyText"/>
              <w:rPr>
                <w:lang w:val="en-NZ"/>
              </w:rPr>
            </w:pPr>
            <w:r w:rsidRPr="00BD6ADB">
              <w:t>Identify relevant legislative, regulatory and/or planning requirements.</w:t>
            </w:r>
          </w:p>
        </w:tc>
      </w:tr>
      <w:tr w:rsidTr="00BD6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ADB">
            <w:pPr>
              <w:pStyle w:val="BodyText"/>
              <w:rPr>
                <w:lang w:val="en-NZ"/>
              </w:rPr>
            </w:pPr>
            <w:r w:rsidRPr="00BD6ADB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ADB">
            <w:pPr>
              <w:pStyle w:val="BodyText"/>
              <w:rPr>
                <w:lang w:val="en-NZ"/>
              </w:rPr>
            </w:pPr>
            <w:r w:rsidRPr="00BD6ADB">
              <w:t>Access and interpret available, relevant information about the site and/or locality.</w:t>
            </w:r>
          </w:p>
        </w:tc>
      </w:tr>
      <w:tr w:rsidTr="00BD6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ADB">
            <w:pPr>
              <w:pStyle w:val="BodyText"/>
              <w:rPr>
                <w:lang w:val="en-NZ"/>
              </w:rPr>
            </w:pPr>
            <w:r w:rsidRPr="00BD6ADB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ADB">
            <w:pPr>
              <w:pStyle w:val="BodyText"/>
              <w:rPr>
                <w:lang w:val="en-NZ"/>
              </w:rPr>
            </w:pPr>
            <w:r w:rsidRPr="00BD6ADB">
              <w:t>Summarise existing data and relate it to legislative, planning or other statutory req</w:t>
            </w:r>
            <w:r w:rsidRPr="00BD6ADB">
              <w:t>uirements.</w:t>
            </w:r>
          </w:p>
        </w:tc>
      </w:tr>
      <w:tr w:rsidTr="00BD6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ADB">
            <w:pPr>
              <w:pStyle w:val="BodyText"/>
              <w:rPr>
                <w:lang w:val="en-NZ"/>
              </w:rPr>
            </w:pPr>
          </w:p>
        </w:tc>
      </w:tr>
      <w:tr w:rsidTr="00BD6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ADB" w:rsidP="00BD6ADB">
            <w:pPr>
              <w:pStyle w:val="BodyText"/>
            </w:pPr>
            <w:r w:rsidRPr="00BD6ADB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ADB">
            <w:pPr>
              <w:pStyle w:val="BodyText"/>
              <w:rPr>
                <w:lang w:val="en-NZ"/>
              </w:rPr>
            </w:pPr>
            <w:r w:rsidRPr="00BD6ADB">
              <w:rPr>
                <w:rStyle w:val="SpecialBold"/>
              </w:rPr>
              <w:t>Identify relevant environmental indicators for site and/or locality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ADB">
            <w:pPr>
              <w:pStyle w:val="BodyText"/>
              <w:rPr>
                <w:lang w:val="en-NZ"/>
              </w:rPr>
            </w:pPr>
            <w:r w:rsidRPr="00BD6ADB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ADB">
            <w:pPr>
              <w:pStyle w:val="BodyText"/>
              <w:rPr>
                <w:lang w:val="en-NZ"/>
              </w:rPr>
            </w:pPr>
            <w:r w:rsidRPr="00BD6ADB">
              <w:t xml:space="preserve">Determine which environmental indicators and/or statutory environmental quality concentration limits are relevant to the proposed project activity, </w:t>
            </w:r>
            <w:r w:rsidRPr="00BD6ADB">
              <w:t>process and/or requirements of the site/locality.</w:t>
            </w:r>
          </w:p>
        </w:tc>
      </w:tr>
      <w:tr w:rsidTr="00BD6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ADB">
            <w:pPr>
              <w:pStyle w:val="BodyText"/>
              <w:rPr>
                <w:lang w:val="en-NZ"/>
              </w:rPr>
            </w:pPr>
            <w:r w:rsidRPr="00BD6ADB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ADB">
            <w:pPr>
              <w:pStyle w:val="BodyText"/>
              <w:rPr>
                <w:lang w:val="en-NZ"/>
              </w:rPr>
            </w:pPr>
            <w:r w:rsidRPr="00BD6ADB">
              <w:t>Identify relevant core environmental indicators and collect and collate data.</w:t>
            </w:r>
          </w:p>
        </w:tc>
      </w:tr>
      <w:tr w:rsidTr="00BD6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ADB">
            <w:pPr>
              <w:pStyle w:val="BodyText"/>
              <w:rPr>
                <w:lang w:val="en-NZ"/>
              </w:rPr>
            </w:pPr>
            <w:r w:rsidRPr="00BD6ADB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ADB">
            <w:pPr>
              <w:pStyle w:val="BodyText"/>
              <w:rPr>
                <w:lang w:val="en-NZ"/>
              </w:rPr>
            </w:pPr>
            <w:r w:rsidRPr="00BD6ADB">
              <w:t>Identify relevant statutory environmental quality concentration limits and collect and collate data.</w:t>
            </w:r>
          </w:p>
        </w:tc>
      </w:tr>
      <w:tr w:rsidTr="00BD6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ADB">
            <w:pPr>
              <w:pStyle w:val="BodyText"/>
              <w:rPr>
                <w:lang w:val="en-NZ"/>
              </w:rPr>
            </w:pPr>
            <w:r w:rsidRPr="00BD6ADB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ADB">
            <w:pPr>
              <w:pStyle w:val="BodyText"/>
              <w:rPr>
                <w:lang w:val="en-NZ"/>
              </w:rPr>
            </w:pPr>
            <w:r w:rsidRPr="00BD6ADB">
              <w:t>Identify additional site/locality/project specific environmental indicators and collect and collate data, if available.</w:t>
            </w:r>
          </w:p>
        </w:tc>
      </w:tr>
      <w:tr w:rsidTr="00BD6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ADB">
            <w:pPr>
              <w:pStyle w:val="BodyText"/>
              <w:rPr>
                <w:lang w:val="en-NZ"/>
              </w:rPr>
            </w:pPr>
            <w:r w:rsidRPr="00BD6ADB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ADB">
            <w:pPr>
              <w:pStyle w:val="BodyText"/>
              <w:rPr>
                <w:lang w:val="en-NZ"/>
              </w:rPr>
            </w:pPr>
            <w:r w:rsidRPr="00BD6ADB">
              <w:t>Identify gaps in available data and refer to supervisor for further action.</w:t>
            </w:r>
          </w:p>
        </w:tc>
      </w:tr>
      <w:tr w:rsidTr="00BD6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ADB">
            <w:pPr>
              <w:pStyle w:val="BodyText"/>
              <w:rPr>
                <w:lang w:val="en-NZ"/>
              </w:rPr>
            </w:pPr>
          </w:p>
        </w:tc>
      </w:tr>
      <w:tr w:rsidTr="00BD6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ADB" w:rsidP="00BD6ADB">
            <w:pPr>
              <w:pStyle w:val="BodyText"/>
            </w:pPr>
            <w:r w:rsidRPr="00BD6ADB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ADB">
            <w:pPr>
              <w:pStyle w:val="BodyText"/>
              <w:rPr>
                <w:lang w:val="en-NZ"/>
              </w:rPr>
            </w:pPr>
            <w:r w:rsidRPr="00BD6ADB">
              <w:rPr>
                <w:rStyle w:val="SpecialBold"/>
              </w:rPr>
              <w:t>Analyse data to establish site condition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ADB">
            <w:pPr>
              <w:pStyle w:val="BodyText"/>
              <w:rPr>
                <w:lang w:val="en-NZ"/>
              </w:rPr>
            </w:pPr>
            <w:r w:rsidRPr="00BD6ADB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ADB">
            <w:pPr>
              <w:pStyle w:val="BodyText"/>
              <w:rPr>
                <w:lang w:val="en-NZ"/>
              </w:rPr>
            </w:pPr>
            <w:r w:rsidRPr="00BD6ADB">
              <w:t>Ensure compatibility of data sets and seek advice, as necessary.</w:t>
            </w:r>
          </w:p>
        </w:tc>
      </w:tr>
      <w:tr w:rsidTr="00BD6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ADB">
            <w:pPr>
              <w:pStyle w:val="BodyText"/>
              <w:rPr>
                <w:lang w:val="en-NZ"/>
              </w:rPr>
            </w:pPr>
            <w:r w:rsidRPr="00BD6ADB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ADB">
            <w:pPr>
              <w:pStyle w:val="BodyText"/>
              <w:rPr>
                <w:lang w:val="en-NZ"/>
              </w:rPr>
            </w:pPr>
            <w:r w:rsidRPr="00BD6ADB">
              <w:t>Compare compatible data with core environmental indicators, established standards, regulatory limits, and statutory environmental quality concentration limits or similar.</w:t>
            </w:r>
          </w:p>
        </w:tc>
      </w:tr>
      <w:tr w:rsidTr="00BD6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ADB">
            <w:pPr>
              <w:pStyle w:val="BodyText"/>
              <w:rPr>
                <w:lang w:val="en-NZ"/>
              </w:rPr>
            </w:pPr>
            <w:r w:rsidRPr="00BD6ADB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ADB">
            <w:pPr>
              <w:pStyle w:val="BodyText"/>
              <w:rPr>
                <w:lang w:val="en-NZ"/>
              </w:rPr>
            </w:pPr>
            <w:r w:rsidRPr="00BD6ADB">
              <w:t>Apply relevant environmental chemistry and biodiversity concepts and principles to estimate the ‘environmental health’ of the site/locality.</w:t>
            </w:r>
          </w:p>
        </w:tc>
      </w:tr>
      <w:tr w:rsidTr="00BD6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ADB">
            <w:pPr>
              <w:pStyle w:val="BodyText"/>
              <w:rPr>
                <w:lang w:val="en-NZ"/>
              </w:rPr>
            </w:pPr>
            <w:r w:rsidRPr="00BD6ADB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ADB">
            <w:pPr>
              <w:pStyle w:val="BodyText"/>
              <w:rPr>
                <w:lang w:val="en-NZ"/>
              </w:rPr>
            </w:pPr>
            <w:r w:rsidRPr="00BD6ADB">
              <w:t>Identify significant trends in environmental data and correlations and differences with relevant indicators.</w:t>
            </w:r>
          </w:p>
        </w:tc>
      </w:tr>
      <w:tr w:rsidTr="00BD6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ADB">
            <w:pPr>
              <w:pStyle w:val="BodyText"/>
              <w:rPr>
                <w:lang w:val="en-NZ"/>
              </w:rPr>
            </w:pPr>
            <w:r w:rsidRPr="00BD6ADB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ADB">
            <w:pPr>
              <w:pStyle w:val="BodyText"/>
              <w:rPr>
                <w:lang w:val="en-NZ"/>
              </w:rPr>
            </w:pPr>
            <w:r w:rsidRPr="00BD6ADB">
              <w:t>Make an assessment of site condition.</w:t>
            </w:r>
          </w:p>
        </w:tc>
      </w:tr>
      <w:tr w:rsidTr="00BD6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ADB">
            <w:pPr>
              <w:pStyle w:val="BodyText"/>
              <w:rPr>
                <w:lang w:val="en-NZ"/>
              </w:rPr>
            </w:pPr>
          </w:p>
        </w:tc>
      </w:tr>
      <w:tr w:rsidTr="00BD6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ADB" w:rsidP="00BD6ADB">
            <w:pPr>
              <w:pStyle w:val="BodyText"/>
            </w:pPr>
            <w:r w:rsidRPr="00BD6ADB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ADB">
            <w:pPr>
              <w:pStyle w:val="BodyText"/>
              <w:rPr>
                <w:lang w:val="en-NZ"/>
              </w:rPr>
            </w:pPr>
            <w:r w:rsidRPr="00BD6ADB">
              <w:rPr>
                <w:rStyle w:val="SpecialBold"/>
              </w:rPr>
              <w:t>Report findings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ADB">
            <w:pPr>
              <w:pStyle w:val="BodyText"/>
              <w:rPr>
                <w:lang w:val="en-NZ"/>
              </w:rPr>
            </w:pPr>
            <w:r w:rsidRPr="00BD6ADB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ADB">
            <w:pPr>
              <w:pStyle w:val="BodyText"/>
              <w:rPr>
                <w:lang w:val="en-NZ"/>
              </w:rPr>
            </w:pPr>
            <w:r w:rsidRPr="00BD6ADB">
              <w:t>Report the assessment of environmental condition in the required format and expected timeframe.</w:t>
            </w:r>
          </w:p>
        </w:tc>
      </w:tr>
      <w:tr w:rsidTr="00BD6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ADB">
            <w:pPr>
              <w:pStyle w:val="BodyText"/>
              <w:rPr>
                <w:lang w:val="en-NZ"/>
              </w:rPr>
            </w:pPr>
            <w:r w:rsidRPr="00BD6ADB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ADB" w:rsidP="00BD6ADB">
            <w:pPr>
              <w:pStyle w:val="BodyText"/>
            </w:pPr>
            <w:r w:rsidRPr="00BD6ADB">
              <w:t>Brief supervisor and/or stakeholders about the environmental assessment process and outcomes.</w:t>
            </w:r>
          </w:p>
        </w:tc>
      </w:tr>
    </w:tbl>
    <w:p w:rsidR="00000000" w:rsidRPr="00BD6ADB" w:rsidP="00BD6ADB">
      <w:pPr>
        <w:pStyle w:val="BodyText"/>
      </w:pPr>
    </w:p>
    <w:p w:rsidR="00000000" w:rsidRPr="00BD6ADB" w:rsidP="00BD6ADB">
      <w:pPr>
        <w:pStyle w:val="AllowPageBreak"/>
      </w:pPr>
    </w:p>
    <w:p w:rsidR="00000000" w:rsidRPr="00BD6ADB" w:rsidP="00BD6ADB">
      <w:pPr>
        <w:pStyle w:val="Heading1"/>
      </w:pPr>
      <w:bookmarkStart w:id="7" w:name="O_922263"/>
      <w:bookmarkEnd w:id="7"/>
      <w:r w:rsidRPr="00BD6ADB">
        <w:t>Foundation Skills</w:t>
      </w:r>
    </w:p>
    <w:p w:rsidR="00000000" w:rsidRPr="00BD6ADB" w:rsidP="00BD6ADB">
      <w:pPr>
        <w:pStyle w:val="BodyText"/>
      </w:pPr>
      <w:r w:rsidRPr="00BD6ADB">
        <w:t>This section describes those required skills (language, literacy and numeracy) that are essential to performance.</w:t>
      </w:r>
    </w:p>
    <w:p w:rsidR="00000000" w:rsidRPr="00BD6ADB" w:rsidP="00BD6ADB">
      <w:pPr>
        <w:pStyle w:val="BodyText"/>
      </w:pPr>
    </w:p>
    <w:p w:rsidR="00000000" w:rsidRPr="00BD6ADB" w:rsidP="00BD6ADB">
      <w:pPr>
        <w:pStyle w:val="BodyText"/>
      </w:pPr>
      <w:r w:rsidRPr="00BD6ADB">
        <w:t>Foundation skills essential to performance are explicit in the performance criteria of this unit of competency.</w:t>
      </w:r>
    </w:p>
    <w:p w:rsidR="00000000" w:rsidRPr="00BD6ADB" w:rsidP="00BD6ADB">
      <w:pPr>
        <w:pStyle w:val="AllowPageBreak"/>
      </w:pPr>
    </w:p>
    <w:p w:rsidR="00000000" w:rsidRPr="00BD6ADB" w:rsidP="00BD6ADB">
      <w:pPr>
        <w:pStyle w:val="Heading1"/>
      </w:pPr>
      <w:bookmarkStart w:id="8" w:name="O_922262"/>
      <w:bookmarkEnd w:id="8"/>
      <w:r w:rsidRPr="00BD6ADB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7E34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ADB">
            <w:pPr>
              <w:pStyle w:val="BodyText"/>
              <w:rPr>
                <w:lang w:val="en-NZ"/>
              </w:rPr>
            </w:pPr>
            <w:r w:rsidRPr="00BD6ADB">
              <w:t>This field allows for different work environments and conditions that may affect performance. Essential ope</w:t>
            </w:r>
            <w:r w:rsidRPr="00BD6ADB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7E34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ADB">
            <w:pPr>
              <w:pStyle w:val="BodyText"/>
              <w:rPr>
                <w:lang w:val="en-NZ"/>
              </w:rPr>
            </w:pPr>
            <w:r w:rsidRPr="00BD6ADB">
              <w:rPr>
                <w:rStyle w:val="SpecialBold"/>
              </w:rPr>
              <w:t>Legislation, regulations, standards, codes, workplace procedures and/or req</w:t>
            </w:r>
            <w:r w:rsidRPr="00BD6ADB">
              <w:rPr>
                <w:rStyle w:val="SpecialBold"/>
              </w:rPr>
              <w:t>uirements include the latest version of one or more of: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ADB" w:rsidP="00BD6ADB">
            <w:pPr>
              <w:pStyle w:val="ListBullet"/>
            </w:pPr>
            <w:r w:rsidRPr="00BD6ADB">
              <w:t>federal legislation, such as Environment Protection and Biodiversity Conservation Act, Australian Heritage Council Act, Native Title Act and National Environmental Protection Measures</w:t>
            </w:r>
          </w:p>
          <w:p w:rsidR="00000000" w:rsidRPr="00BD6ADB" w:rsidP="00BD6ADB">
            <w:pPr>
              <w:pStyle w:val="ListBullet"/>
            </w:pPr>
            <w:r w:rsidRPr="00BD6ADB">
              <w:t>state/territory government legislation and regulations and local government by-laws, policies, and plans dealing with: land use, acquisition, planning and protection; environmental protection; cultural/heritage sites; vegetation management; nature conserva</w:t>
            </w:r>
            <w:r w:rsidRPr="00BD6ADB">
              <w:t>tion, wildlife/plant protection; water and water management; soil conservation; pollution and contaminated sites; fisheries, forestry and mining operations</w:t>
            </w:r>
          </w:p>
          <w:p w:rsidR="00000000" w:rsidRPr="00BD6ADB" w:rsidP="00BD6ADB">
            <w:pPr>
              <w:pStyle w:val="ListBullet"/>
            </w:pPr>
            <w:r w:rsidRPr="00BD6ADB">
              <w:t>legislation, standards and codes of practice for work health and safety (WHS)</w:t>
            </w:r>
          </w:p>
          <w:p w:rsidR="00000000" w:rsidRPr="00BD6ADB" w:rsidP="00BD6ADB">
            <w:pPr>
              <w:pStyle w:val="ListBullet"/>
            </w:pPr>
            <w:r w:rsidRPr="00BD6ADB">
              <w:t>Australian and interna</w:t>
            </w:r>
            <w:r w:rsidRPr="00BD6ADB">
              <w:t xml:space="preserve">tional standards covering environmental management such as: AS/NZS ISO 14000 Basic Set:2007 Environmental Management Basic Set, and AS ISO 14050 Environmental management – Vocabulary </w:t>
            </w:r>
          </w:p>
          <w:p w:rsidR="00000000" w:rsidRPr="00BD6ADB" w:rsidP="00BD6ADB">
            <w:pPr>
              <w:pStyle w:val="ListBullet"/>
            </w:pPr>
            <w:r w:rsidRPr="00BD6ADB">
              <w:t>ANZECC Core environmental indicators for reporting on the state of the e</w:t>
            </w:r>
            <w:r w:rsidRPr="00BD6ADB">
              <w:t>nvironment, ANZECC Guidelines for fresh and marine water quality, OECD Key environmental indicators, US Environmental Protection Authority (EPA) Environmental indicators gateway</w:t>
            </w:r>
          </w:p>
          <w:p w:rsidR="00000000" w:rsidRPr="00BD6ADB" w:rsidP="00BD6ADB">
            <w:pPr>
              <w:pStyle w:val="ListBullet"/>
            </w:pPr>
            <w:r w:rsidRPr="00BD6ADB">
              <w:t>national strategy for the conservation of Australia’s biological diversity</w:t>
            </w:r>
          </w:p>
          <w:p w:rsidR="00000000" w:rsidRPr="00BD6ADB" w:rsidP="00BD6ADB">
            <w:pPr>
              <w:pStyle w:val="ListBullet"/>
            </w:pPr>
            <w:r w:rsidRPr="00BD6ADB">
              <w:t>sit</w:t>
            </w:r>
            <w:r w:rsidRPr="00BD6ADB">
              <w:t>e-specific requirements and specific environmental standards.</w:t>
            </w:r>
          </w:p>
          <w:p w:rsidR="00000000" w:rsidP="00BD6ADB">
            <w:pPr>
              <w:pStyle w:val="BodyText"/>
              <w:rPr>
                <w:lang w:val="en-NZ"/>
              </w:rPr>
            </w:pPr>
          </w:p>
        </w:tc>
      </w:tr>
      <w:tr w:rsidTr="007E34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ADB">
            <w:pPr>
              <w:pStyle w:val="BodyText"/>
              <w:rPr>
                <w:lang w:val="en-NZ"/>
              </w:rPr>
            </w:pPr>
            <w:r w:rsidRPr="00BD6ADB">
              <w:rPr>
                <w:rStyle w:val="SpecialBold"/>
              </w:rPr>
              <w:t>Project activity or process includes making contributions to one or more of: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ADB" w:rsidP="00BD6ADB">
            <w:pPr>
              <w:pStyle w:val="ListBullet"/>
            </w:pPr>
            <w:r w:rsidRPr="00BD6ADB">
              <w:t>environmental studies</w:t>
            </w:r>
          </w:p>
          <w:p w:rsidR="00000000" w:rsidRPr="00BD6ADB" w:rsidP="00BD6ADB">
            <w:pPr>
              <w:pStyle w:val="ListBullet"/>
            </w:pPr>
            <w:r w:rsidRPr="00BD6ADB">
              <w:t xml:space="preserve">environmental impact statements </w:t>
            </w:r>
          </w:p>
          <w:p w:rsidR="00000000" w:rsidRPr="00BD6ADB" w:rsidP="00BD6ADB">
            <w:pPr>
              <w:pStyle w:val="ListBullet"/>
            </w:pPr>
            <w:r w:rsidRPr="00BD6ADB">
              <w:t>environmental impact assessments</w:t>
            </w:r>
          </w:p>
          <w:p w:rsidR="00000000" w:rsidRPr="00BD6ADB" w:rsidP="00BD6ADB">
            <w:pPr>
              <w:pStyle w:val="ListBullet"/>
            </w:pPr>
            <w:r w:rsidRPr="00BD6ADB">
              <w:t>environmental monitoring p</w:t>
            </w:r>
            <w:r w:rsidRPr="00BD6ADB">
              <w:t xml:space="preserve">rograms </w:t>
            </w:r>
          </w:p>
          <w:p w:rsidR="00000000" w:rsidRPr="00BD6ADB" w:rsidP="00BD6ADB">
            <w:pPr>
              <w:pStyle w:val="BodyText"/>
            </w:pPr>
          </w:p>
          <w:p w:rsidR="00000000" w:rsidRPr="00BD6ADB" w:rsidP="00BD6ADB">
            <w:pPr>
              <w:pStyle w:val="BodyText"/>
            </w:pPr>
            <w:r w:rsidRPr="00BD6ADB">
              <w:t>and where these contributions are consistent with the role of an environmental officer working under the supervision of an environmental scientist, engineer or planner.</w:t>
            </w:r>
          </w:p>
          <w:p w:rsidR="00000000" w:rsidP="00BD6ADB">
            <w:pPr>
              <w:pStyle w:val="BodyText"/>
              <w:rPr>
                <w:lang w:val="en-NZ"/>
              </w:rPr>
            </w:pPr>
          </w:p>
        </w:tc>
      </w:tr>
      <w:tr w:rsidTr="007E34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ADB">
            <w:pPr>
              <w:pStyle w:val="BodyText"/>
              <w:rPr>
                <w:lang w:val="en-NZ"/>
              </w:rPr>
            </w:pPr>
            <w:r w:rsidRPr="00BD6ADB">
              <w:rPr>
                <w:rStyle w:val="SpecialBold"/>
              </w:rPr>
              <w:t>Site or locality information includes one or more of: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ADB" w:rsidP="00BD6ADB">
            <w:pPr>
              <w:pStyle w:val="ListBullet"/>
            </w:pPr>
            <w:r w:rsidRPr="00BD6ADB">
              <w:t>notice of intention and initial advice statement</w:t>
            </w:r>
          </w:p>
          <w:p w:rsidR="00000000" w:rsidRPr="00BD6ADB" w:rsidP="00BD6ADB">
            <w:pPr>
              <w:pStyle w:val="ListBullet"/>
            </w:pPr>
            <w:r w:rsidRPr="00BD6ADB">
              <w:t xml:space="preserve">environmental impact assessment </w:t>
            </w:r>
          </w:p>
          <w:p w:rsidR="00000000" w:rsidRPr="00BD6ADB" w:rsidP="00BD6ADB">
            <w:pPr>
              <w:pStyle w:val="ListBullet"/>
            </w:pPr>
            <w:r w:rsidRPr="00BD6ADB">
              <w:t xml:space="preserve">environmental impact statement </w:t>
            </w:r>
          </w:p>
          <w:p w:rsidR="00000000" w:rsidRPr="00BD6ADB" w:rsidP="00BD6ADB">
            <w:pPr>
              <w:pStyle w:val="ListBullet"/>
            </w:pPr>
            <w:r w:rsidRPr="00BD6ADB">
              <w:t xml:space="preserve">public environment report </w:t>
            </w:r>
          </w:p>
          <w:p w:rsidR="00000000" w:rsidRPr="00BD6ADB" w:rsidP="00BD6ADB">
            <w:pPr>
              <w:pStyle w:val="ListBullet"/>
            </w:pPr>
            <w:r w:rsidRPr="00BD6ADB">
              <w:t>environmental indicators</w:t>
            </w:r>
          </w:p>
          <w:p w:rsidR="00000000" w:rsidRPr="00BD6ADB" w:rsidP="00BD6ADB">
            <w:pPr>
              <w:pStyle w:val="ListBullet"/>
            </w:pPr>
            <w:r w:rsidRPr="00BD6ADB">
              <w:t xml:space="preserve">national environment protection measures </w:t>
            </w:r>
          </w:p>
          <w:p w:rsidR="00000000" w:rsidRPr="00BD6ADB" w:rsidP="00BD6ADB">
            <w:pPr>
              <w:pStyle w:val="ListBullet"/>
            </w:pPr>
            <w:r w:rsidRPr="00BD6ADB">
              <w:t>statutory environmental quality concentration li</w:t>
            </w:r>
            <w:r w:rsidRPr="00BD6ADB">
              <w:t>mits</w:t>
            </w:r>
          </w:p>
          <w:p w:rsidR="00000000" w:rsidRPr="00BD6ADB" w:rsidP="00BD6ADB">
            <w:pPr>
              <w:pStyle w:val="ListBullet"/>
            </w:pPr>
            <w:r w:rsidRPr="00BD6ADB">
              <w:t>data in existing databases, such as vegetation, topography, soils and regional ecosystem maps</w:t>
            </w:r>
          </w:p>
          <w:p w:rsidR="00000000" w:rsidRPr="00BD6ADB" w:rsidP="00BD6ADB">
            <w:pPr>
              <w:pStyle w:val="ListBullet"/>
            </w:pPr>
            <w:r w:rsidRPr="00BD6ADB">
              <w:t>geological, hydro geological, ecological and meteorological data for site</w:t>
            </w:r>
          </w:p>
          <w:p w:rsidR="00000000" w:rsidRPr="00BD6ADB" w:rsidP="00BD6ADB">
            <w:pPr>
              <w:pStyle w:val="ListBullet"/>
            </w:pPr>
            <w:r w:rsidRPr="00BD6ADB">
              <w:t>environmental management plans for specific site, locality or project</w:t>
            </w:r>
          </w:p>
          <w:p w:rsidR="00000000" w:rsidRPr="00BD6ADB" w:rsidP="00BD6ADB">
            <w:pPr>
              <w:pStyle w:val="ListBullet"/>
            </w:pPr>
            <w:r w:rsidRPr="00BD6ADB">
              <w:t>site environm</w:t>
            </w:r>
            <w:r w:rsidRPr="00BD6ADB">
              <w:t>ental management procedures and actions for specific issues</w:t>
            </w:r>
          </w:p>
          <w:p w:rsidR="00000000" w:rsidRPr="00BD6ADB" w:rsidP="00BD6ADB">
            <w:pPr>
              <w:pStyle w:val="ListBullet"/>
            </w:pPr>
            <w:r w:rsidRPr="00BD6ADB">
              <w:t>site environmental management action checklists</w:t>
            </w:r>
          </w:p>
          <w:p w:rsidR="00000000" w:rsidRPr="00BD6ADB" w:rsidP="00BD6ADB">
            <w:pPr>
              <w:pStyle w:val="ListBullet"/>
            </w:pPr>
            <w:r w:rsidRPr="00BD6ADB">
              <w:t>relevant site reports, case studies and good practice models.</w:t>
            </w:r>
          </w:p>
          <w:p w:rsidR="00000000" w:rsidP="00BD6ADB">
            <w:pPr>
              <w:pStyle w:val="BodyText"/>
              <w:rPr>
                <w:lang w:val="en-NZ"/>
              </w:rPr>
            </w:pPr>
          </w:p>
        </w:tc>
      </w:tr>
      <w:tr w:rsidTr="007E34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ADB">
            <w:pPr>
              <w:pStyle w:val="BodyText"/>
              <w:rPr>
                <w:lang w:val="en-NZ"/>
              </w:rPr>
            </w:pPr>
            <w:r w:rsidRPr="00BD6ADB">
              <w:rPr>
                <w:rStyle w:val="SpecialBold"/>
              </w:rPr>
              <w:t>Site-relevant environmental indicators include one or more of: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ADB" w:rsidP="00BD6ADB">
            <w:pPr>
              <w:pStyle w:val="ListBullet"/>
            </w:pPr>
            <w:r w:rsidRPr="00BD6ADB">
              <w:t>atmospheric indicators, such as:</w:t>
            </w:r>
          </w:p>
          <w:p w:rsidR="00000000" w:rsidRPr="00BD6ADB" w:rsidP="00BD6ADB">
            <w:pPr>
              <w:pStyle w:val="ListBullet2"/>
            </w:pPr>
            <w:r w:rsidRPr="00BD6ADB">
              <w:t xml:space="preserve">exceedances of national environment protection measures </w:t>
            </w:r>
          </w:p>
          <w:p w:rsidR="00000000" w:rsidRPr="00BD6ADB" w:rsidP="00BD6ADB">
            <w:pPr>
              <w:pStyle w:val="ListBullet2"/>
            </w:pPr>
            <w:r w:rsidRPr="00BD6ADB">
              <w:t>air quality standards for gases and particulates</w:t>
            </w:r>
          </w:p>
          <w:p w:rsidR="00000000" w:rsidRPr="00BD6ADB" w:rsidP="00BD6ADB">
            <w:pPr>
              <w:pStyle w:val="ListBullet2"/>
            </w:pPr>
            <w:r w:rsidRPr="00BD6ADB">
              <w:t>emissions of air pollutants</w:t>
            </w:r>
          </w:p>
          <w:p w:rsidR="00000000" w:rsidRPr="00BD6ADB" w:rsidP="00BD6ADB">
            <w:pPr>
              <w:pStyle w:val="ListBullet2"/>
            </w:pPr>
            <w:r w:rsidRPr="00BD6ADB">
              <w:t>greenhouse gas emissions and atmospheric concentrations</w:t>
            </w:r>
          </w:p>
          <w:p w:rsidR="00000000" w:rsidRPr="00BD6ADB" w:rsidP="00BD6ADB">
            <w:pPr>
              <w:pStyle w:val="ListBullet"/>
            </w:pPr>
            <w:r w:rsidRPr="00BD6ADB">
              <w:t>water indicators, such as:</w:t>
            </w:r>
          </w:p>
          <w:p w:rsidR="00000000" w:rsidRPr="00BD6ADB" w:rsidP="00BD6ADB">
            <w:pPr>
              <w:pStyle w:val="ListBullet2"/>
            </w:pPr>
            <w:r w:rsidRPr="00BD6ADB">
              <w:t>water salinity</w:t>
            </w:r>
          </w:p>
          <w:p w:rsidR="00000000" w:rsidRPr="00BD6ADB" w:rsidP="00BD6ADB">
            <w:pPr>
              <w:pStyle w:val="ListBullet2"/>
            </w:pPr>
            <w:r w:rsidRPr="00BD6ADB">
              <w:t>exceedances of groundwater and surface water quality guidelines</w:t>
            </w:r>
          </w:p>
          <w:p w:rsidR="00000000" w:rsidRPr="00BD6ADB" w:rsidP="00BD6ADB">
            <w:pPr>
              <w:pStyle w:val="ListBullet2"/>
            </w:pPr>
            <w:r w:rsidRPr="00BD6ADB">
              <w:t>water extraction versus availability</w:t>
            </w:r>
          </w:p>
          <w:p w:rsidR="00000000" w:rsidRPr="00BD6ADB" w:rsidP="00BD6ADB">
            <w:pPr>
              <w:pStyle w:val="ListBullet2"/>
            </w:pPr>
            <w:r w:rsidRPr="00BD6ADB">
              <w:t>environmental flows objectives</w:t>
            </w:r>
          </w:p>
          <w:p w:rsidR="00000000" w:rsidRPr="00BD6ADB" w:rsidP="00BD6ADB">
            <w:pPr>
              <w:pStyle w:val="ListBullet2"/>
            </w:pPr>
            <w:r w:rsidRPr="00BD6ADB">
              <w:t>health of aquatic habitats</w:t>
            </w:r>
          </w:p>
          <w:p w:rsidR="00000000" w:rsidRPr="00BD6ADB" w:rsidP="00BD6ADB">
            <w:pPr>
              <w:pStyle w:val="ListBullet2"/>
            </w:pPr>
            <w:r w:rsidRPr="00BD6ADB">
              <w:t>wastewater treatment</w:t>
            </w:r>
          </w:p>
          <w:p w:rsidR="00000000" w:rsidRPr="00BD6ADB" w:rsidP="00BD6ADB">
            <w:pPr>
              <w:pStyle w:val="ListBullet2"/>
            </w:pPr>
            <w:r w:rsidRPr="00BD6ADB">
              <w:t>estuarine and marine water quality</w:t>
            </w:r>
          </w:p>
          <w:p w:rsidR="00000000" w:rsidRPr="00BD6ADB" w:rsidP="00BD6ADB">
            <w:pPr>
              <w:pStyle w:val="ListBullet"/>
            </w:pPr>
            <w:r w:rsidRPr="00BD6ADB">
              <w:t>land indicators, such as:</w:t>
            </w:r>
          </w:p>
          <w:p w:rsidR="00000000" w:rsidRPr="00BD6ADB" w:rsidP="00BD6ADB">
            <w:pPr>
              <w:pStyle w:val="ListBullet2"/>
            </w:pPr>
            <w:r w:rsidRPr="00BD6ADB">
              <w:t>salinity and acidity</w:t>
            </w:r>
          </w:p>
          <w:p w:rsidR="00000000" w:rsidRPr="00BD6ADB" w:rsidP="00BD6ADB">
            <w:pPr>
              <w:pStyle w:val="ListBullet2"/>
            </w:pPr>
            <w:r w:rsidRPr="00BD6ADB">
              <w:t>potential for erosion</w:t>
            </w:r>
          </w:p>
          <w:p w:rsidR="00000000" w:rsidRPr="00BD6ADB" w:rsidP="00BD6ADB">
            <w:pPr>
              <w:pStyle w:val="ListBullet2"/>
            </w:pPr>
            <w:r w:rsidRPr="00BD6ADB">
              <w:t>exceedances of maximum residue levels</w:t>
            </w:r>
          </w:p>
          <w:p w:rsidR="00000000" w:rsidRPr="00BD6ADB" w:rsidP="00BD6ADB">
            <w:pPr>
              <w:pStyle w:val="ListBullet"/>
            </w:pPr>
            <w:r w:rsidRPr="00BD6ADB">
              <w:t>biodiversity indicators, such as:</w:t>
            </w:r>
          </w:p>
          <w:p w:rsidR="00000000" w:rsidRPr="00BD6ADB" w:rsidP="00BD6ADB">
            <w:pPr>
              <w:pStyle w:val="ListBullet2"/>
            </w:pPr>
            <w:r w:rsidRPr="00BD6ADB">
              <w:t>threatening processes</w:t>
            </w:r>
          </w:p>
          <w:p w:rsidR="00000000" w:rsidRPr="00BD6ADB" w:rsidP="00BD6ADB">
            <w:pPr>
              <w:pStyle w:val="ListBullet2"/>
            </w:pPr>
            <w:r w:rsidRPr="00BD6ADB">
              <w:t>loss of biodiversity</w:t>
            </w:r>
          </w:p>
          <w:p w:rsidR="00000000" w:rsidRPr="00BD6ADB" w:rsidP="00BD6ADB">
            <w:pPr>
              <w:pStyle w:val="ListBullet2"/>
            </w:pPr>
            <w:r w:rsidRPr="00BD6ADB">
              <w:t>biodiversity conservation management.</w:t>
            </w:r>
          </w:p>
          <w:p w:rsidR="00000000" w:rsidP="00BD6ADB">
            <w:pPr>
              <w:pStyle w:val="BodyText"/>
              <w:rPr>
                <w:lang w:val="en-NZ"/>
              </w:rPr>
            </w:pPr>
          </w:p>
        </w:tc>
      </w:tr>
      <w:tr w:rsidTr="007E34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ADB">
            <w:pPr>
              <w:pStyle w:val="BodyText"/>
              <w:rPr>
                <w:lang w:val="en-NZ"/>
              </w:rPr>
            </w:pPr>
            <w:r w:rsidRPr="00BD6ADB">
              <w:rPr>
                <w:rStyle w:val="SpecialBold"/>
              </w:rPr>
              <w:t>Environmental chemistry principles and concepts include one or more of: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ADB" w:rsidP="00BD6ADB">
            <w:pPr>
              <w:pStyle w:val="ListBullet"/>
            </w:pPr>
            <w:r w:rsidRPr="00BD6ADB">
              <w:t>biogeochemical cycles</w:t>
            </w:r>
          </w:p>
          <w:p w:rsidR="00000000" w:rsidRPr="00BD6ADB" w:rsidP="00BD6ADB">
            <w:pPr>
              <w:pStyle w:val="ListBullet"/>
            </w:pPr>
            <w:r w:rsidRPr="00BD6ADB">
              <w:t>aquatic chemistry</w:t>
            </w:r>
          </w:p>
          <w:p w:rsidR="00000000" w:rsidRPr="00BD6ADB" w:rsidP="00BD6ADB">
            <w:pPr>
              <w:pStyle w:val="ListBullet"/>
            </w:pPr>
            <w:r w:rsidRPr="00BD6ADB">
              <w:t>aquatic microbial biochemistry</w:t>
            </w:r>
          </w:p>
          <w:p w:rsidR="00000000" w:rsidRPr="00BD6ADB" w:rsidP="00BD6ADB">
            <w:pPr>
              <w:pStyle w:val="ListBullet"/>
            </w:pPr>
            <w:r w:rsidRPr="00BD6ADB">
              <w:t>water pollution, such as:</w:t>
            </w:r>
          </w:p>
          <w:p w:rsidR="00000000" w:rsidRPr="00BD6ADB" w:rsidP="00BD6ADB">
            <w:pPr>
              <w:pStyle w:val="ListBullet2"/>
            </w:pPr>
            <w:r w:rsidRPr="00BD6ADB">
              <w:t>trace elements and heavy metals</w:t>
            </w:r>
          </w:p>
          <w:p w:rsidR="00000000" w:rsidRPr="00BD6ADB" w:rsidP="00BD6ADB">
            <w:pPr>
              <w:pStyle w:val="ListBullet2"/>
            </w:pPr>
            <w:r w:rsidRPr="00BD6ADB">
              <w:t>inorganic pollutants</w:t>
            </w:r>
          </w:p>
          <w:p w:rsidR="00000000" w:rsidRPr="00BD6ADB" w:rsidP="00BD6ADB">
            <w:pPr>
              <w:pStyle w:val="ListBullet2"/>
            </w:pPr>
            <w:r w:rsidRPr="00BD6ADB">
              <w:t>trace organic pollutants</w:t>
            </w:r>
          </w:p>
          <w:p w:rsidR="00000000" w:rsidRPr="00BD6ADB" w:rsidP="00BD6ADB">
            <w:pPr>
              <w:pStyle w:val="ListBullet2"/>
            </w:pPr>
            <w:r w:rsidRPr="00BD6ADB">
              <w:t>sewage (e.g. biological oxygen demand (BOD), pathogens and detergents)</w:t>
            </w:r>
          </w:p>
          <w:p w:rsidR="00000000" w:rsidRPr="00BD6ADB" w:rsidP="00BD6ADB">
            <w:pPr>
              <w:pStyle w:val="ListBullet2"/>
            </w:pPr>
            <w:r w:rsidRPr="00BD6ADB">
              <w:t>chemical carcinogens</w:t>
            </w:r>
          </w:p>
          <w:p w:rsidR="00000000" w:rsidRPr="00BD6ADB" w:rsidP="00BD6ADB">
            <w:pPr>
              <w:pStyle w:val="ListBullet2"/>
            </w:pPr>
            <w:r w:rsidRPr="00BD6ADB">
              <w:t>sediments</w:t>
            </w:r>
          </w:p>
          <w:p w:rsidR="00000000" w:rsidRPr="00BD6ADB" w:rsidP="00BD6ADB">
            <w:pPr>
              <w:pStyle w:val="ListBullet2"/>
            </w:pPr>
            <w:r w:rsidRPr="00BD6ADB">
              <w:t>radionuclides</w:t>
            </w:r>
          </w:p>
          <w:p w:rsidR="00000000" w:rsidRPr="00BD6ADB" w:rsidP="00BD6ADB">
            <w:pPr>
              <w:pStyle w:val="ListBullet"/>
            </w:pPr>
            <w:r w:rsidRPr="00BD6ADB">
              <w:t>water and wastewater treatment</w:t>
            </w:r>
          </w:p>
          <w:p w:rsidR="00000000" w:rsidRPr="00BD6ADB" w:rsidP="00BD6ADB">
            <w:pPr>
              <w:pStyle w:val="ListBullet"/>
            </w:pPr>
            <w:r w:rsidRPr="00BD6ADB">
              <w:t>atmosphere and atmospheric chemistry, such as:</w:t>
            </w:r>
          </w:p>
          <w:p w:rsidR="00000000" w:rsidRPr="00BD6ADB" w:rsidP="00BD6ADB">
            <w:pPr>
              <w:pStyle w:val="ListBullet2"/>
            </w:pPr>
            <w:r w:rsidRPr="00BD6ADB">
              <w:t>structure and composition</w:t>
            </w:r>
          </w:p>
          <w:p w:rsidR="00000000" w:rsidRPr="00BD6ADB" w:rsidP="00BD6ADB">
            <w:pPr>
              <w:pStyle w:val="ListBullet2"/>
            </w:pPr>
            <w:r w:rsidRPr="00BD6ADB">
              <w:t>inversions and air pollution</w:t>
            </w:r>
          </w:p>
          <w:p w:rsidR="00000000" w:rsidRPr="00BD6ADB" w:rsidP="00BD6ADB">
            <w:pPr>
              <w:pStyle w:val="ListBullet2"/>
            </w:pPr>
            <w:r w:rsidRPr="00BD6ADB">
              <w:t>meteo</w:t>
            </w:r>
            <w:r w:rsidRPr="00BD6ADB">
              <w:t>rology, weather and climate</w:t>
            </w:r>
          </w:p>
          <w:p w:rsidR="00000000" w:rsidRPr="00BD6ADB" w:rsidP="00BD6ADB">
            <w:pPr>
              <w:pStyle w:val="ListBullet2"/>
            </w:pPr>
            <w:r w:rsidRPr="00BD6ADB">
              <w:t>atmospheric particulates</w:t>
            </w:r>
          </w:p>
          <w:p w:rsidR="00000000" w:rsidRPr="00BD6ADB" w:rsidP="00BD6ADB">
            <w:pPr>
              <w:pStyle w:val="ListBullet2"/>
            </w:pPr>
            <w:r w:rsidRPr="00BD6ADB">
              <w:t>inorganic air pollutants, including CO, SOX, NOX, acid rain, ammonia and chlorine compounds</w:t>
            </w:r>
          </w:p>
          <w:p w:rsidR="00000000" w:rsidRPr="00BD6ADB" w:rsidP="00BD6ADB">
            <w:pPr>
              <w:pStyle w:val="ListBullet2"/>
            </w:pPr>
            <w:r w:rsidRPr="00BD6ADB">
              <w:t>organic air pollutants and photochemical smog</w:t>
            </w:r>
          </w:p>
          <w:p w:rsidR="00000000" w:rsidRPr="00BD6ADB" w:rsidP="00BD6ADB">
            <w:pPr>
              <w:pStyle w:val="ListBullet"/>
            </w:pPr>
            <w:r w:rsidRPr="00BD6ADB">
              <w:t>soil chemistry, such as:</w:t>
            </w:r>
          </w:p>
          <w:p w:rsidR="00000000" w:rsidRPr="00BD6ADB" w:rsidP="00BD6ADB">
            <w:pPr>
              <w:pStyle w:val="ListBullet2"/>
            </w:pPr>
            <w:r w:rsidRPr="00BD6ADB">
              <w:t>soil and agriculture</w:t>
            </w:r>
          </w:p>
          <w:p w:rsidR="00000000" w:rsidRPr="00BD6ADB" w:rsidP="00BD6ADB">
            <w:pPr>
              <w:pStyle w:val="ListBullet2"/>
            </w:pPr>
            <w:r w:rsidRPr="00BD6ADB">
              <w:t>macronutrients and micronutrients in soil</w:t>
            </w:r>
          </w:p>
          <w:p w:rsidR="00000000" w:rsidRPr="00BD6ADB" w:rsidP="00BD6ADB">
            <w:pPr>
              <w:pStyle w:val="ListBullet2"/>
            </w:pPr>
            <w:r w:rsidRPr="00BD6ADB">
              <w:t>contaminated soil</w:t>
            </w:r>
          </w:p>
          <w:p w:rsidR="00000000" w:rsidRPr="00BD6ADB" w:rsidP="00BD6ADB">
            <w:pPr>
              <w:pStyle w:val="ListBullet2"/>
            </w:pPr>
            <w:r w:rsidRPr="00BD6ADB">
              <w:t>soil loss and degradation</w:t>
            </w:r>
          </w:p>
          <w:p w:rsidR="00000000" w:rsidRPr="00BD6ADB" w:rsidP="00BD6ADB">
            <w:pPr>
              <w:pStyle w:val="ListBullet2"/>
            </w:pPr>
            <w:r w:rsidRPr="00BD6ADB">
              <w:t>environmental chemistry of hazardous wastes</w:t>
            </w:r>
          </w:p>
          <w:p w:rsidR="00000000" w:rsidRPr="00BD6ADB" w:rsidP="00BD6ADB">
            <w:pPr>
              <w:pStyle w:val="ListBullet2"/>
            </w:pPr>
            <w:r w:rsidRPr="00BD6ADB">
              <w:t>environmental toxicological chemistry.</w:t>
            </w:r>
          </w:p>
          <w:p w:rsidR="00000000" w:rsidP="00BD6ADB">
            <w:pPr>
              <w:pStyle w:val="BodyText"/>
              <w:rPr>
                <w:lang w:val="en-NZ"/>
              </w:rPr>
            </w:pPr>
          </w:p>
        </w:tc>
      </w:tr>
      <w:tr w:rsidTr="007E34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ADB">
            <w:pPr>
              <w:pStyle w:val="BodyText"/>
              <w:rPr>
                <w:lang w:val="en-NZ"/>
              </w:rPr>
            </w:pPr>
            <w:r w:rsidRPr="00BD6ADB">
              <w:rPr>
                <w:rStyle w:val="SpecialBold"/>
              </w:rPr>
              <w:t>Biodiversity principles and concepts include one or more of: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ADB" w:rsidP="00BD6ADB">
            <w:pPr>
              <w:pStyle w:val="ListBullet"/>
            </w:pPr>
            <w:r w:rsidRPr="00BD6ADB">
              <w:t>scope (levels) of biodiversity, such as genetic diversity, species diversity and ecosystem diversity</w:t>
            </w:r>
          </w:p>
          <w:p w:rsidR="00000000" w:rsidRPr="00BD6ADB" w:rsidP="00BD6ADB">
            <w:pPr>
              <w:pStyle w:val="ListBullet"/>
            </w:pPr>
            <w:r w:rsidRPr="00BD6ADB">
              <w:t>biodiversity attributes, such as components, patterns and processes</w:t>
            </w:r>
          </w:p>
          <w:p w:rsidR="00000000" w:rsidRPr="00BD6ADB" w:rsidP="00BD6ADB">
            <w:pPr>
              <w:pStyle w:val="ListBullet"/>
            </w:pPr>
            <w:r w:rsidRPr="00BD6ADB">
              <w:t>bioregional planning and management</w:t>
            </w:r>
          </w:p>
          <w:p w:rsidR="00000000" w:rsidRPr="00BD6ADB" w:rsidP="00BD6ADB">
            <w:pPr>
              <w:pStyle w:val="ListBullet"/>
            </w:pPr>
            <w:r w:rsidRPr="00BD6ADB">
              <w:t>biodiversity and the balance between conservation a</w:t>
            </w:r>
            <w:r w:rsidRPr="00BD6ADB">
              <w:t>nd ecologically sustainable development</w:t>
            </w:r>
          </w:p>
          <w:p w:rsidR="00000000" w:rsidRPr="00BD6ADB" w:rsidP="00BD6ADB">
            <w:pPr>
              <w:pStyle w:val="ListBullet"/>
            </w:pPr>
            <w:r w:rsidRPr="00BD6ADB">
              <w:t>biodiversity and ecosystem health, such as soil fertility, clean freshwater and clean air</w:t>
            </w:r>
          </w:p>
          <w:p w:rsidR="00000000" w:rsidRPr="00BD6ADB" w:rsidP="00BD6ADB">
            <w:pPr>
              <w:pStyle w:val="ListBullet"/>
            </w:pPr>
            <w:r w:rsidRPr="00BD6ADB">
              <w:t>managing threatening processes, such as:</w:t>
            </w:r>
          </w:p>
          <w:p w:rsidR="00000000" w:rsidRPr="00BD6ADB" w:rsidP="00BD6ADB">
            <w:pPr>
              <w:pStyle w:val="ListBullet2"/>
            </w:pPr>
            <w:r w:rsidRPr="00BD6ADB">
              <w:t>land clearing and habitat loss</w:t>
            </w:r>
          </w:p>
          <w:p w:rsidR="00000000" w:rsidRPr="00BD6ADB" w:rsidP="00BD6ADB">
            <w:pPr>
              <w:pStyle w:val="ListBullet2"/>
            </w:pPr>
            <w:r w:rsidRPr="00BD6ADB">
              <w:t>alien species</w:t>
            </w:r>
          </w:p>
          <w:p w:rsidR="00000000" w:rsidRPr="00BD6ADB" w:rsidP="00BD6ADB">
            <w:pPr>
              <w:pStyle w:val="ListBullet2"/>
            </w:pPr>
            <w:r w:rsidRPr="00BD6ADB">
              <w:t>pollution control</w:t>
            </w:r>
          </w:p>
          <w:p w:rsidR="00000000" w:rsidRPr="00BD6ADB" w:rsidP="00BD6ADB">
            <w:pPr>
              <w:pStyle w:val="ListBullet2"/>
            </w:pPr>
            <w:r w:rsidRPr="00BD6ADB">
              <w:t>fire</w:t>
            </w:r>
          </w:p>
          <w:p w:rsidR="00000000" w:rsidRPr="00BD6ADB" w:rsidP="00BD6ADB">
            <w:pPr>
              <w:pStyle w:val="ListBullet2"/>
            </w:pPr>
            <w:r w:rsidRPr="00BD6ADB">
              <w:t>climate change.</w:t>
            </w:r>
          </w:p>
          <w:p w:rsidR="00000000" w:rsidP="00BD6ADB">
            <w:pPr>
              <w:pStyle w:val="BodyText"/>
              <w:rPr>
                <w:lang w:val="en-NZ"/>
              </w:rPr>
            </w:pPr>
          </w:p>
        </w:tc>
      </w:tr>
      <w:tr w:rsidTr="007E34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ADB" w:rsidP="00BD6ADB">
            <w:pPr>
              <w:pStyle w:val="BodyText"/>
            </w:pPr>
            <w:r w:rsidRPr="00BD6ADB">
              <w:rPr>
                <w:rStyle w:val="SpecialBold"/>
              </w:rPr>
              <w:t>WHS and environmental management requirements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ADB" w:rsidP="00BD6ADB">
            <w:pPr>
              <w:pStyle w:val="BodyText"/>
            </w:pPr>
            <w:r w:rsidRPr="00BD6ADB">
              <w:rPr>
                <w:rStyle w:val="Symbols"/>
              </w:rPr>
              <w:t></w:t>
            </w:r>
            <w:r w:rsidRPr="00BD6ADB">
              <w:rPr>
                <w:rStyle w:val="Symbols"/>
              </w:rPr>
              <w:tab/>
            </w:r>
            <w:r w:rsidRPr="00BD6ADB">
              <w:t>compliance with relevant federal/state/territory WHS legislation at all times</w:t>
            </w:r>
          </w:p>
          <w:p w:rsidR="00000000" w:rsidRPr="00BD6ADB" w:rsidP="00BD6ADB">
            <w:pPr>
              <w:pStyle w:val="BodyText"/>
            </w:pPr>
            <w:r w:rsidRPr="00BD6ADB">
              <w:rPr>
                <w:rStyle w:val="Symbols"/>
              </w:rPr>
              <w:t></w:t>
            </w:r>
            <w:r w:rsidRPr="00BD6ADB">
              <w:rPr>
                <w:rStyle w:val="Symbols"/>
              </w:rPr>
              <w:tab/>
            </w:r>
            <w:r w:rsidRPr="00BD6ADB">
              <w:t>assuming that samples are potentially hazardous and applying standard precautions</w:t>
            </w:r>
          </w:p>
          <w:p w:rsidR="00000000" w:rsidRPr="00BD6ADB" w:rsidP="00BD6ADB">
            <w:pPr>
              <w:pStyle w:val="ListBullet"/>
            </w:pPr>
            <w:r w:rsidRPr="00BD6ADB">
              <w:t>accessing and applying current industry understanding of infection control issued by the National Health and Medical Research Council (NHMRC) and state/territory Departments of Health, where relevant.</w:t>
            </w:r>
          </w:p>
          <w:p w:rsidR="00000000" w:rsidRPr="00BD6ADB" w:rsidP="00BD6ADB">
            <w:pPr>
              <w:pStyle w:val="BodyText"/>
            </w:pPr>
          </w:p>
        </w:tc>
      </w:tr>
    </w:tbl>
    <w:p w:rsidR="00000000" w:rsidRPr="00BD6ADB" w:rsidP="00BD6ADB">
      <w:pPr>
        <w:pStyle w:val="BodyText"/>
      </w:pPr>
    </w:p>
    <w:p w:rsidR="00000000" w:rsidRPr="00BD6ADB" w:rsidP="00BD6ADB">
      <w:pPr>
        <w:pStyle w:val="AllowPageBreak"/>
      </w:pPr>
    </w:p>
    <w:p w:rsidR="00000000" w:rsidRPr="00BD6ADB" w:rsidP="00BD6ADB">
      <w:pPr>
        <w:pStyle w:val="Heading1"/>
      </w:pPr>
      <w:bookmarkStart w:id="9" w:name="O_922261"/>
      <w:bookmarkEnd w:id="9"/>
      <w:r w:rsidRPr="00BD6ADB">
        <w:t>Unit Mapping Information</w:t>
      </w:r>
    </w:p>
    <w:p w:rsidR="00000000" w:rsidRPr="00BD6ADB" w:rsidP="00BD6ADB">
      <w:pPr>
        <w:pStyle w:val="BodyText"/>
      </w:pPr>
      <w:r w:rsidRPr="00BD6ADB">
        <w:t xml:space="preserve">Release 1. Supersedes and is equivalent to MSS025001A Assist with assessing site environmental indicators   </w:t>
      </w:r>
    </w:p>
    <w:p w:rsidR="00000000" w:rsidRPr="00BD6ADB" w:rsidP="00BD6ADB">
      <w:pPr>
        <w:pStyle w:val="AllowPageBreak"/>
      </w:pPr>
    </w:p>
    <w:p w:rsidR="00000000" w:rsidRPr="00BD6ADB" w:rsidP="00BD6ADB">
      <w:pPr>
        <w:pStyle w:val="Heading1"/>
      </w:pPr>
      <w:bookmarkStart w:id="10" w:name="O_922254"/>
      <w:bookmarkEnd w:id="10"/>
      <w:r w:rsidRPr="00BD6ADB">
        <w:t>Links</w:t>
      </w:r>
    </w:p>
    <w:p w:rsidR="00000000" w:rsidRPr="00BD6ADB" w:rsidP="00BD6ADB">
      <w:pPr>
        <w:pStyle w:val="BodyText"/>
      </w:pPr>
      <w:r w:rsidRPr="00BD6ADB">
        <w:t>MSA Training Package Implementation Guides - http://mskills.org.au/training-packages/info/</w:t>
      </w:r>
    </w:p>
    <w:p w:rsidR="00000000" w:rsidRPr="00BD6ADB" w:rsidP="00BD6ADB"/>
    <w:sectPr w:rsidSect="00BD6AD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A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ADB" w:rsidRPr="007E34FE" w:rsidP="007E34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A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4FE" w:rsidP="00BD6A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E34FE" w:rsidP="00BD6A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7E34FE" w:rsidP="00BD6A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A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ADB" w:rsidRPr="007E34FE" w:rsidP="007E34F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A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4FE" w:rsidRPr="002D2AF8" w:rsidP="00BD6A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MSS025001 Assist with assessing site environmental indicators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7E34FE" w:rsidP="00BD6A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DECE5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EEEEA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F8ACB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6A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6A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6A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6A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6A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6A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6A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6A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6A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6A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6A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6ADB"/>
  </w:style>
  <w:style w:type="character" w:customStyle="1" w:styleId="Heading1Char">
    <w:name w:val="Heading 1 Char"/>
    <w:basedOn w:val="DefaultParagraphFont"/>
    <w:link w:val="Heading1"/>
    <w:rsid w:val="00BD6A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6AD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6A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6AD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6ADB"/>
    <w:rPr>
      <w:b/>
      <w:spacing w:val="0"/>
    </w:rPr>
  </w:style>
  <w:style w:type="paragraph" w:styleId="ListBullet2">
    <w:name w:val="List Bullet 2"/>
    <w:basedOn w:val="List2"/>
    <w:rsid w:val="00BD6AD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D6A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6A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BD6ADB"/>
    <w:rPr>
      <w:rFonts w:ascii="Symbol" w:hAnsi="Symbol"/>
    </w:rPr>
  </w:style>
  <w:style w:type="character" w:customStyle="1" w:styleId="Heading2Char">
    <w:name w:val="Heading 2 Char"/>
    <w:basedOn w:val="DefaultParagraphFont"/>
    <w:link w:val="Heading2"/>
    <w:rsid w:val="00BD6A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6A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6A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6A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6A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6A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6A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6A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6A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6A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6A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6A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6A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6A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6A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6A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6A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6A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6A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6A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6A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6A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6A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D6A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6A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6A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6A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6A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6A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6A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6A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6A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6ADB"/>
    <w:rPr>
      <w:i/>
    </w:rPr>
  </w:style>
  <w:style w:type="paragraph" w:styleId="Caption">
    <w:name w:val="caption"/>
    <w:basedOn w:val="BodyText"/>
    <w:next w:val="Normal"/>
    <w:qFormat/>
    <w:rsid w:val="00BD6A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6A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6A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6ADB"/>
  </w:style>
  <w:style w:type="paragraph" w:styleId="TableofFigures">
    <w:name w:val="table of figures"/>
    <w:basedOn w:val="Normal"/>
    <w:next w:val="Normal"/>
    <w:semiHidden/>
    <w:rsid w:val="00BD6A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6ADB"/>
    <w:pPr>
      <w:numPr>
        <w:numId w:val="11"/>
      </w:numPr>
    </w:pPr>
  </w:style>
  <w:style w:type="character" w:customStyle="1" w:styleId="WingdingSymbols">
    <w:name w:val="Wingding Symbols"/>
    <w:rsid w:val="00BD6ADB"/>
    <w:rPr>
      <w:rFonts w:ascii="Wingdings" w:hAnsi="Wingdings"/>
    </w:rPr>
  </w:style>
  <w:style w:type="paragraph" w:customStyle="1" w:styleId="TableHeading">
    <w:name w:val="Table Heading"/>
    <w:basedOn w:val="HeadingBase"/>
    <w:rsid w:val="00BD6A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6ADB"/>
    <w:rPr>
      <w:color w:val="0033CC"/>
      <w:u w:val="none"/>
    </w:rPr>
  </w:style>
  <w:style w:type="paragraph" w:customStyle="1" w:styleId="BodyTextRight">
    <w:name w:val="Body Text Right"/>
    <w:basedOn w:val="BodyText"/>
    <w:rsid w:val="00BD6A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6A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6AD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6A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6A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6A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6ADB"/>
    <w:rPr>
      <w:sz w:val="32"/>
    </w:rPr>
  </w:style>
  <w:style w:type="paragraph" w:customStyle="1" w:styleId="HeadingProcedure">
    <w:name w:val="Heading Procedure"/>
    <w:basedOn w:val="HeadingBase"/>
    <w:next w:val="Normal"/>
    <w:rsid w:val="00BD6A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6ADB"/>
    <w:pPr>
      <w:spacing w:before="60" w:after="60"/>
    </w:pPr>
  </w:style>
  <w:style w:type="paragraph" w:styleId="ListContinue">
    <w:name w:val="List Continue"/>
    <w:basedOn w:val="List"/>
    <w:rsid w:val="00BD6ADB"/>
    <w:pPr>
      <w:ind w:firstLine="0"/>
    </w:pPr>
  </w:style>
  <w:style w:type="paragraph" w:customStyle="1" w:styleId="ListNote">
    <w:name w:val="List Note"/>
    <w:basedOn w:val="List"/>
    <w:rsid w:val="00BD6A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6A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6A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6ADB"/>
    <w:rPr>
      <w:rFonts w:ascii="Courier New" w:hAnsi="Courier New"/>
    </w:rPr>
  </w:style>
  <w:style w:type="paragraph" w:customStyle="1" w:styleId="NoteBullet">
    <w:name w:val="Note Bullet"/>
    <w:basedOn w:val="Note"/>
    <w:rsid w:val="00BD6A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6A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6A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6A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6AD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D6A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6A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6ADB"/>
    <w:rPr>
      <w:b/>
      <w:smallCaps/>
    </w:rPr>
  </w:style>
  <w:style w:type="paragraph" w:customStyle="1" w:styleId="TableListNumber">
    <w:name w:val="Table List Number"/>
    <w:basedOn w:val="ListNumber"/>
    <w:rsid w:val="00BD6A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6A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6ADB"/>
    <w:pPr>
      <w:numPr>
        <w:numId w:val="9"/>
      </w:numPr>
    </w:pPr>
  </w:style>
  <w:style w:type="paragraph" w:customStyle="1" w:styleId="ListAlpha2">
    <w:name w:val="List Alpha 2"/>
    <w:basedOn w:val="List2"/>
    <w:rsid w:val="00BD6ADB"/>
    <w:pPr>
      <w:numPr>
        <w:numId w:val="8"/>
      </w:numPr>
    </w:pPr>
  </w:style>
  <w:style w:type="paragraph" w:styleId="List2">
    <w:name w:val="List 2"/>
    <w:basedOn w:val="BodyText"/>
    <w:rsid w:val="00BD6A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6A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6A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6A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6AD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6AD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D6ADB"/>
    <w:pPr>
      <w:numPr>
        <w:numId w:val="4"/>
      </w:numPr>
    </w:pPr>
  </w:style>
  <w:style w:type="paragraph" w:styleId="ListContinue2">
    <w:name w:val="List Continue 2"/>
    <w:basedOn w:val="List2"/>
    <w:rsid w:val="00BD6ADB"/>
    <w:pPr>
      <w:ind w:firstLine="0"/>
    </w:pPr>
  </w:style>
  <w:style w:type="paragraph" w:styleId="ListContinue3">
    <w:name w:val="List Continue 3"/>
    <w:basedOn w:val="List3"/>
    <w:rsid w:val="00BD6ADB"/>
    <w:pPr>
      <w:ind w:left="1021" w:firstLine="0"/>
    </w:pPr>
  </w:style>
  <w:style w:type="paragraph" w:styleId="ListContinue4">
    <w:name w:val="List Continue 4"/>
    <w:basedOn w:val="List4"/>
    <w:rsid w:val="00BD6ADB"/>
    <w:pPr>
      <w:ind w:firstLine="0"/>
    </w:pPr>
  </w:style>
  <w:style w:type="paragraph" w:styleId="ListContinue5">
    <w:name w:val="List Continue 5"/>
    <w:basedOn w:val="List5"/>
    <w:rsid w:val="00BD6ADB"/>
    <w:pPr>
      <w:ind w:firstLine="0"/>
    </w:pPr>
  </w:style>
  <w:style w:type="paragraph" w:styleId="ListNumber3">
    <w:name w:val="List Number 3"/>
    <w:basedOn w:val="List3"/>
    <w:rsid w:val="00BD6ADB"/>
    <w:pPr>
      <w:numPr>
        <w:numId w:val="5"/>
      </w:numPr>
    </w:pPr>
  </w:style>
  <w:style w:type="paragraph" w:styleId="ListNumber4">
    <w:name w:val="List Number 4"/>
    <w:basedOn w:val="List4"/>
    <w:rsid w:val="00BD6ADB"/>
    <w:pPr>
      <w:numPr>
        <w:numId w:val="6"/>
      </w:numPr>
    </w:pPr>
  </w:style>
  <w:style w:type="paragraph" w:styleId="ListNumber5">
    <w:name w:val="List Number 5"/>
    <w:basedOn w:val="List5"/>
    <w:rsid w:val="00BD6ADB"/>
    <w:pPr>
      <w:numPr>
        <w:numId w:val="7"/>
      </w:numPr>
    </w:pPr>
  </w:style>
  <w:style w:type="paragraph" w:styleId="BlockText">
    <w:name w:val="Block Text"/>
    <w:basedOn w:val="Normal"/>
    <w:rsid w:val="00BD6A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6A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6ADB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BD6A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6ADB"/>
    <w:rPr>
      <w:b/>
    </w:rPr>
  </w:style>
  <w:style w:type="character" w:customStyle="1" w:styleId="Underlined">
    <w:name w:val="Underlined"/>
    <w:basedOn w:val="DefaultParagraphFont"/>
    <w:rsid w:val="00BD6ADB"/>
    <w:rPr>
      <w:u w:val="single"/>
    </w:rPr>
  </w:style>
  <w:style w:type="paragraph" w:customStyle="1" w:styleId="TableBodyTextRight">
    <w:name w:val="Table Body Text Right"/>
    <w:basedOn w:val="TableBodyText"/>
    <w:rsid w:val="00BD6A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6ADB"/>
    <w:rPr>
      <w:sz w:val="18"/>
    </w:rPr>
  </w:style>
  <w:style w:type="paragraph" w:customStyle="1" w:styleId="BodySmallRight">
    <w:name w:val="Body Small Right"/>
    <w:basedOn w:val="BodyTextRight"/>
    <w:rsid w:val="00BD6ADB"/>
    <w:rPr>
      <w:sz w:val="18"/>
      <w:szCs w:val="18"/>
    </w:rPr>
  </w:style>
  <w:style w:type="paragraph" w:customStyle="1" w:styleId="MarginEdition">
    <w:name w:val="Margin Edition"/>
    <w:basedOn w:val="MarginNote"/>
    <w:rsid w:val="00BD6A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6ADB"/>
    <w:rPr>
      <w:sz w:val="2"/>
      <w:szCs w:val="2"/>
    </w:rPr>
  </w:style>
  <w:style w:type="character" w:customStyle="1" w:styleId="Small">
    <w:name w:val="Small"/>
    <w:basedOn w:val="DefaultParagraphFont"/>
    <w:rsid w:val="00BD6ADB"/>
    <w:rPr>
      <w:sz w:val="16"/>
    </w:rPr>
  </w:style>
  <w:style w:type="paragraph" w:customStyle="1" w:styleId="WideTable">
    <w:name w:val="Wide Table"/>
    <w:basedOn w:val="Normal"/>
    <w:rsid w:val="00BD6A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6ADB"/>
  </w:style>
  <w:style w:type="paragraph" w:styleId="Quote">
    <w:name w:val="Quote"/>
    <w:basedOn w:val="Heading1"/>
    <w:link w:val="QuoteChar"/>
    <w:qFormat/>
    <w:rsid w:val="00BD6A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6A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6ADB"/>
    <w:pPr>
      <w:pageBreakBefore/>
    </w:pPr>
  </w:style>
  <w:style w:type="paragraph" w:customStyle="1" w:styleId="Border">
    <w:name w:val="Border"/>
    <w:basedOn w:val="Normal"/>
    <w:qFormat/>
    <w:rsid w:val="00BD6A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6A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6A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6A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6A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6A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6A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6A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6A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6ADB"/>
    <w:rPr>
      <w:u w:val="single"/>
    </w:rPr>
  </w:style>
  <w:style w:type="character" w:customStyle="1" w:styleId="BoldandItalics">
    <w:name w:val="Bold and Italics"/>
    <w:qFormat/>
    <w:rsid w:val="00BD6ADB"/>
    <w:rPr>
      <w:b/>
      <w:i/>
      <w:u w:val="none"/>
    </w:rPr>
  </w:style>
  <w:style w:type="paragraph" w:styleId="BalloonText">
    <w:name w:val="Balloon Text"/>
    <w:basedOn w:val="Normal"/>
    <w:link w:val="BalloonTextChar"/>
    <w:rsid w:val="00BD6A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6A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6AD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6A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6A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6AD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1246</Words>
  <Characters>8683</Characters>
  <Application>Microsoft Office Word</Application>
  <DocSecurity>0</DocSecurity>
  <Lines>319</Lines>
  <Paragraphs>161</Paragraphs>
  <ScaleCrop>false</ScaleCrop>
  <Company>Author-it Software Corporation Ltd.</Company>
  <LinksUpToDate>false</LinksUpToDate>
  <CharactersWithSpaces>9867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MSS025001 Assist with assessing site environmental indicators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2016-06-22T08:36:00Z</dcterms:created>
  <dcterms:modified xsi:type="dcterms:W3CDTF">2016-06-22T08:36:00Z</dcterms:modified>
</cp:coreProperties>
</file>