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8D1" w:rsidP="000C5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MSS025001 Assist with assessing site environmental indicators</w:t>
      </w:r>
      <w:r>
        <w:fldChar w:fldCharType="end"/>
      </w:r>
    </w:p>
    <w:p w:rsidR="000C58D1" w:rsidP="000C58D1">
      <w:pPr>
        <w:pStyle w:val="Version"/>
        <w:sectPr w:rsidSect="009D4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BBD" w:rsidP="009D4BBD">
      <w:pPr>
        <w:pStyle w:val="SuperHeading"/>
      </w:pPr>
      <w:r w:rsidRPr="009D4BBD">
        <w:t>Assessment Requirements for MSS025001 Assist with assessing site environmental indicators</w:t>
      </w:r>
    </w:p>
    <w:p w:rsidR="00000000" w:rsidRPr="009D4BBD" w:rsidP="009D4BBD">
      <w:pPr>
        <w:pStyle w:val="Heading1"/>
      </w:pPr>
      <w:bookmarkStart w:id="1" w:name="O_922256"/>
      <w:bookmarkEnd w:id="1"/>
      <w:r w:rsidRPr="009D4BBD">
        <w:t>Modification History</w:t>
      </w:r>
    </w:p>
    <w:p w:rsidR="00000000" w:rsidRPr="009D4BBD" w:rsidP="009D4BBD">
      <w:pPr>
        <w:pStyle w:val="BodyText"/>
      </w:pPr>
      <w:r w:rsidRPr="009D4BBD">
        <w:t xml:space="preserve">Release 1. Supersedes and is equivalent to MSS025001A Assist with assessing site environmental indicators   </w:t>
      </w:r>
    </w:p>
    <w:p w:rsidR="00000000" w:rsidRPr="009D4BBD" w:rsidP="009D4BBD">
      <w:pPr>
        <w:pStyle w:val="AllowPageBreak"/>
      </w:pPr>
    </w:p>
    <w:p w:rsidR="00000000" w:rsidRPr="009D4BBD" w:rsidP="009D4BBD">
      <w:pPr>
        <w:pStyle w:val="Heading1"/>
      </w:pPr>
      <w:bookmarkStart w:id="2" w:name="O_922259"/>
      <w:bookmarkEnd w:id="2"/>
      <w:r w:rsidRPr="009D4BBD">
        <w:t>Performance Evidence</w:t>
      </w:r>
    </w:p>
    <w:p w:rsidR="00000000" w:rsidRPr="009D4BBD" w:rsidP="009D4BBD">
      <w:pPr>
        <w:pStyle w:val="BodyText"/>
      </w:pPr>
      <w:r w:rsidRPr="009D4BBD">
        <w:t>Evidence of competence in this unit must satisfy all of the requirements of the elements and performance criteria, and include demonstration of:</w:t>
      </w:r>
    </w:p>
    <w:p w:rsidR="00000000" w:rsidRPr="009D4BBD" w:rsidP="009D4BBD">
      <w:pPr>
        <w:pStyle w:val="ListBullet"/>
      </w:pPr>
      <w:r w:rsidRPr="009D4BBD">
        <w:t>locating and analysing relevant environmental data/reports/indicators and/or limits and u</w:t>
      </w:r>
      <w:r w:rsidRPr="009D4BBD">
        <w:t>sing appropriate scientific concepts/principles to provide a systematic, reliable appraisal of the environmental condition for at least one (1) site or locality</w:t>
      </w:r>
    </w:p>
    <w:p w:rsidR="00000000" w:rsidRPr="009D4BBD" w:rsidP="009D4BBD">
      <w:pPr>
        <w:pStyle w:val="ListBullet"/>
      </w:pPr>
      <w:r w:rsidRPr="009D4BBD">
        <w:t>demonstrating an understanding of the legislative and planning framework that applies to enviro</w:t>
      </w:r>
      <w:r w:rsidRPr="009D4BBD">
        <w:t>nmental site appraisal</w:t>
      </w:r>
    </w:p>
    <w:p w:rsidR="00000000" w:rsidRPr="009D4BBD" w:rsidP="009D4BBD">
      <w:pPr>
        <w:pStyle w:val="ListBullet"/>
      </w:pPr>
      <w:r w:rsidRPr="009D4BBD">
        <w:t>researching, reviewing and concisely documenting site environmental history using appropriate scientific terminology</w:t>
      </w:r>
    </w:p>
    <w:p w:rsidR="00000000" w:rsidRPr="009D4BBD" w:rsidP="009D4BBD">
      <w:pPr>
        <w:pStyle w:val="ListBullet"/>
      </w:pPr>
      <w:r w:rsidRPr="009D4BBD">
        <w:t xml:space="preserve">identifying and compiling/collating available data that is potentially relevant to assessment of site environmental </w:t>
      </w:r>
      <w:r w:rsidRPr="009D4BBD">
        <w:t>pollution and/or degradation</w:t>
      </w:r>
    </w:p>
    <w:p w:rsidR="00000000" w:rsidRPr="009D4BBD" w:rsidP="009D4BBD">
      <w:pPr>
        <w:pStyle w:val="ListBullet"/>
      </w:pPr>
      <w:r w:rsidRPr="009D4BBD">
        <w:t>identifying relevant environmental indicators for the site and/or locality</w:t>
      </w:r>
    </w:p>
    <w:p w:rsidR="00000000" w:rsidRPr="009D4BBD" w:rsidP="009D4BBD">
      <w:pPr>
        <w:pStyle w:val="ListBullet"/>
      </w:pPr>
      <w:r w:rsidRPr="009D4BBD">
        <w:t>using computer software (e.g. databases, spreadsheets and specialist programs) to process and present data</w:t>
      </w:r>
    </w:p>
    <w:p w:rsidR="00000000" w:rsidRPr="009D4BBD" w:rsidP="009D4BBD">
      <w:pPr>
        <w:pStyle w:val="ListBullet"/>
      </w:pPr>
      <w:r w:rsidRPr="009D4BBD">
        <w:t>analysing available data in comparison with c</w:t>
      </w:r>
      <w:r w:rsidRPr="009D4BBD">
        <w:t>ore environmental indicators, established standards, regulatory limits, and statutory environmental quality concentration limits or similar and determining the significance of results for site/project</w:t>
      </w:r>
    </w:p>
    <w:p w:rsidR="00000000" w:rsidRPr="009D4BBD" w:rsidP="009D4BBD">
      <w:pPr>
        <w:pStyle w:val="ListBullet"/>
      </w:pPr>
      <w:r w:rsidRPr="009D4BBD">
        <w:t>seeking advice when issues/problems are beyond scope of</w:t>
      </w:r>
      <w:r w:rsidRPr="009D4BBD">
        <w:t xml:space="preserve"> competence/responsibility</w:t>
      </w:r>
    </w:p>
    <w:p w:rsidR="00000000" w:rsidRPr="009D4BBD" w:rsidP="009D4BBD">
      <w:pPr>
        <w:pStyle w:val="ListBullet"/>
      </w:pPr>
      <w:r w:rsidRPr="009D4BBD">
        <w:t>presenting the findings and details of environmental assessment process to stakeholders</w:t>
      </w:r>
    </w:p>
    <w:p w:rsidR="00000000" w:rsidRPr="009D4BBD" w:rsidP="009D4BBD">
      <w:pPr>
        <w:pStyle w:val="ListBullet"/>
      </w:pPr>
      <w:r w:rsidRPr="009D4BBD">
        <w:t>reporting the environmental condition of a site and/or locality in the required format and expected timeframe.</w:t>
      </w:r>
    </w:p>
    <w:p w:rsidR="00000000" w:rsidRPr="009D4BBD" w:rsidP="009D4BBD">
      <w:pPr>
        <w:pStyle w:val="AllowPageBreak"/>
      </w:pPr>
    </w:p>
    <w:p w:rsidR="00000000" w:rsidRPr="009D4BBD" w:rsidP="009D4BBD">
      <w:pPr>
        <w:pStyle w:val="Heading1"/>
      </w:pPr>
      <w:bookmarkStart w:id="3" w:name="O_922258"/>
      <w:bookmarkEnd w:id="3"/>
      <w:r w:rsidRPr="009D4BBD">
        <w:t>Knowledge Evi</w:t>
      </w:r>
      <w:r w:rsidRPr="009D4BBD">
        <w:t>dence</w:t>
      </w:r>
    </w:p>
    <w:p w:rsidR="00000000" w:rsidRPr="009D4BBD" w:rsidP="009D4BBD">
      <w:pPr>
        <w:pStyle w:val="BodyText"/>
      </w:pPr>
      <w:r w:rsidRPr="009D4BBD">
        <w:t>Must provide evidence that demonstrates knowledge of:</w:t>
      </w:r>
    </w:p>
    <w:p w:rsidR="00000000" w:rsidRPr="009D4BBD" w:rsidP="009D4BBD">
      <w:pPr>
        <w:pStyle w:val="ListBullet"/>
      </w:pPr>
      <w:r w:rsidRPr="009D4BBD">
        <w:t>scientific terminology relevant to job role, use of environmental indicators, assessment of environmental pollution and environmental degradation</w:t>
      </w:r>
    </w:p>
    <w:p w:rsidR="00000000" w:rsidRPr="009D4BBD" w:rsidP="009D4BBD">
      <w:pPr>
        <w:pStyle w:val="ListBullet"/>
      </w:pPr>
      <w:r w:rsidRPr="009D4BBD">
        <w:t>fundamental concepts and principles in chemistry,</w:t>
      </w:r>
      <w:r w:rsidRPr="009D4BBD">
        <w:t xml:space="preserve"> physics, geology and biology to support a scientific, systematic approach to the evaluation of environmental degradation</w:t>
      </w:r>
    </w:p>
    <w:p w:rsidR="00000000" w:rsidRPr="009D4BBD" w:rsidP="009D4BBD">
      <w:pPr>
        <w:pStyle w:val="ListBullet"/>
      </w:pPr>
      <w:r w:rsidRPr="009D4BBD">
        <w:t>fundamentals of environmental chemistry, including:</w:t>
      </w:r>
    </w:p>
    <w:p w:rsidR="00000000" w:rsidRPr="009D4BBD" w:rsidP="009D4BBD">
      <w:pPr>
        <w:pStyle w:val="ListBullet2"/>
      </w:pPr>
      <w:r w:rsidRPr="009D4BBD">
        <w:t>natural and modified hydrologic cycle</w:t>
      </w:r>
    </w:p>
    <w:p w:rsidR="00000000" w:rsidRPr="009D4BBD" w:rsidP="009D4BBD">
      <w:pPr>
        <w:pStyle w:val="ListBullet2"/>
      </w:pPr>
      <w:r w:rsidRPr="009D4BBD">
        <w:t>aquatic chem</w:t>
      </w:r>
      <w:r w:rsidRPr="009D4BBD">
        <w:t>istry in natural and polluted waters</w:t>
      </w:r>
    </w:p>
    <w:p w:rsidR="00000000" w:rsidRPr="009D4BBD" w:rsidP="009D4BBD">
      <w:pPr>
        <w:pStyle w:val="ListBullet2"/>
      </w:pPr>
      <w:r w:rsidRPr="009D4BBD">
        <w:t>water pollutants, such as heavy metals, inorganics, organics, nutrients and pesticides</w:t>
      </w:r>
    </w:p>
    <w:p w:rsidR="00000000" w:rsidRPr="009D4BBD" w:rsidP="009D4BBD">
      <w:pPr>
        <w:pStyle w:val="ListBullet"/>
      </w:pPr>
      <w:r w:rsidRPr="009D4BBD">
        <w:t>atmosphere and its composition, structure and circulation</w:t>
      </w:r>
    </w:p>
    <w:p w:rsidR="00000000" w:rsidRPr="009D4BBD" w:rsidP="009D4BBD">
      <w:pPr>
        <w:pStyle w:val="ListBullet"/>
      </w:pPr>
      <w:r w:rsidRPr="009D4BBD">
        <w:t>atmospheric stability and instability, such as lapse rates and inversions</w:t>
      </w:r>
    </w:p>
    <w:p w:rsidR="00000000" w:rsidRPr="009D4BBD" w:rsidP="009D4BBD">
      <w:pPr>
        <w:pStyle w:val="ListBullet"/>
      </w:pPr>
      <w:r w:rsidRPr="009D4BBD">
        <w:t>atmospheric pollutants, such as particulates, inorganic air pollutants and organic air pollutants</w:t>
      </w:r>
    </w:p>
    <w:p w:rsidR="00000000" w:rsidRPr="009D4BBD" w:rsidP="009D4BBD">
      <w:pPr>
        <w:pStyle w:val="ListBullet"/>
      </w:pPr>
      <w:r w:rsidRPr="009D4BBD">
        <w:t>awareness of climate change science</w:t>
      </w:r>
    </w:p>
    <w:p w:rsidR="00000000" w:rsidRPr="009D4BBD" w:rsidP="009D4BBD">
      <w:pPr>
        <w:pStyle w:val="ListBullet"/>
      </w:pPr>
      <w:r w:rsidRPr="009D4BBD">
        <w:t>soil chemistry</w:t>
      </w:r>
    </w:p>
    <w:p w:rsidR="00000000" w:rsidRPr="009D4BBD" w:rsidP="009D4BBD">
      <w:pPr>
        <w:pStyle w:val="ListBullet"/>
      </w:pPr>
      <w:r w:rsidRPr="009D4BBD">
        <w:t>hazardous wastes and toxicological chemistry</w:t>
      </w:r>
    </w:p>
    <w:p w:rsidR="00000000" w:rsidRPr="009D4BBD" w:rsidP="009D4BBD">
      <w:pPr>
        <w:pStyle w:val="ListBullet"/>
      </w:pPr>
      <w:r w:rsidRPr="009D4BBD">
        <w:t>concepts of biodiversity stresses, including:</w:t>
      </w:r>
    </w:p>
    <w:p w:rsidR="00000000" w:rsidRPr="009D4BBD" w:rsidP="009D4BBD">
      <w:pPr>
        <w:pStyle w:val="ListBullet2"/>
      </w:pPr>
      <w:r w:rsidRPr="009D4BBD">
        <w:t xml:space="preserve">land clearing </w:t>
      </w:r>
      <w:r w:rsidRPr="009D4BBD">
        <w:t>and loss of habitat</w:t>
      </w:r>
    </w:p>
    <w:p w:rsidR="00000000" w:rsidRPr="009D4BBD" w:rsidP="009D4BBD">
      <w:pPr>
        <w:pStyle w:val="ListBullet2"/>
      </w:pPr>
      <w:r w:rsidRPr="009D4BBD">
        <w:t>threatened and vulnerable species and ecological communities</w:t>
      </w:r>
    </w:p>
    <w:p w:rsidR="00000000" w:rsidRPr="009D4BBD" w:rsidP="009D4BBD">
      <w:pPr>
        <w:pStyle w:val="ListBullet2"/>
      </w:pPr>
      <w:r w:rsidRPr="009D4BBD">
        <w:t>introduced species</w:t>
      </w:r>
    </w:p>
    <w:p w:rsidR="00000000" w:rsidRPr="009D4BBD" w:rsidP="009D4BBD">
      <w:pPr>
        <w:pStyle w:val="ListBullet"/>
      </w:pPr>
      <w:r w:rsidRPr="009D4BBD">
        <w:t>specific legislation, strategies, policies and codes of practice related to environmental pollution and biodiversity</w:t>
      </w:r>
    </w:p>
    <w:p w:rsidR="00000000" w:rsidRPr="009D4BBD" w:rsidP="009D4BBD">
      <w:pPr>
        <w:pStyle w:val="BodyText"/>
      </w:pPr>
      <w:r w:rsidRPr="009D4BBD">
        <w:t>relevant hazards, health, safety and environment requirements.</w:t>
      </w:r>
    </w:p>
    <w:p w:rsidR="00000000" w:rsidRPr="009D4BBD" w:rsidP="009D4BBD">
      <w:pPr>
        <w:pStyle w:val="AllowPageBreak"/>
      </w:pPr>
    </w:p>
    <w:p w:rsidR="00000000" w:rsidRPr="009D4BBD" w:rsidP="009D4BBD">
      <w:pPr>
        <w:pStyle w:val="Heading1"/>
      </w:pPr>
      <w:bookmarkStart w:id="4" w:name="O_922257"/>
      <w:bookmarkEnd w:id="4"/>
      <w:r w:rsidRPr="009D4BBD">
        <w:t>Assessment Conditions</w:t>
      </w:r>
    </w:p>
    <w:p w:rsidR="00000000" w:rsidRPr="009D4BBD" w:rsidP="009D4BBD">
      <w:pPr>
        <w:pStyle w:val="ListBullet"/>
      </w:pPr>
      <w:r w:rsidRPr="009D4BBD">
        <w:t>Judgement of competence must be based on holistic assessment of the evidence. Assessment methods must confirm consistency of performance over time, rathe</w:t>
      </w:r>
      <w:r w:rsidRPr="009D4BBD">
        <w:t xml:space="preserve">r than a single assessment event. </w:t>
      </w:r>
    </w:p>
    <w:p w:rsidR="00000000" w:rsidRPr="009D4BBD" w:rsidP="009D4BBD">
      <w:pPr>
        <w:pStyle w:val="ListBullet"/>
      </w:pPr>
      <w:r w:rsidRPr="009D4BBD">
        <w:t>This unit of competency is to be assessed in the workplace, or a simulated workplace environment. A simulated workplace environment must reflect realistic operational workplace conditions that cover all aspects of workpla</w:t>
      </w:r>
      <w:r w:rsidRPr="009D4BBD">
        <w:t xml:space="preserve">ce performance, including the environment, task skills, task management skills, contingency management skills and job role environment skills.  </w:t>
      </w:r>
    </w:p>
    <w:p w:rsidR="00000000" w:rsidRPr="009D4BBD" w:rsidP="009D4BBD">
      <w:pPr>
        <w:pStyle w:val="ListBullet"/>
      </w:pPr>
      <w:r w:rsidRPr="009D4BBD">
        <w:t xml:space="preserve">Foundation skills are integral to competent performance of the unit and should not be assessed separately. </w:t>
      </w:r>
    </w:p>
    <w:p w:rsidR="00000000" w:rsidRPr="009D4BBD" w:rsidP="009D4BBD">
      <w:pPr>
        <w:pStyle w:val="ListBullet"/>
      </w:pPr>
      <w:r w:rsidRPr="009D4BBD">
        <w:t>Ass</w:t>
      </w:r>
      <w:r w:rsidRPr="009D4BBD">
        <w:t>essment processes and techniques must be appropriate to the language, literacy and numeracy requirements of the work being performed and the needs of the candidate.</w:t>
      </w:r>
    </w:p>
    <w:p w:rsidR="00000000" w:rsidRPr="009D4BBD" w:rsidP="009D4BBD">
      <w:pPr>
        <w:pStyle w:val="ListBullet"/>
      </w:pPr>
      <w:r w:rsidRPr="009D4BBD">
        <w:t>Knowledge evidence may be collected concurrently with performance evidence or through an in</w:t>
      </w:r>
      <w:r w:rsidRPr="009D4BBD">
        <w:t>dependent process such as workbooks, written assessments or interviews (provided a record is kept in each case).</w:t>
      </w:r>
    </w:p>
    <w:p w:rsidR="00000000" w:rsidRPr="009D4BBD" w:rsidP="009D4BBD">
      <w:pPr>
        <w:pStyle w:val="ListBullet"/>
      </w:pPr>
      <w:r w:rsidRPr="009D4BBD">
        <w:t xml:space="preserve">Holistic assessment methods include: </w:t>
      </w:r>
    </w:p>
    <w:p w:rsidR="00000000" w:rsidRPr="009D4BBD" w:rsidP="009D4BBD">
      <w:pPr>
        <w:pStyle w:val="ListBullet2"/>
      </w:pPr>
      <w:r w:rsidRPr="009D4BBD">
        <w:t>review of report/presentation of the assessment of the environmental condition of a site or locality con</w:t>
      </w:r>
      <w:r w:rsidRPr="009D4BBD">
        <w:t>ducted by the candidate</w:t>
      </w:r>
    </w:p>
    <w:p w:rsidR="00000000" w:rsidRPr="009D4BBD" w:rsidP="009D4BBD">
      <w:pPr>
        <w:pStyle w:val="ListBullet2"/>
      </w:pPr>
      <w:r w:rsidRPr="009D4BBD">
        <w:t>feedback from supervisors that the candidate consistently follows workplace procedures when conducting site assessments and produces work outputs within agreed timeframes</w:t>
      </w:r>
    </w:p>
    <w:p w:rsidR="00000000" w:rsidRPr="009D4BBD" w:rsidP="009D4BBD">
      <w:pPr>
        <w:pStyle w:val="ListBullet2"/>
      </w:pPr>
      <w:r w:rsidRPr="009D4BBD">
        <w:t>oral and/or written questions to check the candidate’s knowle</w:t>
      </w:r>
      <w:r w:rsidRPr="009D4BBD">
        <w:t>dge of the environmental legislative and planning framework, processes used for assessing the environmental condition of sites and relevant environmental science concepts and principles.</w:t>
      </w:r>
    </w:p>
    <w:p w:rsidR="00000000" w:rsidRPr="009D4BBD" w:rsidP="009D4BBD">
      <w:pPr>
        <w:pStyle w:val="ListBullet"/>
      </w:pPr>
      <w:r w:rsidRPr="009D4BBD">
        <w:t>Access is required to all equipment, materials, workplace documentation, procedures, and specifications associated with this unit including, but not limited to:</w:t>
      </w:r>
    </w:p>
    <w:p w:rsidR="00000000" w:rsidRPr="009D4BBD" w:rsidP="009D4BBD">
      <w:pPr>
        <w:pStyle w:val="ListBullet2"/>
      </w:pPr>
      <w:r w:rsidRPr="009D4BBD">
        <w:t>State of the Environment Reports, national environment protection measures, ANZECC Core Enviro</w:t>
      </w:r>
      <w:r w:rsidRPr="009D4BBD">
        <w:t>nmental Indicators documentation</w:t>
      </w:r>
    </w:p>
    <w:p w:rsidR="00000000" w:rsidRPr="009D4BBD" w:rsidP="009D4BBD">
      <w:pPr>
        <w:pStyle w:val="ListBullet2"/>
      </w:pPr>
      <w:r w:rsidRPr="009D4BBD">
        <w:t>environmental databases (electronic, web-based and hardcopy)</w:t>
      </w:r>
    </w:p>
    <w:p w:rsidR="00000000" w:rsidRPr="009D4BBD" w:rsidP="009D4BBD">
      <w:pPr>
        <w:pStyle w:val="ListBullet2"/>
      </w:pPr>
      <w:r w:rsidRPr="009D4BBD">
        <w:t>national and state/territory environmental management strategies, guidelines and regulations</w:t>
      </w:r>
    </w:p>
    <w:p w:rsidR="00000000" w:rsidRPr="009D4BBD" w:rsidP="009D4BBD">
      <w:pPr>
        <w:pStyle w:val="ListBullet2"/>
      </w:pPr>
      <w:r w:rsidRPr="009D4BBD">
        <w:t>documentation, including site information, environmental management p</w:t>
      </w:r>
      <w:r w:rsidRPr="009D4BBD">
        <w:t>lans, codes of practice and workplace procedures.</w:t>
      </w:r>
    </w:p>
    <w:p w:rsidR="00000000" w:rsidRPr="009D4BBD" w:rsidP="009D4BBD">
      <w:pPr>
        <w:pStyle w:val="ListBullet"/>
      </w:pPr>
      <w:r w:rsidRPr="009D4BBD">
        <w:t>Assessors must satisfy the assessor competency requirements that are in place at the time of the assessment as set by the VET regulator.</w:t>
      </w:r>
    </w:p>
    <w:p w:rsidR="00000000" w:rsidRPr="009D4BBD" w:rsidP="009D4BBD">
      <w:pPr>
        <w:pStyle w:val="ListBullet"/>
      </w:pPr>
      <w:r w:rsidRPr="009D4BBD">
        <w:t>The assessor must demonstrate both technical competency and currency</w:t>
      </w:r>
      <w:r w:rsidRPr="009D4BBD">
        <w:t>.</w:t>
      </w:r>
    </w:p>
    <w:p w:rsidR="00000000" w:rsidRPr="009D4BBD" w:rsidP="009D4BBD">
      <w:pPr>
        <w:pStyle w:val="ListBullet"/>
      </w:pPr>
      <w:r w:rsidRPr="009D4BBD">
        <w:t>Technical competence can be demonstrated through:</w:t>
      </w:r>
    </w:p>
    <w:p w:rsidR="00000000" w:rsidRPr="009D4BBD" w:rsidP="009D4BBD">
      <w:pPr>
        <w:pStyle w:val="ListBullet2"/>
      </w:pPr>
      <w:r w:rsidRPr="009D4BBD">
        <w:t>relevant VET or other qualification/Statement of Attainment AND/OR</w:t>
      </w:r>
    </w:p>
    <w:p w:rsidR="00000000" w:rsidRPr="009D4BBD" w:rsidP="009D4BBD">
      <w:pPr>
        <w:pStyle w:val="ListBullet2"/>
      </w:pPr>
      <w:r w:rsidRPr="009D4BBD">
        <w:t xml:space="preserve">relevant workplace experience </w:t>
      </w:r>
    </w:p>
    <w:p w:rsidR="00000000" w:rsidRPr="009D4BBD" w:rsidP="009D4BBD">
      <w:pPr>
        <w:pStyle w:val="ListBullet"/>
      </w:pPr>
      <w:r w:rsidRPr="009D4BBD">
        <w:t>Currency can be demonstrated through:</w:t>
      </w:r>
    </w:p>
    <w:p w:rsidR="00000000" w:rsidRPr="009D4BBD" w:rsidP="009D4BBD">
      <w:pPr>
        <w:pStyle w:val="ListBullet2"/>
      </w:pPr>
      <w:r w:rsidRPr="009D4BBD">
        <w:t>performing the competency being assessed as part of current emplo</w:t>
      </w:r>
      <w:r w:rsidRPr="009D4BBD">
        <w:t>yment OR</w:t>
      </w:r>
    </w:p>
    <w:p w:rsidR="00000000" w:rsidRPr="009D4BBD" w:rsidP="009D4BBD">
      <w:pPr>
        <w:pStyle w:val="ListBullet2"/>
      </w:pPr>
      <w:r w:rsidRPr="009D4BBD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9D4BBD" w:rsidP="009D4BBD">
      <w:pPr>
        <w:pStyle w:val="AllowPageBreak"/>
      </w:pPr>
    </w:p>
    <w:p w:rsidR="00000000" w:rsidRPr="009D4BBD" w:rsidP="009D4BBD">
      <w:pPr>
        <w:pStyle w:val="Heading1"/>
      </w:pPr>
      <w:bookmarkStart w:id="5" w:name="O_922255"/>
      <w:bookmarkEnd w:id="5"/>
      <w:r w:rsidRPr="009D4BBD">
        <w:t>Links</w:t>
      </w:r>
    </w:p>
    <w:p w:rsidR="00000000" w:rsidRPr="009D4BBD" w:rsidP="009D4BBD">
      <w:pPr>
        <w:pStyle w:val="BodyText"/>
      </w:pPr>
      <w:r w:rsidRPr="009D4BBD">
        <w:t>MSA Training Package Implementation Guides - http://mskills.org.au/training-packages/info/</w:t>
      </w:r>
    </w:p>
    <w:p w:rsidR="00000000" w:rsidRPr="009D4BBD" w:rsidP="009D4BBD"/>
    <w:sectPr w:rsidSect="009D4B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BD" w:rsidRPr="000C58D1" w:rsidP="000C5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D1" w:rsidP="009D4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8D1" w:rsidP="009D4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C58D1" w:rsidP="009D4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BD" w:rsidRPr="000C58D1" w:rsidP="000C58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D1" w:rsidRPr="002D2AF8" w:rsidP="009D4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MSS025001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C58D1" w:rsidP="009D4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0A5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C6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D63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BBD"/>
  </w:style>
  <w:style w:type="character" w:customStyle="1" w:styleId="Heading1Char">
    <w:name w:val="Heading 1 Char"/>
    <w:basedOn w:val="DefaultParagraphFont"/>
    <w:link w:val="Heading1"/>
    <w:rsid w:val="009D4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B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B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4B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4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BBD"/>
    <w:rPr>
      <w:b/>
      <w:spacing w:val="0"/>
    </w:rPr>
  </w:style>
  <w:style w:type="paragraph" w:customStyle="1" w:styleId="SuperTitle">
    <w:name w:val="SuperTitle"/>
    <w:basedOn w:val="Title"/>
    <w:rsid w:val="009D4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4BBD"/>
    <w:rPr>
      <w:i/>
    </w:rPr>
  </w:style>
  <w:style w:type="paragraph" w:styleId="Caption">
    <w:name w:val="caption"/>
    <w:basedOn w:val="BodyText"/>
    <w:next w:val="Normal"/>
    <w:qFormat/>
    <w:rsid w:val="009D4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BBD"/>
  </w:style>
  <w:style w:type="paragraph" w:styleId="TableofFigures">
    <w:name w:val="table of figures"/>
    <w:basedOn w:val="Normal"/>
    <w:next w:val="Normal"/>
    <w:semiHidden/>
    <w:rsid w:val="009D4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BBD"/>
    <w:pPr>
      <w:numPr>
        <w:numId w:val="11"/>
      </w:numPr>
    </w:pPr>
  </w:style>
  <w:style w:type="character" w:customStyle="1" w:styleId="WingdingSymbols">
    <w:name w:val="Wingding Symbols"/>
    <w:rsid w:val="009D4BBD"/>
    <w:rPr>
      <w:rFonts w:ascii="Wingdings" w:hAnsi="Wingdings"/>
    </w:rPr>
  </w:style>
  <w:style w:type="paragraph" w:customStyle="1" w:styleId="TableHeading">
    <w:name w:val="Table Heading"/>
    <w:basedOn w:val="HeadingBase"/>
    <w:rsid w:val="009D4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BBD"/>
    <w:rPr>
      <w:color w:val="0033CC"/>
      <w:u w:val="none"/>
    </w:rPr>
  </w:style>
  <w:style w:type="paragraph" w:customStyle="1" w:styleId="BodyTextRight">
    <w:name w:val="Body Text Right"/>
    <w:basedOn w:val="BodyText"/>
    <w:rsid w:val="009D4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B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BBD"/>
    <w:rPr>
      <w:sz w:val="32"/>
    </w:rPr>
  </w:style>
  <w:style w:type="paragraph" w:customStyle="1" w:styleId="HeadingProcedure">
    <w:name w:val="Heading Procedure"/>
    <w:basedOn w:val="HeadingBase"/>
    <w:next w:val="Normal"/>
    <w:rsid w:val="009D4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BBD"/>
    <w:pPr>
      <w:spacing w:before="60" w:after="60"/>
    </w:pPr>
  </w:style>
  <w:style w:type="paragraph" w:styleId="ListContinue">
    <w:name w:val="List Continue"/>
    <w:basedOn w:val="List"/>
    <w:rsid w:val="009D4BBD"/>
    <w:pPr>
      <w:ind w:firstLine="0"/>
    </w:pPr>
  </w:style>
  <w:style w:type="paragraph" w:customStyle="1" w:styleId="ListNote">
    <w:name w:val="List Note"/>
    <w:basedOn w:val="List"/>
    <w:rsid w:val="009D4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BBD"/>
    <w:rPr>
      <w:rFonts w:ascii="Courier New" w:hAnsi="Courier New"/>
    </w:rPr>
  </w:style>
  <w:style w:type="paragraph" w:customStyle="1" w:styleId="NoteBullet">
    <w:name w:val="Note Bullet"/>
    <w:basedOn w:val="Note"/>
    <w:rsid w:val="009D4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B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4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BBD"/>
    <w:rPr>
      <w:b/>
      <w:smallCaps/>
    </w:rPr>
  </w:style>
  <w:style w:type="paragraph" w:customStyle="1" w:styleId="TableListNumber">
    <w:name w:val="Table List Number"/>
    <w:basedOn w:val="ListNumber"/>
    <w:rsid w:val="009D4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BBD"/>
    <w:pPr>
      <w:numPr>
        <w:numId w:val="9"/>
      </w:numPr>
    </w:pPr>
  </w:style>
  <w:style w:type="paragraph" w:customStyle="1" w:styleId="ListAlpha2">
    <w:name w:val="List Alpha 2"/>
    <w:basedOn w:val="List2"/>
    <w:rsid w:val="009D4BBD"/>
    <w:pPr>
      <w:numPr>
        <w:numId w:val="8"/>
      </w:numPr>
    </w:pPr>
  </w:style>
  <w:style w:type="paragraph" w:styleId="List2">
    <w:name w:val="List 2"/>
    <w:basedOn w:val="BodyText"/>
    <w:rsid w:val="009D4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BB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B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BBD"/>
    <w:pPr>
      <w:numPr>
        <w:numId w:val="4"/>
      </w:numPr>
    </w:pPr>
  </w:style>
  <w:style w:type="paragraph" w:styleId="ListContinue2">
    <w:name w:val="List Continue 2"/>
    <w:basedOn w:val="List2"/>
    <w:rsid w:val="009D4BBD"/>
    <w:pPr>
      <w:ind w:firstLine="0"/>
    </w:pPr>
  </w:style>
  <w:style w:type="paragraph" w:styleId="ListContinue3">
    <w:name w:val="List Continue 3"/>
    <w:basedOn w:val="List3"/>
    <w:rsid w:val="009D4BBD"/>
    <w:pPr>
      <w:ind w:left="1021" w:firstLine="0"/>
    </w:pPr>
  </w:style>
  <w:style w:type="paragraph" w:styleId="ListContinue4">
    <w:name w:val="List Continue 4"/>
    <w:basedOn w:val="List4"/>
    <w:rsid w:val="009D4BBD"/>
    <w:pPr>
      <w:ind w:firstLine="0"/>
    </w:pPr>
  </w:style>
  <w:style w:type="paragraph" w:styleId="ListContinue5">
    <w:name w:val="List Continue 5"/>
    <w:basedOn w:val="List5"/>
    <w:rsid w:val="009D4BBD"/>
    <w:pPr>
      <w:ind w:firstLine="0"/>
    </w:pPr>
  </w:style>
  <w:style w:type="paragraph" w:styleId="ListNumber3">
    <w:name w:val="List Number 3"/>
    <w:basedOn w:val="List3"/>
    <w:rsid w:val="009D4BBD"/>
    <w:pPr>
      <w:numPr>
        <w:numId w:val="5"/>
      </w:numPr>
    </w:pPr>
  </w:style>
  <w:style w:type="paragraph" w:styleId="ListNumber4">
    <w:name w:val="List Number 4"/>
    <w:basedOn w:val="List4"/>
    <w:rsid w:val="009D4BBD"/>
    <w:pPr>
      <w:numPr>
        <w:numId w:val="6"/>
      </w:numPr>
    </w:pPr>
  </w:style>
  <w:style w:type="paragraph" w:styleId="ListNumber5">
    <w:name w:val="List Number 5"/>
    <w:basedOn w:val="List5"/>
    <w:rsid w:val="009D4BBD"/>
    <w:pPr>
      <w:numPr>
        <w:numId w:val="7"/>
      </w:numPr>
    </w:pPr>
  </w:style>
  <w:style w:type="paragraph" w:styleId="BlockText">
    <w:name w:val="Block Text"/>
    <w:basedOn w:val="Normal"/>
    <w:rsid w:val="009D4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BBD"/>
    <w:rPr>
      <w:sz w:val="16"/>
      <w:vertAlign w:val="superscript"/>
    </w:rPr>
  </w:style>
  <w:style w:type="character" w:customStyle="1" w:styleId="Symbols">
    <w:name w:val="Symbols"/>
    <w:basedOn w:val="DefaultParagraphFont"/>
    <w:rsid w:val="009D4BBD"/>
    <w:rPr>
      <w:rFonts w:ascii="Symbol" w:hAnsi="Symbol"/>
    </w:rPr>
  </w:style>
  <w:style w:type="character" w:customStyle="1" w:styleId="MenuOptions">
    <w:name w:val="Menu Options"/>
    <w:basedOn w:val="DefaultParagraphFont"/>
    <w:rsid w:val="009D4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BBD"/>
    <w:rPr>
      <w:b/>
    </w:rPr>
  </w:style>
  <w:style w:type="character" w:customStyle="1" w:styleId="Underlined">
    <w:name w:val="Underlined"/>
    <w:basedOn w:val="DefaultParagraphFont"/>
    <w:rsid w:val="009D4BBD"/>
    <w:rPr>
      <w:u w:val="single"/>
    </w:rPr>
  </w:style>
  <w:style w:type="paragraph" w:customStyle="1" w:styleId="TableBodyTextRight">
    <w:name w:val="Table Body Text Right"/>
    <w:basedOn w:val="TableBodyText"/>
    <w:rsid w:val="009D4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BBD"/>
    <w:rPr>
      <w:sz w:val="18"/>
    </w:rPr>
  </w:style>
  <w:style w:type="paragraph" w:customStyle="1" w:styleId="BodySmallRight">
    <w:name w:val="Body Small Right"/>
    <w:basedOn w:val="BodyTextRight"/>
    <w:rsid w:val="009D4BBD"/>
    <w:rPr>
      <w:sz w:val="18"/>
      <w:szCs w:val="18"/>
    </w:rPr>
  </w:style>
  <w:style w:type="paragraph" w:customStyle="1" w:styleId="MarginEdition">
    <w:name w:val="Margin Edition"/>
    <w:basedOn w:val="MarginNote"/>
    <w:rsid w:val="009D4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BBD"/>
    <w:rPr>
      <w:sz w:val="2"/>
      <w:szCs w:val="2"/>
    </w:rPr>
  </w:style>
  <w:style w:type="character" w:customStyle="1" w:styleId="Small">
    <w:name w:val="Small"/>
    <w:basedOn w:val="DefaultParagraphFont"/>
    <w:rsid w:val="009D4BBD"/>
    <w:rPr>
      <w:sz w:val="16"/>
    </w:rPr>
  </w:style>
  <w:style w:type="paragraph" w:customStyle="1" w:styleId="WideTable">
    <w:name w:val="Wide Table"/>
    <w:basedOn w:val="Normal"/>
    <w:rsid w:val="009D4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BBD"/>
  </w:style>
  <w:style w:type="paragraph" w:styleId="Quote">
    <w:name w:val="Quote"/>
    <w:basedOn w:val="Heading1"/>
    <w:link w:val="QuoteChar"/>
    <w:qFormat/>
    <w:rsid w:val="009D4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BBD"/>
    <w:pPr>
      <w:pageBreakBefore/>
    </w:pPr>
  </w:style>
  <w:style w:type="paragraph" w:customStyle="1" w:styleId="Border">
    <w:name w:val="Border"/>
    <w:basedOn w:val="Normal"/>
    <w:qFormat/>
    <w:rsid w:val="009D4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BBD"/>
    <w:rPr>
      <w:u w:val="single"/>
    </w:rPr>
  </w:style>
  <w:style w:type="character" w:customStyle="1" w:styleId="BoldandItalics">
    <w:name w:val="Bold and Italics"/>
    <w:qFormat/>
    <w:rsid w:val="009D4BBD"/>
    <w:rPr>
      <w:b/>
      <w:i/>
      <w:u w:val="none"/>
    </w:rPr>
  </w:style>
  <w:style w:type="paragraph" w:styleId="BalloonText">
    <w:name w:val="Balloon Text"/>
    <w:basedOn w:val="Normal"/>
    <w:link w:val="BalloonTextChar"/>
    <w:rsid w:val="009D4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B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B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5341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MSS025001 Assist with assessing site environmental indicators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2016-06-22T09:08:00Z</dcterms:created>
  <dcterms:modified xsi:type="dcterms:W3CDTF">2016-06-22T09:08:00Z</dcterms:modified>
</cp:coreProperties>
</file>