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BFF" w:rsidP="00CF4BFF">
      <w:pPr>
        <w:pStyle w:val="Title"/>
      </w:pPr>
      <w:r>
        <w:fldChar w:fldCharType="begin"/>
      </w:r>
      <w:r>
        <w:instrText xml:space="preserve"> TITLE   \* MERGEFORMAT </w:instrText>
      </w:r>
      <w:r>
        <w:fldChar w:fldCharType="separate"/>
      </w:r>
      <w:r>
        <w:t>MSS024033 Identify environmentally significant organisms</w:t>
      </w:r>
      <w:r>
        <w:fldChar w:fldCharType="end"/>
      </w:r>
    </w:p>
    <w:p w:rsidR="00CF4BFF" w:rsidP="00CF4BFF">
      <w:pPr>
        <w:pStyle w:val="Version"/>
        <w:sectPr w:rsidSect="00AA76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6C2" w:rsidP="00AA76C2">
      <w:pPr>
        <w:pStyle w:val="SuperHeading"/>
      </w:pPr>
      <w:r w:rsidRPr="00AA76C2">
        <w:t>MSS024033 Identify environmentally significant organisms</w:t>
      </w:r>
    </w:p>
    <w:p w:rsidR="00000000" w:rsidRPr="00AA76C2" w:rsidP="00AA76C2">
      <w:pPr>
        <w:pStyle w:val="Heading1"/>
      </w:pPr>
      <w:bookmarkStart w:id="1" w:name="O_1263332"/>
      <w:bookmarkEnd w:id="1"/>
      <w:r w:rsidRPr="00AA76C2">
        <w:t>Modification History</w:t>
      </w:r>
    </w:p>
    <w:p w:rsidR="00000000" w:rsidRPr="00AA76C2" w:rsidP="00CF4BFF">
      <w:pPr>
        <w:pStyle w:val="BodyText"/>
      </w:pPr>
      <w:r w:rsidRPr="00AA76C2">
        <w:t>Release 1. Unit code changed. Unit title changed. Application changed. Elements changed. Performance Criteria changed. Foundation Skills populated. Assessment Requirements changed. Supersedes and is equivalent to MSS0</w:t>
      </w:r>
      <w:r w:rsidRPr="00AA76C2">
        <w:t>24022 Perform environmental biological techniques.</w:t>
      </w:r>
    </w:p>
    <w:p w:rsidR="00000000" w:rsidRPr="00AA76C2" w:rsidP="00AA76C2">
      <w:pPr>
        <w:pStyle w:val="Heading1"/>
      </w:pPr>
      <w:bookmarkStart w:id="2" w:name="O_1263333"/>
      <w:bookmarkEnd w:id="2"/>
      <w:r w:rsidRPr="00AA76C2">
        <w:t>Application</w:t>
      </w:r>
    </w:p>
    <w:p w:rsidR="00000000" w:rsidRPr="00AA76C2" w:rsidP="00CF4BFF">
      <w:pPr>
        <w:pStyle w:val="BodyText"/>
      </w:pPr>
      <w:r w:rsidRPr="00AA76C2">
        <w:t>This unit describes the skills and knowledge to collect and examine biological samples using microscopes, keys and biochemical tests to identify and enumerate environmentally</w:t>
      </w:r>
      <w:r w:rsidRPr="00AA76C2">
        <w:t xml:space="preserve"> significant organisms. </w:t>
      </w:r>
    </w:p>
    <w:p w:rsidR="00000000" w:rsidRPr="00AA76C2" w:rsidP="00CF4BFF">
      <w:pPr>
        <w:pStyle w:val="BodyText"/>
      </w:pPr>
      <w:r w:rsidRPr="00AA76C2">
        <w:t>This unit applies to environmental technicians and similar roles who are required to prepare aseptic media and solutions, set up equipment for microbiological testing, classify organisms and apply safety and infection control proto</w:t>
      </w:r>
      <w:r w:rsidRPr="00AA76C2">
        <w:t xml:space="preserve">cols.  </w:t>
      </w:r>
    </w:p>
    <w:p w:rsidR="00000000" w:rsidRPr="00AA76C2" w:rsidP="00CF4BFF">
      <w:pPr>
        <w:pStyle w:val="BodyText"/>
      </w:pPr>
      <w:r w:rsidRPr="00AA76C2">
        <w:t>This unit applies in a range of industry sectors, including but not limited to environmental services; clean water; water treatment, storm and wastewater management; and natural resource management</w:t>
      </w:r>
    </w:p>
    <w:p w:rsidR="00000000" w:rsidRPr="00AA76C2" w:rsidP="00CF4BFF">
      <w:pPr>
        <w:pStyle w:val="BodyText"/>
      </w:pPr>
      <w:r w:rsidRPr="00AA76C2">
        <w:t>No licensing or certification requirements exist a</w:t>
      </w:r>
      <w:r w:rsidRPr="00AA76C2">
        <w:t>t the time of publication. Relevant legislation, industry standards and codes of practice within Australia must be applied.</w:t>
      </w:r>
    </w:p>
    <w:p w:rsidR="00000000" w:rsidRPr="00AA76C2" w:rsidP="00AA76C2">
      <w:pPr>
        <w:pStyle w:val="Heading1"/>
      </w:pPr>
      <w:bookmarkStart w:id="3" w:name="O_1263334"/>
      <w:bookmarkEnd w:id="3"/>
      <w:r w:rsidRPr="00AA76C2">
        <w:t>Pre-requisite Unit</w:t>
      </w:r>
    </w:p>
    <w:p w:rsidR="00000000" w:rsidRPr="00AA76C2" w:rsidP="00CF4BFF">
      <w:pPr>
        <w:pStyle w:val="BodyText"/>
      </w:pPr>
      <w:r w:rsidRPr="00AA76C2">
        <w:t>Nil</w:t>
      </w:r>
    </w:p>
    <w:p w:rsidR="00000000" w:rsidRPr="00AA76C2" w:rsidP="00AA76C2">
      <w:pPr>
        <w:pStyle w:val="Heading1"/>
      </w:pPr>
      <w:bookmarkStart w:id="4" w:name="O_1263335"/>
      <w:bookmarkEnd w:id="4"/>
      <w:r w:rsidRPr="00AA76C2">
        <w:t>Competency Field</w:t>
      </w:r>
    </w:p>
    <w:p w:rsidR="00000000" w:rsidRPr="00AA76C2" w:rsidP="00CF4BFF">
      <w:pPr>
        <w:pStyle w:val="BodyText"/>
      </w:pPr>
      <w:r w:rsidRPr="00AA76C2">
        <w:t>Environmental monitoring and technology</w:t>
      </w:r>
    </w:p>
    <w:p w:rsidR="00000000" w:rsidRPr="00AA76C2" w:rsidP="00AA76C2">
      <w:pPr>
        <w:pStyle w:val="Heading1"/>
      </w:pPr>
      <w:bookmarkStart w:id="5" w:name="O_1263336"/>
      <w:bookmarkEnd w:id="5"/>
      <w:r w:rsidRPr="00AA76C2">
        <w:t>Unit Sector</w:t>
      </w:r>
    </w:p>
    <w:p w:rsidR="00000000" w:rsidRPr="00AA76C2" w:rsidP="00CF4BFF">
      <w:pPr>
        <w:pStyle w:val="BodyText"/>
      </w:pPr>
      <w:r w:rsidRPr="00AA76C2">
        <w:t>Not applicable</w:t>
      </w:r>
    </w:p>
    <w:p w:rsidR="00000000" w:rsidRPr="00AA76C2" w:rsidP="00AA76C2">
      <w:pPr>
        <w:pStyle w:val="Heading1"/>
      </w:pPr>
      <w:bookmarkStart w:id="6" w:name="O_1263337"/>
      <w:bookmarkEnd w:id="6"/>
      <w:r w:rsidRPr="00AA76C2">
        <w:t>Elements and Performance Criteria</w:t>
      </w:r>
    </w:p>
    <w:tbl>
      <w:tblPr>
        <w:tblW w:w="9639" w:type="dxa"/>
        <w:tblLayout w:type="fixed"/>
        <w:tblCellMar>
          <w:left w:w="62" w:type="dxa"/>
          <w:right w:w="62" w:type="dxa"/>
        </w:tblCellMar>
        <w:tblLook w:val="0000"/>
      </w:tblPr>
      <w:tblGrid>
        <w:gridCol w:w="2502"/>
        <w:gridCol w:w="7137"/>
      </w:tblGrid>
      <w:tr w:rsidTr="00CF4BF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76C2" w:rsidP="00AA76C2">
            <w:pPr>
              <w:pStyle w:val="BodyText"/>
            </w:pPr>
            <w:r w:rsidRPr="00AA76C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6C2">
            <w:pPr>
              <w:pStyle w:val="BodyText"/>
              <w:rPr>
                <w:lang w:val="en-NZ"/>
              </w:rPr>
            </w:pPr>
            <w:r w:rsidRPr="00AA76C2">
              <w:rPr>
                <w:rStyle w:val="SpecialBold"/>
              </w:rPr>
              <w:t>Performance Criteria</w:t>
            </w:r>
          </w:p>
        </w:tc>
      </w:tr>
      <w:tr w:rsidTr="00CF4BF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Performance criteria describe the performance needed to demonstrate achievement of the element.</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1. Obtain biological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1.1 Locate and read site or project information to determine background and context of work</w:t>
            </w:r>
          </w:p>
          <w:p w:rsidR="00000000" w:rsidRPr="00AA76C2" w:rsidP="00AA76C2">
            <w:pPr>
              <w:pStyle w:val="BodyText"/>
            </w:pPr>
            <w:r w:rsidRPr="00AA76C2">
              <w:t>1.2 Review work request to identify required samples and procedures, materials and equipment to be used</w:t>
            </w:r>
          </w:p>
          <w:p w:rsidR="00000000" w:rsidRPr="00AA76C2" w:rsidP="00AA76C2">
            <w:pPr>
              <w:pStyle w:val="BodyText"/>
            </w:pPr>
            <w:r w:rsidRPr="00AA76C2">
              <w:t>1.3 Identify hazards and workpl</w:t>
            </w:r>
            <w:r w:rsidRPr="00AA76C2">
              <w:t>ace control measures associated with collecting samples, preparation methods, reagents and equipment</w:t>
            </w:r>
          </w:p>
          <w:p w:rsidR="00000000" w:rsidRPr="00AA76C2" w:rsidP="00AA76C2">
            <w:pPr>
              <w:pStyle w:val="BodyText"/>
            </w:pPr>
            <w:r w:rsidRPr="00AA76C2">
              <w:t>1.4 Assemble required materials, reagents and equipment and check they are fit for purpose</w:t>
            </w:r>
          </w:p>
          <w:p w:rsidR="00000000" w:rsidRPr="00AA76C2" w:rsidP="00AA76C2">
            <w:pPr>
              <w:pStyle w:val="BodyText"/>
            </w:pPr>
            <w:r w:rsidRPr="00AA76C2">
              <w:t>1.5 Collect samples in accordance with legislative requirements,</w:t>
            </w:r>
            <w:r w:rsidRPr="00AA76C2">
              <w:t xml:space="preserve"> codes of practice and workplace procedures</w:t>
            </w:r>
          </w:p>
          <w:p w:rsidR="00000000" w:rsidRPr="00AA76C2" w:rsidP="00AA76C2">
            <w:pPr>
              <w:pStyle w:val="BodyText"/>
            </w:pPr>
            <w:r w:rsidRPr="00AA76C2">
              <w:t>1.6 Log samples using workplace procedures</w:t>
            </w:r>
          </w:p>
          <w:p w:rsidR="00000000" w:rsidRPr="00AA76C2" w:rsidP="00AA76C2">
            <w:pPr>
              <w:pStyle w:val="BodyText"/>
            </w:pPr>
            <w:r w:rsidRPr="00AA76C2">
              <w:t>1.7 Record sample description, compare with specification and note and report any discrepancies</w:t>
            </w:r>
          </w:p>
          <w:p w:rsidR="00000000" w:rsidP="00AA76C2">
            <w:pPr>
              <w:pStyle w:val="BodyText"/>
              <w:rPr>
                <w:lang w:val="en-NZ"/>
              </w:rPr>
            </w:pPr>
            <w:r w:rsidRPr="00AA76C2">
              <w:t>1.8 Apply traceability protocols from receipt of sample to reporting of r</w:t>
            </w:r>
            <w:r w:rsidRPr="00AA76C2">
              <w:t>esults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2. Prepare samples and grow cultures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2.1 Use aseptic techniques to prepare media for microbiological analysis</w:t>
            </w:r>
          </w:p>
          <w:p w:rsidR="00000000" w:rsidRPr="00AA76C2" w:rsidP="00AA76C2">
            <w:pPr>
              <w:pStyle w:val="BodyText"/>
            </w:pPr>
            <w:r w:rsidRPr="00AA76C2">
              <w:t>2.2 Prepare samples for microbiological analysis according to procedures</w:t>
            </w:r>
          </w:p>
          <w:p w:rsidR="00000000" w:rsidRPr="00AA76C2" w:rsidP="00AA76C2">
            <w:pPr>
              <w:pStyle w:val="BodyText"/>
            </w:pPr>
            <w:r w:rsidRPr="00AA76C2">
              <w:t xml:space="preserve">2.3 Identify contamination pathways for both samples and media and apply relevant controls </w:t>
            </w:r>
          </w:p>
          <w:p w:rsidR="00000000" w:rsidRPr="00AA76C2" w:rsidP="00AA76C2">
            <w:pPr>
              <w:pStyle w:val="BodyText"/>
            </w:pPr>
            <w:r w:rsidRPr="00AA76C2">
              <w:t>2.4 Perform simple chemical tests to identify morphology of environmentally significant bacteria</w:t>
            </w:r>
          </w:p>
          <w:p w:rsidR="00000000" w:rsidRPr="00AA76C2" w:rsidP="00AA76C2">
            <w:pPr>
              <w:pStyle w:val="BodyText"/>
            </w:pPr>
            <w:r w:rsidRPr="00AA76C2">
              <w:t>2.5 Use aseptic techniques to manipulate samples and bacterial cult</w:t>
            </w:r>
            <w:r w:rsidRPr="00AA76C2">
              <w:t>ures</w:t>
            </w:r>
          </w:p>
          <w:p w:rsidR="00000000" w:rsidRPr="00AA76C2" w:rsidP="00AA76C2">
            <w:pPr>
              <w:pStyle w:val="BodyText"/>
            </w:pPr>
            <w:r w:rsidRPr="00AA76C2">
              <w:t>2.6 Use standard techniques to grow cultures of environmentally significant microorganisms</w:t>
            </w:r>
          </w:p>
          <w:p w:rsidR="00000000" w:rsidP="00AA76C2">
            <w:pPr>
              <w:pStyle w:val="BodyText"/>
              <w:rPr>
                <w:lang w:val="en-NZ"/>
              </w:rPr>
            </w:pPr>
            <w:r w:rsidRPr="00AA76C2">
              <w:t>2.7 Use disinfection and sterilisation to control the growth of microorganisms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3. Prepare microscope for use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3.1 Select microscope and attachments for examinat</w:t>
            </w:r>
            <w:r w:rsidRPr="00AA76C2">
              <w:t>ion and measurements to meet work request</w:t>
            </w:r>
          </w:p>
          <w:p w:rsidR="00000000" w:rsidRPr="00AA76C2" w:rsidP="00AA76C2">
            <w:pPr>
              <w:pStyle w:val="BodyText"/>
            </w:pPr>
            <w:r w:rsidRPr="00AA76C2">
              <w:t>3.2 Check that all microscope components are clean and fit for purpose</w:t>
            </w:r>
          </w:p>
          <w:p w:rsidR="00000000" w:rsidRPr="00AA76C2" w:rsidP="00AA76C2">
            <w:pPr>
              <w:pStyle w:val="BodyText"/>
            </w:pPr>
            <w:r w:rsidRPr="00AA76C2">
              <w:t>3.3 Mount sample in accordance with specified method</w:t>
            </w:r>
          </w:p>
          <w:p w:rsidR="00000000" w:rsidP="00AA76C2">
            <w:pPr>
              <w:pStyle w:val="BodyText"/>
              <w:rPr>
                <w:lang w:val="en-NZ"/>
              </w:rPr>
            </w:pPr>
            <w:r w:rsidRPr="00AA76C2">
              <w:t>3.4 Adjust settings and alignment of optical and mechanical components to optimise perform</w:t>
            </w:r>
            <w:r w:rsidRPr="00AA76C2">
              <w:t>ance</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 xml:space="preserve">4. Perform microscopic examination in </w:t>
            </w:r>
            <w:r w:rsidRPr="00AA76C2">
              <w:t>accordance with test methods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4.1 Identify microorganisms, cell structures and components of animal and plant tissues in biological samples</w:t>
            </w:r>
          </w:p>
          <w:p w:rsidR="00000000" w:rsidRPr="00AA76C2" w:rsidP="00AA76C2">
            <w:pPr>
              <w:pStyle w:val="BodyText"/>
            </w:pPr>
            <w:r w:rsidRPr="00AA76C2">
              <w:t>4.2 Measure organisms and structures</w:t>
            </w:r>
          </w:p>
          <w:p w:rsidR="00000000" w:rsidP="00AA76C2">
            <w:pPr>
              <w:pStyle w:val="BodyText"/>
              <w:rPr>
                <w:lang w:val="en-NZ"/>
              </w:rPr>
            </w:pPr>
            <w:r w:rsidRPr="00AA76C2">
              <w:t>4.3 Enumerate microorganisms in biol</w:t>
            </w:r>
            <w:r w:rsidRPr="00AA76C2">
              <w:t>ogical samples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5. Classify 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 xml:space="preserve">5.1 Select and use dichotomous key to classify organisms into hierarchical structures </w:t>
            </w:r>
          </w:p>
          <w:p w:rsidR="00000000" w:rsidP="00AA76C2">
            <w:pPr>
              <w:pStyle w:val="BodyText"/>
              <w:rPr>
                <w:lang w:val="en-NZ"/>
              </w:rPr>
            </w:pPr>
            <w:r w:rsidRPr="00AA76C2">
              <w:t>5.2 Record all observations and measurements used to determine classifications according to workplace procedures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6. Determine environmental significance of 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6.1 Identify cell structures of organisms</w:t>
            </w:r>
          </w:p>
          <w:p w:rsidR="00000000" w:rsidRPr="00AA76C2" w:rsidP="00AA76C2">
            <w:pPr>
              <w:pStyle w:val="BodyText"/>
            </w:pPr>
            <w:r w:rsidRPr="00AA76C2">
              <w:t>6.2 Associate biological functions with cell structures</w:t>
            </w:r>
          </w:p>
          <w:p w:rsidR="00000000" w:rsidRPr="00AA76C2" w:rsidP="00AA76C2">
            <w:pPr>
              <w:pStyle w:val="BodyText"/>
            </w:pPr>
            <w:r w:rsidRPr="00AA76C2">
              <w:t>6.3 Associate cell physiology and enzyme cycles to environmental adaptation relevant to site or project</w:t>
            </w:r>
          </w:p>
          <w:p w:rsidR="00000000" w:rsidP="00AA76C2">
            <w:pPr>
              <w:pStyle w:val="BodyText"/>
              <w:rPr>
                <w:lang w:val="en-NZ"/>
              </w:rPr>
            </w:pPr>
            <w:r w:rsidRPr="00AA76C2">
              <w:t>6</w:t>
            </w:r>
            <w:r w:rsidRPr="00AA76C2">
              <w:t>.4 Identify important biochemical pathways associated with environmentally significant organisms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7.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7.1 Use personal protective clothing and safety equipment to ensure safety and minimise cross-contamination</w:t>
            </w:r>
          </w:p>
          <w:p w:rsidR="00000000" w:rsidRPr="00AA76C2" w:rsidP="00AA76C2">
            <w:pPr>
              <w:pStyle w:val="BodyText"/>
            </w:pPr>
            <w:r w:rsidRPr="00AA76C2">
              <w:t>7.2 Handle all</w:t>
            </w:r>
            <w:r w:rsidRPr="00AA76C2">
              <w:t xml:space="preserve"> samples and equipment in accordance with workplace safety procedures</w:t>
            </w:r>
          </w:p>
          <w:p w:rsidR="00000000" w:rsidRPr="00AA76C2" w:rsidP="00AA76C2">
            <w:pPr>
              <w:pStyle w:val="BodyText"/>
            </w:pPr>
            <w:r w:rsidRPr="00AA76C2">
              <w:t>7.3 Clean up spills using techniques to protect personnel, work area and environment</w:t>
            </w:r>
          </w:p>
          <w:p w:rsidR="00000000" w:rsidRPr="00AA76C2" w:rsidP="00AA76C2">
            <w:pPr>
              <w:pStyle w:val="BodyText"/>
            </w:pPr>
            <w:r w:rsidRPr="00AA76C2">
              <w:t>7.4 Minimise generation of waste and environmental impacts</w:t>
            </w:r>
          </w:p>
          <w:p w:rsidR="00000000" w:rsidRPr="00AA76C2" w:rsidP="00AA76C2">
            <w:pPr>
              <w:pStyle w:val="BodyText"/>
            </w:pPr>
            <w:r w:rsidRPr="00AA76C2">
              <w:t>7.5 Collect and dispose of all waste safel</w:t>
            </w:r>
            <w:r w:rsidRPr="00AA76C2">
              <w:t>y</w:t>
            </w:r>
          </w:p>
          <w:p w:rsidR="00000000" w:rsidP="00AA76C2">
            <w:pPr>
              <w:pStyle w:val="BodyText"/>
              <w:rPr>
                <w:lang w:val="en-NZ"/>
              </w:rPr>
            </w:pPr>
            <w:r w:rsidRPr="00AA76C2">
              <w:t>7.6 Report hazards and incidents to designated personnel using workplace procedures</w:t>
            </w:r>
          </w:p>
        </w:tc>
      </w:tr>
      <w:tr w:rsidTr="00CF4B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6C2">
            <w:pPr>
              <w:pStyle w:val="BodyText"/>
              <w:rPr>
                <w:lang w:val="en-NZ"/>
              </w:rPr>
            </w:pPr>
            <w:r w:rsidRPr="00AA76C2">
              <w:t>8. Maintain workplace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6C2" w:rsidP="00AA76C2">
            <w:pPr>
              <w:pStyle w:val="BodyText"/>
            </w:pPr>
            <w:r w:rsidRPr="00AA76C2">
              <w:t>8.1 Record approved data into workplace system</w:t>
            </w:r>
          </w:p>
          <w:p w:rsidR="00000000" w:rsidRPr="00AA76C2" w:rsidP="00AA76C2">
            <w:pPr>
              <w:pStyle w:val="BodyText"/>
            </w:pPr>
            <w:r w:rsidRPr="00AA76C2">
              <w:t>8.2 Maintain confidentiality and security of workplace information and data</w:t>
            </w:r>
          </w:p>
        </w:tc>
      </w:tr>
    </w:tbl>
    <w:p w:rsidR="00000000" w:rsidRPr="00AA76C2" w:rsidP="00AA76C2">
      <w:pPr>
        <w:pStyle w:val="BodyText"/>
      </w:pPr>
    </w:p>
    <w:p w:rsidR="00000000" w:rsidRPr="00AA76C2" w:rsidP="00AA76C2">
      <w:pPr>
        <w:pStyle w:val="AllowPageBreak"/>
      </w:pPr>
    </w:p>
    <w:p w:rsidR="00000000" w:rsidRPr="00AA76C2" w:rsidP="00AA76C2">
      <w:pPr>
        <w:pStyle w:val="Heading1"/>
      </w:pPr>
      <w:bookmarkStart w:id="7" w:name="O_1263338"/>
      <w:bookmarkEnd w:id="7"/>
      <w:r w:rsidRPr="00AA76C2">
        <w:t>Foundation Skills</w:t>
      </w:r>
    </w:p>
    <w:p w:rsidR="00000000" w:rsidRPr="00AA76C2" w:rsidP="00CF4BFF">
      <w:pPr>
        <w:pStyle w:val="BodyText"/>
      </w:pPr>
      <w:r w:rsidRPr="00AA76C2">
        <w:t>This section describes those language, literacy, numeracy and employment skills that are essential to performance but not explicit in the performance criteria.</w:t>
      </w:r>
    </w:p>
    <w:p w:rsidR="00000000" w:rsidRPr="00AA76C2" w:rsidP="00AA76C2">
      <w:pPr>
        <w:pStyle w:val="ListBullet"/>
      </w:pPr>
      <w:r w:rsidRPr="00AA76C2">
        <w:t>Reading skills to interpret work requests and procedures</w:t>
      </w:r>
    </w:p>
    <w:p w:rsidR="00000000" w:rsidRPr="00AA76C2" w:rsidP="00AA76C2">
      <w:pPr>
        <w:pStyle w:val="ListBullet"/>
      </w:pPr>
      <w:r w:rsidRPr="00AA76C2">
        <w:t>Writing ski</w:t>
      </w:r>
      <w:r w:rsidRPr="00AA76C2">
        <w:t>lls to record data and observations</w:t>
      </w:r>
    </w:p>
    <w:p w:rsidR="00000000" w:rsidRPr="00AA76C2" w:rsidP="00AA76C2">
      <w:pPr>
        <w:pStyle w:val="ListBullet"/>
      </w:pPr>
      <w:r w:rsidRPr="00AA76C2">
        <w:t>Numeracy skills to perform and record measurements.</w:t>
      </w:r>
    </w:p>
    <w:p w:rsidR="00000000" w:rsidRPr="00AA76C2" w:rsidP="00CF4BFF">
      <w:pPr>
        <w:pStyle w:val="BodyText"/>
      </w:pPr>
      <w:r w:rsidRPr="00AA76C2">
        <w:t>Other foundation skills essential to performance are explicit in the performance criteria of this unit.</w:t>
      </w:r>
    </w:p>
    <w:p w:rsidR="00000000" w:rsidRPr="00AA76C2" w:rsidP="00AA76C2">
      <w:pPr>
        <w:pStyle w:val="Heading1"/>
      </w:pPr>
      <w:bookmarkStart w:id="8" w:name="O_1263340"/>
      <w:bookmarkEnd w:id="8"/>
      <w:r w:rsidRPr="00AA76C2">
        <w:t>Unit Mapping Information</w:t>
      </w:r>
    </w:p>
    <w:p w:rsidR="00000000" w:rsidRPr="00AA76C2" w:rsidP="00CF4BFF">
      <w:pPr>
        <w:pStyle w:val="BodyText"/>
      </w:pPr>
      <w:r w:rsidRPr="00AA76C2">
        <w:t>Release 1. Supersede</w:t>
      </w:r>
      <w:r w:rsidRPr="00AA76C2">
        <w:t>s and is equivalent to MSS024022 Perform environmental biological techniques.</w:t>
      </w:r>
    </w:p>
    <w:p w:rsidR="00000000" w:rsidRPr="00AA76C2" w:rsidP="00AA76C2">
      <w:pPr>
        <w:pStyle w:val="Heading1"/>
      </w:pPr>
      <w:bookmarkStart w:id="9" w:name="O_1263347"/>
      <w:bookmarkEnd w:id="9"/>
      <w:r w:rsidRPr="00AA76C2">
        <w:t>Links</w:t>
      </w:r>
    </w:p>
    <w:p w:rsidR="00000000" w:rsidRPr="00AA76C2" w:rsidP="00CF4BFF">
      <w:pPr>
        <w:pStyle w:val="BodyText"/>
      </w:pPr>
      <w:r w:rsidRPr="00AA76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32546">
        <w:rPr>
          <w:rStyle w:val="Hyperlink"/>
        </w:rPr>
        <w:t>https://vetnet.gov.au/Pages/TrainingDocs.aspx?q=5b04f318-804f-4dc0-9463-c3fb9a3fe998</w:t>
      </w:r>
      <w:r>
        <w:fldChar w:fldCharType="end"/>
      </w:r>
    </w:p>
    <w:p w:rsidR="00000000" w:rsidRPr="00AA76C2" w:rsidP="00CF4BFF">
      <w:pPr>
        <w:pStyle w:val="BodyText"/>
        <w:sectPr w:rsidSect="00AA76C2">
          <w:headerReference w:type="default" r:id="rId10"/>
          <w:footerReference w:type="default" r:id="rId11"/>
          <w:pgSz w:w="11908" w:h="16833"/>
          <w:pgMar w:top="1702" w:right="1418" w:bottom="1702" w:left="1418" w:header="992" w:footer="992" w:gutter="0"/>
          <w:cols w:space="720"/>
          <w:noEndnote/>
          <w:docGrid w:linePitch="299"/>
        </w:sectPr>
      </w:pPr>
    </w:p>
    <w:p w:rsidR="00000000" w:rsidRPr="00AA76C2" w:rsidP="00AA76C2">
      <w:pPr>
        <w:pStyle w:val="SuperHeading"/>
      </w:pPr>
      <w:r w:rsidRPr="00AA76C2">
        <w:t>Assessment Requirements for MSS024033 Identify environmentally significant organisms</w:t>
      </w:r>
    </w:p>
    <w:p w:rsidR="00000000" w:rsidRPr="00AA76C2" w:rsidP="00AA76C2">
      <w:pPr>
        <w:pStyle w:val="Heading1"/>
      </w:pPr>
      <w:bookmarkStart w:id="10" w:name="O_1263342"/>
      <w:bookmarkEnd w:id="10"/>
      <w:r w:rsidRPr="00AA76C2">
        <w:t>Modification History</w:t>
      </w:r>
    </w:p>
    <w:p w:rsidR="00000000" w:rsidRPr="00AA76C2" w:rsidP="00CF4BFF">
      <w:pPr>
        <w:pStyle w:val="BodyText"/>
      </w:pPr>
      <w:r w:rsidRPr="00AA76C2">
        <w:t>Release 1. Unit code changed. Unit title changed. Application changed. Elements change</w:t>
      </w:r>
      <w:r w:rsidRPr="00AA76C2">
        <w:t>d. Performance Criteria changed. Foundation Skills populated. Assessment Requirements changed. Supersedes and is equivalent to MSS024022 Perform environmental biological techniques.</w:t>
      </w:r>
    </w:p>
    <w:p w:rsidR="00000000" w:rsidRPr="00AA76C2" w:rsidP="00AA76C2">
      <w:pPr>
        <w:pStyle w:val="Heading1"/>
      </w:pPr>
      <w:bookmarkStart w:id="11" w:name="O_1263343"/>
      <w:bookmarkEnd w:id="11"/>
      <w:r w:rsidRPr="00AA76C2">
        <w:t>Performance Evidence</w:t>
      </w:r>
    </w:p>
    <w:p w:rsidR="00000000" w:rsidRPr="00AA76C2" w:rsidP="00CF4BFF">
      <w:pPr>
        <w:pStyle w:val="BodyText"/>
      </w:pPr>
      <w:r w:rsidRPr="00AA76C2">
        <w:t>There must be evidence the candidate has completed the tasks outlined in the elements and performance criteria of this unit, and demonstrated the ability to: </w:t>
      </w:r>
    </w:p>
    <w:p w:rsidR="00000000" w:rsidRPr="00AA76C2" w:rsidP="00AA76C2">
      <w:pPr>
        <w:pStyle w:val="ListBullet"/>
      </w:pPr>
      <w:r w:rsidRPr="00AA76C2">
        <w:t xml:space="preserve">classify and determine environmental significance of at least 2 (micro)organisms. </w:t>
      </w:r>
    </w:p>
    <w:p w:rsidR="00000000" w:rsidRPr="00AA76C2" w:rsidP="00AA76C2">
      <w:pPr>
        <w:pStyle w:val="AllowPageBreak"/>
      </w:pPr>
    </w:p>
    <w:p w:rsidR="00000000" w:rsidRPr="00AA76C2" w:rsidP="00AA76C2">
      <w:pPr>
        <w:pStyle w:val="Heading1"/>
      </w:pPr>
      <w:bookmarkStart w:id="12" w:name="O_1263344"/>
      <w:bookmarkEnd w:id="12"/>
      <w:r w:rsidRPr="00AA76C2">
        <w:t>Knowledge Evidence</w:t>
      </w:r>
    </w:p>
    <w:p w:rsidR="00000000" w:rsidRPr="00AA76C2" w:rsidP="00CF4BFF">
      <w:pPr>
        <w:pStyle w:val="BodyText"/>
      </w:pPr>
      <w:r w:rsidRPr="00AA76C2">
        <w:t>There must be evidence the candidate has knowledge of:</w:t>
      </w:r>
    </w:p>
    <w:p w:rsidR="00000000" w:rsidRPr="00AA76C2" w:rsidP="00AA76C2">
      <w:pPr>
        <w:pStyle w:val="ListBullet"/>
      </w:pPr>
      <w:r w:rsidRPr="00AA76C2">
        <w:t xml:space="preserve">principles and terminology used in elementary microbiological testing, organism classification and microscopic examination </w:t>
      </w:r>
    </w:p>
    <w:p w:rsidR="00000000" w:rsidRPr="00AA76C2" w:rsidP="00AA76C2">
      <w:pPr>
        <w:pStyle w:val="ListBullet"/>
      </w:pPr>
      <w:r w:rsidRPr="00AA76C2">
        <w:t>sampling techniques for air, water and soil in terr</w:t>
      </w:r>
      <w:r w:rsidRPr="00AA76C2">
        <w:t>estrial and aquatic habitats</w:t>
      </w:r>
    </w:p>
    <w:p w:rsidR="00000000" w:rsidRPr="00AA76C2" w:rsidP="00AA76C2">
      <w:pPr>
        <w:pStyle w:val="ListBullet"/>
      </w:pPr>
      <w:r w:rsidRPr="00AA76C2">
        <w:t xml:space="preserve">types of samples </w:t>
      </w:r>
    </w:p>
    <w:p w:rsidR="00000000" w:rsidRPr="00AA76C2" w:rsidP="00AA76C2">
      <w:pPr>
        <w:pStyle w:val="ListBullet"/>
      </w:pPr>
      <w:r w:rsidRPr="00AA76C2">
        <w:t>relationship between sterile practices, hygiene procedures and the ability to obtain growth of microorganisms free of contamination</w:t>
      </w:r>
    </w:p>
    <w:p w:rsidR="00000000" w:rsidRPr="00AA76C2" w:rsidP="00AA76C2">
      <w:pPr>
        <w:pStyle w:val="ListBullet"/>
      </w:pPr>
      <w:r w:rsidRPr="00AA76C2">
        <w:t>importance of pure culture techniques and aseptic transfer to successful micr</w:t>
      </w:r>
      <w:r w:rsidRPr="00AA76C2">
        <w:t>obiological investigation and correct interpretation of results</w:t>
      </w:r>
    </w:p>
    <w:p w:rsidR="00000000" w:rsidRPr="00AA76C2" w:rsidP="00AA76C2">
      <w:pPr>
        <w:pStyle w:val="ListBullet"/>
      </w:pPr>
      <w:r w:rsidRPr="00AA76C2">
        <w:t>aseptic techniques</w:t>
      </w:r>
    </w:p>
    <w:p w:rsidR="00000000" w:rsidRPr="00AA76C2" w:rsidP="00AA76C2">
      <w:pPr>
        <w:pStyle w:val="ListBullet"/>
      </w:pPr>
      <w:r w:rsidRPr="00AA76C2">
        <w:t>growth requirements of microorganism cultures (including bacteria, fungi and yeasts)</w:t>
      </w:r>
    </w:p>
    <w:p w:rsidR="00000000" w:rsidRPr="00AA76C2" w:rsidP="00AA76C2">
      <w:pPr>
        <w:pStyle w:val="ListBullet"/>
      </w:pPr>
      <w:r w:rsidRPr="00AA76C2">
        <w:t>principles of infection control related to work health and safety (WHS), sampling and tr</w:t>
      </w:r>
      <w:r w:rsidRPr="00AA76C2">
        <w:t>ansfer of materials in microbiological investigations</w:t>
      </w:r>
    </w:p>
    <w:p w:rsidR="00000000" w:rsidRPr="00AA76C2" w:rsidP="00AA76C2">
      <w:pPr>
        <w:pStyle w:val="ListBullet"/>
      </w:pPr>
      <w:r w:rsidRPr="00AA76C2">
        <w:t>disinfection and sterilisation procedures used in the collection, processing and safe disposal of samples and materials</w:t>
      </w:r>
    </w:p>
    <w:p w:rsidR="00000000" w:rsidRPr="00AA76C2" w:rsidP="00AA76C2">
      <w:pPr>
        <w:pStyle w:val="ListBullet"/>
      </w:pPr>
      <w:r w:rsidRPr="00AA76C2">
        <w:t>cleaning and sanitising requirements of equipment and work area and effects of phy</w:t>
      </w:r>
      <w:r w:rsidRPr="00AA76C2">
        <w:t>sical and chemical agents on microbial growth and death</w:t>
      </w:r>
    </w:p>
    <w:p w:rsidR="00000000" w:rsidRPr="00AA76C2" w:rsidP="00AA76C2">
      <w:pPr>
        <w:pStyle w:val="ListBullet"/>
      </w:pPr>
      <w:r w:rsidRPr="00AA76C2">
        <w:t>parts and functions of common microscopes, set-up procedures and common causes and solutions for suboptimal performance</w:t>
      </w:r>
    </w:p>
    <w:p w:rsidR="00000000" w:rsidRPr="00AA76C2" w:rsidP="00AA76C2">
      <w:pPr>
        <w:pStyle w:val="ListBullet"/>
      </w:pPr>
      <w:r w:rsidRPr="00AA76C2">
        <w:t>microscopy techniques</w:t>
      </w:r>
    </w:p>
    <w:p w:rsidR="00000000" w:rsidRPr="00AA76C2" w:rsidP="00AA76C2">
      <w:pPr>
        <w:pStyle w:val="ListBullet"/>
      </w:pPr>
      <w:r w:rsidRPr="00AA76C2">
        <w:t>cell theory, basic structure and function of cells and org</w:t>
      </w:r>
      <w:r w:rsidRPr="00AA76C2">
        <w:t>anelles</w:t>
      </w:r>
    </w:p>
    <w:p w:rsidR="00000000" w:rsidRPr="00AA76C2" w:rsidP="00AA76C2">
      <w:pPr>
        <w:pStyle w:val="ListBullet"/>
      </w:pPr>
      <w:r w:rsidRPr="00AA76C2">
        <w:t xml:space="preserve">cell physiology and processes, including simple and facilitated diffusion, plasmolysis, osmosis, tonicity, active transport, energy production, mitosis, motility, phagocytosis and pinocystosis </w:t>
      </w:r>
    </w:p>
    <w:p w:rsidR="00000000" w:rsidRPr="00AA76C2" w:rsidP="00AA76C2">
      <w:pPr>
        <w:pStyle w:val="ListBullet"/>
      </w:pPr>
      <w:r w:rsidRPr="00AA76C2">
        <w:t>purposes and mechanisms of staining (including Gram positive and negative)</w:t>
      </w:r>
    </w:p>
    <w:p w:rsidR="00000000" w:rsidRPr="00AA76C2" w:rsidP="00AA76C2">
      <w:pPr>
        <w:pStyle w:val="ListBullet"/>
      </w:pPr>
      <w:r w:rsidRPr="00AA76C2">
        <w:t>equipment, materials and systems used</w:t>
      </w:r>
    </w:p>
    <w:p w:rsidR="00000000" w:rsidRPr="00AA76C2" w:rsidP="00AA76C2">
      <w:pPr>
        <w:pStyle w:val="ListBullet"/>
      </w:pPr>
      <w:r w:rsidRPr="00AA76C2">
        <w:t xml:space="preserve">artefacts or image aberrations attributable to misalignment or obstruction of light paths or condensers used in bright field, dark ground, and </w:t>
      </w:r>
      <w:r w:rsidRPr="00AA76C2">
        <w:t>phase contrast microscopy, or with other steps in microscopic examinations</w:t>
      </w:r>
    </w:p>
    <w:p w:rsidR="00000000" w:rsidRPr="00AA76C2" w:rsidP="00AA76C2">
      <w:pPr>
        <w:pStyle w:val="ListBullet"/>
      </w:pPr>
      <w:r w:rsidRPr="00AA76C2">
        <w:t>legislative requirements, standards and codes of practice relevant to collecting and examining biological samples</w:t>
      </w:r>
    </w:p>
    <w:p w:rsidR="00000000" w:rsidRPr="00AA76C2" w:rsidP="00AA76C2">
      <w:pPr>
        <w:pStyle w:val="ListBullet"/>
      </w:pPr>
      <w:r w:rsidRPr="00AA76C2">
        <w:t>workplace and legal traceability requirements</w:t>
      </w:r>
    </w:p>
    <w:p w:rsidR="00000000" w:rsidRPr="00AA76C2" w:rsidP="00AA76C2">
      <w:pPr>
        <w:pStyle w:val="ListBullet"/>
      </w:pPr>
      <w:r w:rsidRPr="00AA76C2">
        <w:t>hazards, controls and</w:t>
      </w:r>
      <w:r w:rsidRPr="00AA76C2">
        <w:t xml:space="preserve"> safety procedures associated with handling microorganisms.</w:t>
      </w:r>
    </w:p>
    <w:p w:rsidR="00000000" w:rsidRPr="00AA76C2" w:rsidP="00AA76C2">
      <w:pPr>
        <w:pStyle w:val="AllowPageBreak"/>
      </w:pPr>
    </w:p>
    <w:p w:rsidR="00000000" w:rsidRPr="00AA76C2" w:rsidP="00AA76C2">
      <w:pPr>
        <w:pStyle w:val="Heading1"/>
      </w:pPr>
      <w:bookmarkStart w:id="13" w:name="O_1263345"/>
      <w:bookmarkEnd w:id="13"/>
      <w:r w:rsidRPr="00AA76C2">
        <w:t>Assessment Conditions</w:t>
      </w:r>
    </w:p>
    <w:p w:rsidR="00000000" w:rsidRPr="00AA76C2" w:rsidP="00CF4BFF">
      <w:pPr>
        <w:pStyle w:val="BodyText"/>
      </w:pPr>
      <w:r w:rsidRPr="00AA76C2">
        <w:t>Skills must have been demonstrated in the workplace or in a simulated environment that reflects workplace conditions and contingencies. The following condi</w:t>
      </w:r>
      <w:r w:rsidRPr="00AA76C2">
        <w:t xml:space="preserve">tions must be met for this unit: </w:t>
      </w:r>
    </w:p>
    <w:p w:rsidR="00000000" w:rsidRPr="00AA76C2" w:rsidP="00AA76C2">
      <w:pPr>
        <w:pStyle w:val="ListBullet"/>
      </w:pPr>
      <w:r w:rsidRPr="00AA76C2">
        <w:t xml:space="preserve">use of facilities, equipment and resources, including: </w:t>
      </w:r>
    </w:p>
    <w:p w:rsidR="00000000" w:rsidRPr="00AA76C2" w:rsidP="00AA76C2">
      <w:pPr>
        <w:pStyle w:val="ListBullet2"/>
      </w:pPr>
      <w:r w:rsidRPr="00AA76C2">
        <w:t xml:space="preserve">standard microbiology laboratory </w:t>
      </w:r>
    </w:p>
    <w:p w:rsidR="00000000" w:rsidRPr="00AA76C2" w:rsidP="00AA76C2">
      <w:pPr>
        <w:pStyle w:val="ListBullet2"/>
      </w:pPr>
      <w:r w:rsidRPr="00AA76C2">
        <w:t>sampling and testing equipment, materials and reagents</w:t>
      </w:r>
    </w:p>
    <w:p w:rsidR="00000000" w:rsidRPr="00AA76C2" w:rsidP="00AA76C2">
      <w:pPr>
        <w:pStyle w:val="ListBullet2"/>
      </w:pPr>
      <w:r w:rsidRPr="00AA76C2">
        <w:t>work request, workplace procedures, sampling and test methods, equipment manuals, safety procedures</w:t>
      </w:r>
    </w:p>
    <w:p w:rsidR="00000000" w:rsidRPr="00AA76C2" w:rsidP="00AA76C2">
      <w:pPr>
        <w:pStyle w:val="ListBullet"/>
      </w:pPr>
      <w:r w:rsidRPr="00AA76C2">
        <w:t>modelling of industry operating conditions.</w:t>
      </w:r>
    </w:p>
    <w:p w:rsidR="00000000" w:rsidRPr="00AA76C2" w:rsidP="00CF4BFF">
      <w:pPr>
        <w:pStyle w:val="BodyText"/>
      </w:pPr>
      <w:r w:rsidRPr="00AA76C2">
        <w:t>Biological samples and organisms must be of a risk category that is compatible with laboratory as defined in AS</w:t>
      </w:r>
      <w:r w:rsidRPr="00AA76C2">
        <w:t>/NZS 2243.3 Safety in laboratories - Microbiological safety and containment.</w:t>
      </w:r>
    </w:p>
    <w:p w:rsidR="00000000" w:rsidRPr="00AA76C2" w:rsidP="00CF4BFF">
      <w:pPr>
        <w:pStyle w:val="BodyText"/>
      </w:pPr>
      <w:r w:rsidRPr="00AA76C2">
        <w:t>Assessors must satisfy the NVR/AQTF mandatory competency requirements for assessors.</w:t>
      </w:r>
    </w:p>
    <w:p w:rsidR="00000000" w:rsidRPr="00AA76C2" w:rsidP="00AA76C2">
      <w:pPr>
        <w:pStyle w:val="Heading1"/>
      </w:pPr>
      <w:bookmarkStart w:id="14" w:name="O_1263348"/>
      <w:bookmarkEnd w:id="14"/>
      <w:r w:rsidRPr="00AA76C2">
        <w:t>Links</w:t>
      </w:r>
    </w:p>
    <w:p w:rsidR="00000000" w:rsidRPr="00AA76C2" w:rsidP="00CF4BFF">
      <w:pPr>
        <w:pStyle w:val="BodyText"/>
      </w:pPr>
      <w:r w:rsidRPr="00AA76C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32546">
        <w:rPr>
          <w:rStyle w:val="Hyperlink"/>
        </w:rPr>
        <w:t>https://vetnet.gov.au/Pages/TrainingDocs.aspx?q=5b04f318-804f-4dc0-9463-c3fb9a3fe998</w:t>
      </w:r>
      <w:r>
        <w:fldChar w:fldCharType="end"/>
      </w:r>
    </w:p>
    <w:p w:rsidR="00000000" w:rsidRPr="00AA76C2" w:rsidP="00AA76C2"/>
    <w:sectPr w:rsidSect="00AA76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rsidRPr="00CF4BFF" w:rsidP="00CF4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FF" w:rsidP="00AA7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4BFF" w:rsidP="00AA76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4BFF" w:rsidP="00AA76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rsidP="00AA76C2">
    <w:pPr>
      <w:pStyle w:val="Footer"/>
      <w:framePr w:wrap="around"/>
    </w:pPr>
    <w:r>
      <w:fldChar w:fldCharType="begin"/>
    </w:r>
    <w:r>
      <w:instrText xml:space="preserve"> DOCPROPERTY  Subject  \* MERGEFORMAT </w:instrText>
    </w:r>
    <w:r>
      <w:fldChar w:fldCharType="separate"/>
    </w:r>
    <w:r w:rsidR="00CF4BFF">
      <w:t>Approved</w:t>
    </w:r>
    <w:r w:rsidR="00CF4BFF">
      <w:fldChar w:fldCharType="end"/>
    </w:r>
    <w:r>
      <w:tab/>
      <w:t xml:space="preserve">Page </w:t>
    </w:r>
    <w:r>
      <w:fldChar w:fldCharType="begin"/>
    </w:r>
    <w:r>
      <w:instrText xml:space="preserve"> PAGE  \* Arabic  \* MERGEFORMAT </w:instrText>
    </w:r>
    <w:r>
      <w:fldChar w:fldCharType="separate"/>
    </w:r>
    <w:r w:rsidR="00CF4B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4BFF">
      <w:rPr>
        <w:noProof/>
      </w:rPr>
      <w:t>5</w:t>
    </w:r>
    <w:r>
      <w:rPr>
        <w:noProof/>
      </w:rPr>
      <w:fldChar w:fldCharType="end"/>
    </w:r>
  </w:p>
  <w:p w:rsidR="00AA76C2" w:rsidP="00AA76C2">
    <w:pPr>
      <w:pStyle w:val="Footer"/>
      <w:framePr w:wrap="around"/>
    </w:pPr>
    <w:r>
      <w:t xml:space="preserve">© Commonwealth of Australia, </w:t>
    </w:r>
    <w:r>
      <w:fldChar w:fldCharType="begin"/>
    </w:r>
    <w:r>
      <w:instrText xml:space="preserve"> DATE  \@ "yyyy"  \* MERGEFORMAT </w:instrText>
    </w:r>
    <w:r>
      <w:fldChar w:fldCharType="separate"/>
    </w:r>
    <w:r w:rsidR="00CF4BFF">
      <w:rPr>
        <w:noProof/>
      </w:rPr>
      <w:t>2025</w:t>
    </w:r>
    <w:r>
      <w:fldChar w:fldCharType="end"/>
    </w:r>
    <w:r>
      <w:tab/>
    </w:r>
    <w:r>
      <w:fldChar w:fldCharType="begin"/>
    </w:r>
    <w:r>
      <w:instrText xml:space="preserve"> DOCPROPERTY  Author  \* MERGEFORMAT </w:instrText>
    </w:r>
    <w:r>
      <w:fldChar w:fldCharType="separate"/>
    </w:r>
    <w:r w:rsidR="00CF4BFF">
      <w:t>Manufacturing Industry Skills Alliance</w:t>
    </w:r>
    <w:r w:rsidR="00CF4BFF">
      <w:fldChar w:fldCharType="end"/>
    </w:r>
  </w:p>
  <w:p w:rsidR="00AA76C2" w:rsidP="00AA7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6C2" w:rsidRPr="00CF4BFF" w:rsidP="00CF4B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FF" w:rsidRPr="002D2AF8" w:rsidP="00AA76C2">
    <w:pPr>
      <w:pStyle w:val="Header"/>
      <w:framePr w:wrap="around"/>
    </w:pPr>
    <w:r>
      <w:fldChar w:fldCharType="begin"/>
    </w:r>
    <w:r>
      <w:instrText xml:space="preserve"> TITLE   \* MERGEFORMAT </w:instrText>
    </w:r>
    <w:r>
      <w:fldChar w:fldCharType="separate"/>
    </w:r>
    <w:r>
      <w:t>MSS024033 Identify environmentally significant organisms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4BFF" w:rsidP="00AA76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C2" w:rsidRPr="002D2AF8" w:rsidP="00AA76C2">
    <w:pPr>
      <w:pStyle w:val="Header"/>
      <w:framePr w:wrap="around"/>
    </w:pPr>
    <w:r>
      <w:fldChar w:fldCharType="begin"/>
    </w:r>
    <w:r>
      <w:instrText xml:space="preserve"> TITLE   \* MERGEFORMAT </w:instrText>
    </w:r>
    <w:r>
      <w:fldChar w:fldCharType="separate"/>
    </w:r>
    <w:r w:rsidR="00CF4BFF">
      <w:t>MSS024033 Identify environmentally significant organisms</w:t>
    </w:r>
    <w:r w:rsidR="00CF4BFF">
      <w:fldChar w:fldCharType="end"/>
    </w:r>
    <w:r>
      <w:tab/>
      <w:t xml:space="preserve">Date this document was generated: </w:t>
    </w:r>
    <w:r>
      <w:fldChar w:fldCharType="begin"/>
    </w:r>
    <w:r>
      <w:instrText xml:space="preserve"> CREATEDATE  \@ "d MMMM yyyy"  \* MERGEFORMAT </w:instrText>
    </w:r>
    <w:r>
      <w:fldChar w:fldCharType="separate"/>
    </w:r>
    <w:r w:rsidR="00CF4BFF">
      <w:rPr>
        <w:noProof/>
      </w:rPr>
      <w:t>2 March 2025</w:t>
    </w:r>
    <w:r>
      <w:fldChar w:fldCharType="end"/>
    </w:r>
  </w:p>
  <w:p w:rsidR="00AA76C2" w:rsidP="00AA7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25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45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4A1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6C2"/>
    <w:pPr>
      <w:spacing w:before="360" w:after="60"/>
      <w:outlineLvl w:val="0"/>
    </w:pPr>
    <w:rPr>
      <w:sz w:val="32"/>
    </w:rPr>
  </w:style>
  <w:style w:type="paragraph" w:styleId="Heading2">
    <w:name w:val="heading 2"/>
    <w:basedOn w:val="HeadingBase"/>
    <w:next w:val="BodyText"/>
    <w:link w:val="Heading2Char"/>
    <w:qFormat/>
    <w:rsid w:val="00AA76C2"/>
    <w:pPr>
      <w:keepLines/>
      <w:spacing w:before="240" w:after="120"/>
      <w:outlineLvl w:val="1"/>
    </w:pPr>
    <w:rPr>
      <w:sz w:val="28"/>
      <w:szCs w:val="40"/>
    </w:rPr>
  </w:style>
  <w:style w:type="paragraph" w:styleId="Heading3">
    <w:name w:val="heading 3"/>
    <w:basedOn w:val="HeadingBase"/>
    <w:next w:val="BodyText"/>
    <w:link w:val="Heading3Char"/>
    <w:qFormat/>
    <w:rsid w:val="00AA76C2"/>
    <w:pPr>
      <w:spacing w:before="180" w:after="120"/>
      <w:outlineLvl w:val="2"/>
    </w:pPr>
    <w:rPr>
      <w:spacing w:val="-10"/>
      <w:kern w:val="32"/>
    </w:rPr>
  </w:style>
  <w:style w:type="paragraph" w:styleId="Heading4">
    <w:name w:val="heading 4"/>
    <w:basedOn w:val="HeadingBase"/>
    <w:next w:val="BodyText"/>
    <w:link w:val="Heading4Char"/>
    <w:qFormat/>
    <w:rsid w:val="00AA76C2"/>
    <w:pPr>
      <w:spacing w:before="160" w:after="120"/>
      <w:outlineLvl w:val="3"/>
    </w:pPr>
    <w:rPr>
      <w:sz w:val="22"/>
    </w:rPr>
  </w:style>
  <w:style w:type="paragraph" w:styleId="Heading5">
    <w:name w:val="heading 5"/>
    <w:basedOn w:val="HeadingBase"/>
    <w:next w:val="Normal"/>
    <w:link w:val="Heading5Char"/>
    <w:qFormat/>
    <w:rsid w:val="00AA76C2"/>
    <w:pPr>
      <w:spacing w:before="80"/>
      <w:outlineLvl w:val="4"/>
    </w:pPr>
    <w:rPr>
      <w:color w:val="918585"/>
      <w:sz w:val="20"/>
    </w:rPr>
  </w:style>
  <w:style w:type="paragraph" w:styleId="Heading6">
    <w:name w:val="heading 6"/>
    <w:basedOn w:val="HeadingBase"/>
    <w:next w:val="Normal"/>
    <w:link w:val="Heading6Char"/>
    <w:qFormat/>
    <w:rsid w:val="00AA76C2"/>
    <w:pPr>
      <w:spacing w:before="60"/>
      <w:outlineLvl w:val="5"/>
    </w:pPr>
    <w:rPr>
      <w:color w:val="918585"/>
      <w:sz w:val="20"/>
    </w:rPr>
  </w:style>
  <w:style w:type="paragraph" w:styleId="Heading7">
    <w:name w:val="heading 7"/>
    <w:basedOn w:val="Normal"/>
    <w:next w:val="Normal"/>
    <w:link w:val="Heading7Char"/>
    <w:qFormat/>
    <w:rsid w:val="00AA76C2"/>
    <w:pPr>
      <w:ind w:left="720"/>
      <w:outlineLvl w:val="6"/>
    </w:pPr>
    <w:rPr>
      <w:i/>
    </w:rPr>
  </w:style>
  <w:style w:type="paragraph" w:styleId="Heading8">
    <w:name w:val="heading 8"/>
    <w:basedOn w:val="Normal"/>
    <w:next w:val="Normal"/>
    <w:link w:val="Heading8Char"/>
    <w:qFormat/>
    <w:rsid w:val="00AA76C2"/>
    <w:pPr>
      <w:ind w:left="720"/>
      <w:outlineLvl w:val="7"/>
    </w:pPr>
    <w:rPr>
      <w:i/>
    </w:rPr>
  </w:style>
  <w:style w:type="paragraph" w:styleId="Heading9">
    <w:name w:val="heading 9"/>
    <w:basedOn w:val="Normal"/>
    <w:next w:val="Normal"/>
    <w:link w:val="Heading9Char"/>
    <w:qFormat/>
    <w:rsid w:val="00AA76C2"/>
    <w:pPr>
      <w:ind w:left="720"/>
      <w:outlineLvl w:val="8"/>
    </w:pPr>
    <w:rPr>
      <w:i/>
    </w:rPr>
  </w:style>
  <w:style w:type="character" w:default="1" w:styleId="DefaultParagraphFont">
    <w:name w:val="Default Paragraph Font"/>
    <w:uiPriority w:val="1"/>
    <w:unhideWhenUsed/>
    <w:rsid w:val="00AA7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6C2"/>
  </w:style>
  <w:style w:type="character" w:customStyle="1" w:styleId="Heading1Char">
    <w:name w:val="Heading 1 Char"/>
    <w:basedOn w:val="DefaultParagraphFont"/>
    <w:link w:val="Heading1"/>
    <w:rsid w:val="00AA76C2"/>
    <w:rPr>
      <w:rFonts w:ascii="Times New Roman" w:eastAsia="Times New Roman" w:hAnsi="Times New Roman" w:cs="Times New Roman"/>
      <w:b/>
      <w:sz w:val="32"/>
      <w:szCs w:val="20"/>
      <w:lang w:eastAsia="en-US"/>
    </w:rPr>
  </w:style>
  <w:style w:type="paragraph" w:styleId="BodyText">
    <w:name w:val="Body Text"/>
    <w:basedOn w:val="Normal"/>
    <w:link w:val="BodyTextChar"/>
    <w:rsid w:val="00AA7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6C2"/>
    <w:rPr>
      <w:rFonts w:ascii="Times New Roman" w:eastAsia="Times New Roman" w:hAnsi="Times New Roman" w:cs="Times New Roman"/>
      <w:sz w:val="24"/>
      <w:lang w:eastAsia="en-US"/>
    </w:rPr>
  </w:style>
  <w:style w:type="paragraph" w:styleId="ListBullet">
    <w:name w:val="List Bullet"/>
    <w:basedOn w:val="List"/>
    <w:rsid w:val="00AA76C2"/>
    <w:pPr>
      <w:numPr>
        <w:numId w:val="12"/>
      </w:numPr>
      <w:tabs>
        <w:tab w:val="clear" w:pos="340"/>
      </w:tabs>
      <w:spacing w:before="40" w:after="40"/>
    </w:pPr>
  </w:style>
  <w:style w:type="character" w:customStyle="1" w:styleId="SpecialBold">
    <w:name w:val="Special Bold"/>
    <w:basedOn w:val="DefaultParagraphFont"/>
    <w:rsid w:val="00AA76C2"/>
    <w:rPr>
      <w:b/>
      <w:spacing w:val="0"/>
    </w:rPr>
  </w:style>
  <w:style w:type="paragraph" w:styleId="ListBullet2">
    <w:name w:val="List Bullet 2"/>
    <w:basedOn w:val="List2"/>
    <w:rsid w:val="00AA76C2"/>
    <w:pPr>
      <w:numPr>
        <w:numId w:val="13"/>
      </w:numPr>
      <w:tabs>
        <w:tab w:val="clear" w:pos="680"/>
      </w:tabs>
    </w:pPr>
  </w:style>
  <w:style w:type="paragraph" w:customStyle="1" w:styleId="SuperHeading">
    <w:name w:val="SuperHeading"/>
    <w:basedOn w:val="Normal"/>
    <w:rsid w:val="00AA76C2"/>
    <w:pPr>
      <w:spacing w:before="240" w:after="120"/>
      <w:outlineLvl w:val="0"/>
    </w:pPr>
    <w:rPr>
      <w:rFonts w:ascii="Times New Roman" w:hAnsi="Times New Roman"/>
      <w:b/>
      <w:sz w:val="32"/>
    </w:rPr>
  </w:style>
  <w:style w:type="paragraph" w:customStyle="1" w:styleId="AllowPageBreak">
    <w:name w:val="AllowPageBreak"/>
    <w:rsid w:val="00AA7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6C2"/>
    <w:rPr>
      <w:rFonts w:ascii="Courier New" w:eastAsia="Times New Roman" w:hAnsi="Courier New" w:cs="Times New Roman"/>
      <w:i/>
      <w:szCs w:val="20"/>
      <w:lang w:eastAsia="en-US"/>
    </w:rPr>
  </w:style>
  <w:style w:type="paragraph" w:customStyle="1" w:styleId="HeadingBase">
    <w:name w:val="Heading Base"/>
    <w:rsid w:val="00AA7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6C2"/>
    <w:pPr>
      <w:tabs>
        <w:tab w:val="right" w:leader="dot" w:pos="9072"/>
      </w:tabs>
      <w:ind w:left="567"/>
    </w:pPr>
    <w:rPr>
      <w:szCs w:val="22"/>
    </w:rPr>
  </w:style>
  <w:style w:type="paragraph" w:customStyle="1" w:styleId="TOCBase">
    <w:name w:val="TOC Base"/>
    <w:rsid w:val="00AA7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6C2"/>
    <w:pPr>
      <w:tabs>
        <w:tab w:val="right" w:leader="dot" w:pos="9072"/>
      </w:tabs>
      <w:spacing w:before="40" w:after="40"/>
      <w:ind w:left="284"/>
    </w:pPr>
    <w:rPr>
      <w:rFonts w:ascii="Times New Roman" w:hAnsi="Times New Roman"/>
    </w:rPr>
  </w:style>
  <w:style w:type="paragraph" w:styleId="TOC1">
    <w:name w:val="toc 1"/>
    <w:basedOn w:val="TOCBase"/>
    <w:next w:val="Normal"/>
    <w:rsid w:val="00AA7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6C2"/>
    <w:rPr>
      <w:rFonts w:ascii="Times New Roman" w:eastAsia="Times New Roman" w:hAnsi="Times New Roman" w:cs="Times New Roman"/>
      <w:sz w:val="16"/>
      <w:lang w:eastAsia="en-US"/>
    </w:rPr>
  </w:style>
  <w:style w:type="paragraph" w:styleId="Title">
    <w:name w:val="Title"/>
    <w:basedOn w:val="HeadingBase"/>
    <w:link w:val="TitleChar"/>
    <w:qFormat/>
    <w:rsid w:val="00AA76C2"/>
    <w:pPr>
      <w:spacing w:before="5040"/>
      <w:jc w:val="center"/>
    </w:pPr>
    <w:rPr>
      <w:sz w:val="48"/>
      <w:szCs w:val="72"/>
      <w:lang w:val="en-US"/>
    </w:rPr>
  </w:style>
  <w:style w:type="character" w:customStyle="1" w:styleId="TitleChar">
    <w:name w:val="Title Char"/>
    <w:basedOn w:val="DefaultParagraphFont"/>
    <w:link w:val="Title"/>
    <w:rsid w:val="00AA7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6C2"/>
    <w:pPr>
      <w:tabs>
        <w:tab w:val="left" w:pos="3600"/>
        <w:tab w:val="left" w:pos="3958"/>
      </w:tabs>
    </w:pPr>
  </w:style>
  <w:style w:type="paragraph" w:styleId="List">
    <w:name w:val="List"/>
    <w:basedOn w:val="BodyText"/>
    <w:next w:val="BodyText"/>
    <w:rsid w:val="00AA76C2"/>
    <w:pPr>
      <w:tabs>
        <w:tab w:val="left" w:pos="340"/>
      </w:tabs>
      <w:spacing w:before="60" w:after="60"/>
      <w:ind w:left="340" w:hanging="340"/>
    </w:pPr>
  </w:style>
  <w:style w:type="paragraph" w:customStyle="1" w:styleId="Note">
    <w:name w:val="Note"/>
    <w:basedOn w:val="BodyText"/>
    <w:rsid w:val="00AA7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6C2"/>
    <w:pPr>
      <w:framePr w:wrap="auto" w:hAnchor="text" w:y="6049"/>
    </w:pPr>
    <w:rPr>
      <w:color w:val="000000"/>
      <w:sz w:val="40"/>
    </w:rPr>
  </w:style>
  <w:style w:type="paragraph" w:customStyle="1" w:styleId="TOCTitle">
    <w:name w:val="TOCTitle"/>
    <w:basedOn w:val="Heading1"/>
    <w:rsid w:val="00AA76C2"/>
    <w:pPr>
      <w:spacing w:after="240"/>
      <w:jc w:val="center"/>
      <w:outlineLvl w:val="9"/>
    </w:pPr>
    <w:rPr>
      <w:caps/>
    </w:rPr>
  </w:style>
  <w:style w:type="paragraph" w:customStyle="1" w:styleId="Version">
    <w:name w:val="Version"/>
    <w:rsid w:val="00AA7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6C2"/>
    <w:pPr>
      <w:keepNext w:val="0"/>
      <w:tabs>
        <w:tab w:val="right" w:pos="4176"/>
      </w:tabs>
      <w:ind w:left="198" w:hanging="198"/>
    </w:pPr>
    <w:rPr>
      <w:rFonts w:ascii="Garamond" w:hAnsi="Garamond"/>
    </w:rPr>
  </w:style>
  <w:style w:type="paragraph" w:styleId="IndexHeading">
    <w:name w:val="index heading"/>
    <w:basedOn w:val="Normal"/>
    <w:next w:val="Index1"/>
    <w:semiHidden/>
    <w:rsid w:val="00AA76C2"/>
    <w:pPr>
      <w:spacing w:before="120" w:after="120"/>
    </w:pPr>
    <w:rPr>
      <w:rFonts w:ascii="Arial" w:hAnsi="Arial"/>
      <w:b/>
      <w:color w:val="918585"/>
      <w:sz w:val="24"/>
    </w:rPr>
  </w:style>
  <w:style w:type="paragraph" w:styleId="Header">
    <w:name w:val="header"/>
    <w:basedOn w:val="Normal"/>
    <w:link w:val="HeaderChar"/>
    <w:rsid w:val="00AA7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6C2"/>
    <w:rPr>
      <w:rFonts w:ascii="Times New Roman" w:eastAsia="Times New Roman" w:hAnsi="Times New Roman" w:cs="Times New Roman"/>
      <w:sz w:val="16"/>
      <w:szCs w:val="20"/>
      <w:lang w:val="en-GB" w:eastAsia="en-US"/>
    </w:rPr>
  </w:style>
  <w:style w:type="paragraph" w:customStyle="1" w:styleId="Chapter">
    <w:name w:val="Chapter"/>
    <w:basedOn w:val="Normal"/>
    <w:rsid w:val="00AA76C2"/>
    <w:pPr>
      <w:spacing w:before="240"/>
    </w:pPr>
    <w:rPr>
      <w:rFonts w:ascii="Times New Roman" w:hAnsi="Times New Roman"/>
      <w:smallCaps/>
      <w:spacing w:val="80"/>
      <w:sz w:val="28"/>
    </w:rPr>
  </w:style>
  <w:style w:type="paragraph" w:customStyle="1" w:styleId="InChapter">
    <w:name w:val="InChapter"/>
    <w:basedOn w:val="Heading3"/>
    <w:rsid w:val="00AA76C2"/>
    <w:pPr>
      <w:spacing w:after="240"/>
      <w:outlineLvl w:val="9"/>
    </w:pPr>
    <w:rPr>
      <w:noProof/>
    </w:rPr>
  </w:style>
  <w:style w:type="paragraph" w:styleId="Index2">
    <w:name w:val="index 2"/>
    <w:basedOn w:val="Normal"/>
    <w:next w:val="Normal"/>
    <w:semiHidden/>
    <w:rsid w:val="00AA76C2"/>
    <w:pPr>
      <w:tabs>
        <w:tab w:val="right" w:pos="4176"/>
      </w:tabs>
      <w:ind w:left="568" w:hanging="284"/>
    </w:pPr>
    <w:rPr>
      <w:rFonts w:ascii="Garamond" w:hAnsi="Garamond"/>
    </w:rPr>
  </w:style>
  <w:style w:type="paragraph" w:customStyle="1" w:styleId="Byline">
    <w:name w:val="Byline"/>
    <w:rsid w:val="00AA7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6C2"/>
    <w:pPr>
      <w:tabs>
        <w:tab w:val="clear" w:pos="3600"/>
        <w:tab w:val="clear" w:pos="3958"/>
      </w:tabs>
      <w:jc w:val="right"/>
    </w:pPr>
  </w:style>
  <w:style w:type="character" w:styleId="Emphasis">
    <w:name w:val="Emphasis"/>
    <w:basedOn w:val="DefaultParagraphFont"/>
    <w:qFormat/>
    <w:rsid w:val="00AA76C2"/>
    <w:rPr>
      <w:i/>
    </w:rPr>
  </w:style>
  <w:style w:type="paragraph" w:styleId="Caption">
    <w:name w:val="caption"/>
    <w:basedOn w:val="BodyText"/>
    <w:next w:val="Normal"/>
    <w:qFormat/>
    <w:rsid w:val="00AA76C2"/>
    <w:pPr>
      <w:framePr w:w="2268" w:hSpace="181" w:vSpace="181" w:wrap="around" w:vAnchor="text" w:hAnchor="page" w:x="1135" w:y="285" w:anchorLock="1"/>
    </w:pPr>
    <w:rPr>
      <w:i/>
    </w:rPr>
  </w:style>
  <w:style w:type="paragraph" w:customStyle="1" w:styleId="MiniTOCTitle">
    <w:name w:val="MiniTOCTitle"/>
    <w:basedOn w:val="Heading4"/>
    <w:rsid w:val="00AA76C2"/>
    <w:pPr>
      <w:spacing w:before="240"/>
      <w:outlineLvl w:val="9"/>
    </w:pPr>
    <w:rPr>
      <w:noProof/>
      <w:sz w:val="24"/>
    </w:rPr>
  </w:style>
  <w:style w:type="paragraph" w:customStyle="1" w:styleId="MiniTOCItem">
    <w:name w:val="MiniTOCItem"/>
    <w:basedOn w:val="ListBullet"/>
    <w:rsid w:val="00AA76C2"/>
    <w:pPr>
      <w:numPr>
        <w:numId w:val="0"/>
      </w:numPr>
      <w:tabs>
        <w:tab w:val="right" w:leader="dot" w:pos="6521"/>
      </w:tabs>
      <w:spacing w:before="0" w:after="0"/>
    </w:pPr>
  </w:style>
  <w:style w:type="paragraph" w:customStyle="1" w:styleId="TOFTitle">
    <w:name w:val="TOFTitle"/>
    <w:basedOn w:val="TOCTitle"/>
    <w:rsid w:val="00AA76C2"/>
  </w:style>
  <w:style w:type="paragraph" w:styleId="TableofFigures">
    <w:name w:val="table of figures"/>
    <w:basedOn w:val="Normal"/>
    <w:next w:val="Normal"/>
    <w:semiHidden/>
    <w:rsid w:val="00AA76C2"/>
    <w:pPr>
      <w:tabs>
        <w:tab w:val="right" w:leader="dot" w:pos="9072"/>
      </w:tabs>
      <w:ind w:left="970" w:hanging="403"/>
    </w:pPr>
    <w:rPr>
      <w:rFonts w:ascii="Times New Roman" w:hAnsi="Times New Roman"/>
      <w:b/>
    </w:rPr>
  </w:style>
  <w:style w:type="paragraph" w:styleId="ListNumber">
    <w:name w:val="List Number"/>
    <w:basedOn w:val="List"/>
    <w:rsid w:val="00AA76C2"/>
    <w:pPr>
      <w:numPr>
        <w:numId w:val="15"/>
      </w:numPr>
      <w:tabs>
        <w:tab w:val="clear" w:pos="340"/>
      </w:tabs>
    </w:pPr>
  </w:style>
  <w:style w:type="character" w:customStyle="1" w:styleId="WingdingSymbols">
    <w:name w:val="Wingding Symbols"/>
    <w:rsid w:val="00AA76C2"/>
    <w:rPr>
      <w:rFonts w:ascii="Wingdings" w:hAnsi="Wingdings"/>
    </w:rPr>
  </w:style>
  <w:style w:type="paragraph" w:customStyle="1" w:styleId="TableHeading">
    <w:name w:val="Table Heading"/>
    <w:basedOn w:val="HeadingBase"/>
    <w:rsid w:val="00AA76C2"/>
    <w:pPr>
      <w:keepLines/>
      <w:pBdr>
        <w:bottom w:val="single" w:sz="6" w:space="1" w:color="918585"/>
      </w:pBdr>
      <w:spacing w:before="240"/>
    </w:pPr>
  </w:style>
  <w:style w:type="character" w:customStyle="1" w:styleId="HotSpot">
    <w:name w:val="HotSpot"/>
    <w:rsid w:val="00AA76C2"/>
    <w:rPr>
      <w:color w:val="0033CC"/>
      <w:u w:val="none"/>
    </w:rPr>
  </w:style>
  <w:style w:type="paragraph" w:customStyle="1" w:styleId="BodyTextRight">
    <w:name w:val="Body Text Right"/>
    <w:basedOn w:val="BodyText"/>
    <w:rsid w:val="00AA76C2"/>
    <w:pPr>
      <w:spacing w:before="0" w:after="0"/>
      <w:jc w:val="right"/>
    </w:pPr>
  </w:style>
  <w:style w:type="paragraph" w:styleId="Index3">
    <w:name w:val="index 3"/>
    <w:basedOn w:val="ListNumber2"/>
    <w:next w:val="Normal"/>
    <w:semiHidden/>
    <w:rsid w:val="00AA76C2"/>
    <w:pPr>
      <w:numPr>
        <w:numId w:val="0"/>
      </w:numPr>
      <w:tabs>
        <w:tab w:val="right" w:leader="dot" w:pos="4176"/>
      </w:tabs>
    </w:pPr>
  </w:style>
  <w:style w:type="paragraph" w:styleId="ListNumber2">
    <w:name w:val="List Number 2"/>
    <w:basedOn w:val="List2"/>
    <w:rsid w:val="00AA76C2"/>
    <w:pPr>
      <w:numPr>
        <w:numId w:val="10"/>
      </w:numPr>
      <w:tabs>
        <w:tab w:val="clear" w:pos="1060"/>
      </w:tabs>
    </w:pPr>
  </w:style>
  <w:style w:type="paragraph" w:customStyle="1" w:styleId="MarginNote">
    <w:name w:val="Margin Note"/>
    <w:basedOn w:val="BodyText"/>
    <w:rsid w:val="00AA7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6C2"/>
    <w:rPr>
      <w:sz w:val="32"/>
    </w:rPr>
  </w:style>
  <w:style w:type="paragraph" w:customStyle="1" w:styleId="HeadingProcedure">
    <w:name w:val="Heading Procedure"/>
    <w:basedOn w:val="HeadingBase"/>
    <w:next w:val="Normal"/>
    <w:rsid w:val="00AA76C2"/>
    <w:pPr>
      <w:tabs>
        <w:tab w:val="left" w:pos="0"/>
      </w:tabs>
      <w:spacing w:before="120" w:after="60"/>
    </w:pPr>
    <w:rPr>
      <w:i/>
      <w:color w:val="918585"/>
      <w:sz w:val="22"/>
    </w:rPr>
  </w:style>
  <w:style w:type="paragraph" w:customStyle="1" w:styleId="TableBodyText">
    <w:name w:val="Table Body Text"/>
    <w:basedOn w:val="BodyText"/>
    <w:rsid w:val="00AA76C2"/>
    <w:pPr>
      <w:spacing w:before="60" w:after="60"/>
    </w:pPr>
  </w:style>
  <w:style w:type="paragraph" w:styleId="ListContinue">
    <w:name w:val="List Continue"/>
    <w:basedOn w:val="List"/>
    <w:rsid w:val="00AA76C2"/>
    <w:pPr>
      <w:ind w:firstLine="0"/>
    </w:pPr>
  </w:style>
  <w:style w:type="paragraph" w:customStyle="1" w:styleId="ListNote">
    <w:name w:val="List Note"/>
    <w:basedOn w:val="List"/>
    <w:rsid w:val="00AA76C2"/>
    <w:pPr>
      <w:pBdr>
        <w:top w:val="single" w:sz="6" w:space="2" w:color="918585"/>
        <w:bottom w:val="single" w:sz="6" w:space="2" w:color="918585"/>
      </w:pBdr>
      <w:tabs>
        <w:tab w:val="left" w:pos="1021"/>
      </w:tabs>
      <w:ind w:firstLine="0"/>
    </w:pPr>
  </w:style>
  <w:style w:type="paragraph" w:customStyle="1" w:styleId="Warning">
    <w:name w:val="Warning"/>
    <w:basedOn w:val="BodyText"/>
    <w:rsid w:val="00AA76C2"/>
    <w:pPr>
      <w:shd w:val="clear" w:color="auto" w:fill="D9D9D9"/>
      <w:tabs>
        <w:tab w:val="left" w:pos="992"/>
      </w:tabs>
      <w:ind w:left="119" w:right="119"/>
    </w:pPr>
    <w:rPr>
      <w:sz w:val="20"/>
    </w:rPr>
  </w:style>
  <w:style w:type="paragraph" w:customStyle="1" w:styleId="MarginIcons">
    <w:name w:val="Margin Icons"/>
    <w:basedOn w:val="BodyText"/>
    <w:rsid w:val="00AA7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6C2"/>
    <w:rPr>
      <w:rFonts w:ascii="Courier New" w:hAnsi="Courier New"/>
    </w:rPr>
  </w:style>
  <w:style w:type="paragraph" w:customStyle="1" w:styleId="NoteBullet">
    <w:name w:val="Note Bullet"/>
    <w:basedOn w:val="Note"/>
    <w:rsid w:val="00AA76C2"/>
    <w:pPr>
      <w:tabs>
        <w:tab w:val="clear" w:pos="680"/>
      </w:tabs>
      <w:spacing w:before="60" w:after="60"/>
    </w:pPr>
  </w:style>
  <w:style w:type="paragraph" w:customStyle="1" w:styleId="SubHeading2">
    <w:name w:val="SubHeading2"/>
    <w:basedOn w:val="HeadingBase"/>
    <w:rsid w:val="00AA76C2"/>
    <w:pPr>
      <w:spacing w:before="240" w:after="60"/>
    </w:pPr>
    <w:rPr>
      <w:sz w:val="20"/>
    </w:rPr>
  </w:style>
  <w:style w:type="paragraph" w:customStyle="1" w:styleId="SubHeading1">
    <w:name w:val="SubHeading1"/>
    <w:basedOn w:val="HeadingBase"/>
    <w:rsid w:val="00AA76C2"/>
    <w:pPr>
      <w:spacing w:before="240" w:after="60"/>
    </w:pPr>
    <w:rPr>
      <w:color w:val="918585"/>
      <w:sz w:val="22"/>
    </w:rPr>
  </w:style>
  <w:style w:type="paragraph" w:customStyle="1" w:styleId="SideHeading">
    <w:name w:val="Side Heading"/>
    <w:basedOn w:val="HeadingBase"/>
    <w:rsid w:val="00AA7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6C2"/>
    <w:pPr>
      <w:tabs>
        <w:tab w:val="num" w:pos="360"/>
      </w:tabs>
    </w:pPr>
  </w:style>
  <w:style w:type="paragraph" w:styleId="PlainText">
    <w:name w:val="Plain Text"/>
    <w:basedOn w:val="Normal"/>
    <w:link w:val="PlainTextChar"/>
    <w:rsid w:val="00AA76C2"/>
    <w:rPr>
      <w:sz w:val="20"/>
    </w:rPr>
  </w:style>
  <w:style w:type="character" w:customStyle="1" w:styleId="PlainTextChar">
    <w:name w:val="Plain Text Char"/>
    <w:basedOn w:val="DefaultParagraphFont"/>
    <w:link w:val="PlainText"/>
    <w:rsid w:val="00AA76C2"/>
    <w:rPr>
      <w:rFonts w:ascii="Courier New" w:eastAsia="Times New Roman" w:hAnsi="Courier New" w:cs="Times New Roman"/>
      <w:sz w:val="20"/>
      <w:szCs w:val="20"/>
      <w:lang w:eastAsia="en-US"/>
    </w:rPr>
  </w:style>
  <w:style w:type="character" w:customStyle="1" w:styleId="MenuOption">
    <w:name w:val="Menu Option"/>
    <w:basedOn w:val="DefaultParagraphFont"/>
    <w:rsid w:val="00AA76C2"/>
    <w:rPr>
      <w:b/>
      <w:smallCaps/>
    </w:rPr>
  </w:style>
  <w:style w:type="paragraph" w:customStyle="1" w:styleId="TableListNumber">
    <w:name w:val="Table List Number"/>
    <w:basedOn w:val="ListNumber"/>
    <w:rsid w:val="00AA76C2"/>
    <w:pPr>
      <w:numPr>
        <w:numId w:val="0"/>
      </w:numPr>
    </w:pPr>
  </w:style>
  <w:style w:type="paragraph" w:styleId="TOC4">
    <w:name w:val="toc 4"/>
    <w:basedOn w:val="TOCBase"/>
    <w:next w:val="Normal"/>
    <w:semiHidden/>
    <w:rsid w:val="00AA76C2"/>
    <w:pPr>
      <w:tabs>
        <w:tab w:val="right" w:leader="dot" w:pos="9071"/>
      </w:tabs>
      <w:ind w:left="1701"/>
    </w:pPr>
  </w:style>
  <w:style w:type="paragraph" w:customStyle="1" w:styleId="ListAlpha">
    <w:name w:val="List Alpha"/>
    <w:basedOn w:val="List"/>
    <w:rsid w:val="00AA76C2"/>
    <w:pPr>
      <w:numPr>
        <w:numId w:val="9"/>
      </w:numPr>
    </w:pPr>
  </w:style>
  <w:style w:type="paragraph" w:customStyle="1" w:styleId="ListAlpha2">
    <w:name w:val="List Alpha 2"/>
    <w:basedOn w:val="List2"/>
    <w:rsid w:val="00AA76C2"/>
    <w:pPr>
      <w:numPr>
        <w:numId w:val="8"/>
      </w:numPr>
    </w:pPr>
  </w:style>
  <w:style w:type="paragraph" w:styleId="List2">
    <w:name w:val="List 2"/>
    <w:basedOn w:val="BodyText"/>
    <w:rsid w:val="00AA76C2"/>
    <w:pPr>
      <w:tabs>
        <w:tab w:val="left" w:pos="680"/>
      </w:tabs>
      <w:spacing w:before="60" w:after="60"/>
      <w:ind w:left="680" w:hanging="340"/>
    </w:pPr>
  </w:style>
  <w:style w:type="paragraph" w:styleId="List3">
    <w:name w:val="List 3"/>
    <w:basedOn w:val="BodyText"/>
    <w:rsid w:val="00AA76C2"/>
    <w:pPr>
      <w:tabs>
        <w:tab w:val="left" w:pos="1021"/>
      </w:tabs>
      <w:spacing w:before="60" w:after="60"/>
      <w:ind w:left="1020" w:hanging="340"/>
    </w:pPr>
  </w:style>
  <w:style w:type="paragraph" w:styleId="List4">
    <w:name w:val="List 4"/>
    <w:basedOn w:val="BodyText"/>
    <w:rsid w:val="00AA76C2"/>
    <w:pPr>
      <w:tabs>
        <w:tab w:val="left" w:pos="1361"/>
      </w:tabs>
      <w:spacing w:before="60" w:after="60"/>
      <w:ind w:left="1361" w:hanging="340"/>
    </w:pPr>
  </w:style>
  <w:style w:type="paragraph" w:styleId="List5">
    <w:name w:val="List 5"/>
    <w:basedOn w:val="BodyText"/>
    <w:rsid w:val="00AA76C2"/>
    <w:pPr>
      <w:tabs>
        <w:tab w:val="left" w:pos="1701"/>
      </w:tabs>
      <w:spacing w:before="60" w:after="60"/>
      <w:ind w:left="1701" w:hanging="340"/>
    </w:pPr>
  </w:style>
  <w:style w:type="paragraph" w:styleId="ListBullet3">
    <w:name w:val="List Bullet 3"/>
    <w:basedOn w:val="List3"/>
    <w:rsid w:val="00AA76C2"/>
    <w:pPr>
      <w:numPr>
        <w:numId w:val="14"/>
      </w:numPr>
      <w:tabs>
        <w:tab w:val="clear" w:pos="1021"/>
      </w:tabs>
      <w:ind w:left="1037" w:hanging="357"/>
    </w:pPr>
  </w:style>
  <w:style w:type="paragraph" w:styleId="ListBullet4">
    <w:name w:val="List Bullet 4"/>
    <w:basedOn w:val="List4"/>
    <w:rsid w:val="00AA76C2"/>
    <w:pPr>
      <w:numPr>
        <w:numId w:val="3"/>
      </w:numPr>
      <w:tabs>
        <w:tab w:val="clear" w:pos="1361"/>
      </w:tabs>
    </w:pPr>
  </w:style>
  <w:style w:type="paragraph" w:styleId="ListBullet5">
    <w:name w:val="List Bullet 5"/>
    <w:basedOn w:val="List5"/>
    <w:rsid w:val="00AA76C2"/>
    <w:pPr>
      <w:numPr>
        <w:numId w:val="4"/>
      </w:numPr>
    </w:pPr>
  </w:style>
  <w:style w:type="paragraph" w:styleId="ListContinue2">
    <w:name w:val="List Continue 2"/>
    <w:basedOn w:val="List2"/>
    <w:rsid w:val="00AA76C2"/>
    <w:pPr>
      <w:ind w:firstLine="0"/>
    </w:pPr>
  </w:style>
  <w:style w:type="paragraph" w:styleId="ListContinue3">
    <w:name w:val="List Continue 3"/>
    <w:basedOn w:val="List3"/>
    <w:rsid w:val="00AA76C2"/>
    <w:pPr>
      <w:ind w:left="1021" w:firstLine="0"/>
    </w:pPr>
  </w:style>
  <w:style w:type="paragraph" w:styleId="ListContinue4">
    <w:name w:val="List Continue 4"/>
    <w:basedOn w:val="List4"/>
    <w:rsid w:val="00AA76C2"/>
    <w:pPr>
      <w:ind w:firstLine="0"/>
    </w:pPr>
  </w:style>
  <w:style w:type="paragraph" w:styleId="ListContinue5">
    <w:name w:val="List Continue 5"/>
    <w:basedOn w:val="List5"/>
    <w:rsid w:val="00AA76C2"/>
    <w:pPr>
      <w:ind w:firstLine="0"/>
    </w:pPr>
  </w:style>
  <w:style w:type="paragraph" w:styleId="ListNumber3">
    <w:name w:val="List Number 3"/>
    <w:basedOn w:val="List3"/>
    <w:rsid w:val="00AA76C2"/>
    <w:pPr>
      <w:numPr>
        <w:numId w:val="5"/>
      </w:numPr>
    </w:pPr>
  </w:style>
  <w:style w:type="paragraph" w:styleId="ListNumber4">
    <w:name w:val="List Number 4"/>
    <w:basedOn w:val="List4"/>
    <w:rsid w:val="00AA76C2"/>
    <w:pPr>
      <w:numPr>
        <w:numId w:val="6"/>
      </w:numPr>
    </w:pPr>
  </w:style>
  <w:style w:type="paragraph" w:styleId="ListNumber5">
    <w:name w:val="List Number 5"/>
    <w:basedOn w:val="List5"/>
    <w:rsid w:val="00AA76C2"/>
    <w:pPr>
      <w:numPr>
        <w:numId w:val="7"/>
      </w:numPr>
    </w:pPr>
  </w:style>
  <w:style w:type="paragraph" w:styleId="BlockText">
    <w:name w:val="Block Text"/>
    <w:basedOn w:val="Normal"/>
    <w:rsid w:val="00AA76C2"/>
    <w:pPr>
      <w:spacing w:after="120"/>
      <w:ind w:left="1440" w:right="1440"/>
    </w:pPr>
  </w:style>
  <w:style w:type="character" w:customStyle="1" w:styleId="Subscript">
    <w:name w:val="Subscript"/>
    <w:basedOn w:val="DefaultParagraphFont"/>
    <w:rsid w:val="00AA76C2"/>
    <w:rPr>
      <w:sz w:val="16"/>
      <w:vertAlign w:val="subscript"/>
    </w:rPr>
  </w:style>
  <w:style w:type="character" w:customStyle="1" w:styleId="Superscript">
    <w:name w:val="Superscript"/>
    <w:basedOn w:val="DefaultParagraphFont"/>
    <w:rsid w:val="00AA76C2"/>
    <w:rPr>
      <w:sz w:val="16"/>
      <w:vertAlign w:val="superscript"/>
    </w:rPr>
  </w:style>
  <w:style w:type="character" w:customStyle="1" w:styleId="Symbols">
    <w:name w:val="Symbols"/>
    <w:basedOn w:val="DefaultParagraphFont"/>
    <w:rsid w:val="00AA76C2"/>
    <w:rPr>
      <w:rFonts w:ascii="Symbol" w:hAnsi="Symbol"/>
    </w:rPr>
  </w:style>
  <w:style w:type="character" w:customStyle="1" w:styleId="MenuOptions">
    <w:name w:val="Menu Options"/>
    <w:basedOn w:val="DefaultParagraphFont"/>
    <w:rsid w:val="00AA76C2"/>
    <w:rPr>
      <w:rFonts w:ascii="Arial Narrow" w:hAnsi="Arial Narrow"/>
      <w:smallCaps/>
    </w:rPr>
  </w:style>
  <w:style w:type="character" w:customStyle="1" w:styleId="Buttons">
    <w:name w:val="Buttons"/>
    <w:basedOn w:val="DefaultParagraphFont"/>
    <w:rsid w:val="00AA76C2"/>
    <w:rPr>
      <w:b/>
    </w:rPr>
  </w:style>
  <w:style w:type="character" w:customStyle="1" w:styleId="Underlined">
    <w:name w:val="Underlined"/>
    <w:basedOn w:val="DefaultParagraphFont"/>
    <w:rsid w:val="00AA76C2"/>
    <w:rPr>
      <w:u w:val="single"/>
    </w:rPr>
  </w:style>
  <w:style w:type="paragraph" w:customStyle="1" w:styleId="TableBodyTextRight">
    <w:name w:val="Table Body Text Right"/>
    <w:basedOn w:val="TableBodyText"/>
    <w:rsid w:val="00AA76C2"/>
    <w:pPr>
      <w:widowControl w:val="0"/>
      <w:autoSpaceDE w:val="0"/>
      <w:autoSpaceDN w:val="0"/>
      <w:adjustRightInd w:val="0"/>
      <w:jc w:val="right"/>
    </w:pPr>
    <w:rPr>
      <w:rFonts w:cs="Arial"/>
      <w:szCs w:val="18"/>
    </w:rPr>
  </w:style>
  <w:style w:type="paragraph" w:customStyle="1" w:styleId="CopyrightText">
    <w:name w:val="Copyright Text"/>
    <w:basedOn w:val="BodyText"/>
    <w:rsid w:val="00AA76C2"/>
    <w:rPr>
      <w:sz w:val="18"/>
    </w:rPr>
  </w:style>
  <w:style w:type="paragraph" w:customStyle="1" w:styleId="BodySmallRight">
    <w:name w:val="Body Small Right"/>
    <w:basedOn w:val="BodyTextRight"/>
    <w:rsid w:val="00AA76C2"/>
    <w:rPr>
      <w:sz w:val="18"/>
      <w:szCs w:val="18"/>
    </w:rPr>
  </w:style>
  <w:style w:type="paragraph" w:customStyle="1" w:styleId="MarginEdition">
    <w:name w:val="Margin Edition"/>
    <w:basedOn w:val="MarginNote"/>
    <w:rsid w:val="00AA76C2"/>
    <w:pPr>
      <w:spacing w:before="0" w:after="0"/>
    </w:pPr>
    <w:rPr>
      <w:rFonts w:ascii="Times New Roman" w:hAnsi="Times New Roman"/>
      <w:color w:val="999999"/>
    </w:rPr>
  </w:style>
  <w:style w:type="paragraph" w:customStyle="1" w:styleId="Spacer">
    <w:name w:val="Spacer"/>
    <w:basedOn w:val="Normal"/>
    <w:rsid w:val="00AA76C2"/>
    <w:rPr>
      <w:sz w:val="2"/>
      <w:szCs w:val="2"/>
    </w:rPr>
  </w:style>
  <w:style w:type="character" w:customStyle="1" w:styleId="Small">
    <w:name w:val="Small"/>
    <w:basedOn w:val="DefaultParagraphFont"/>
    <w:rsid w:val="00AA76C2"/>
    <w:rPr>
      <w:sz w:val="16"/>
    </w:rPr>
  </w:style>
  <w:style w:type="paragraph" w:customStyle="1" w:styleId="WideTable">
    <w:name w:val="Wide Table"/>
    <w:basedOn w:val="Normal"/>
    <w:rsid w:val="00AA76C2"/>
    <w:pPr>
      <w:ind w:left="-1418"/>
    </w:pPr>
    <w:rPr>
      <w:sz w:val="2"/>
      <w:szCs w:val="2"/>
    </w:rPr>
  </w:style>
  <w:style w:type="character" w:styleId="PageNumber">
    <w:name w:val="page number"/>
    <w:basedOn w:val="DefaultParagraphFont"/>
    <w:rsid w:val="00AA76C2"/>
  </w:style>
  <w:style w:type="paragraph" w:styleId="Quote">
    <w:name w:val="Quote"/>
    <w:basedOn w:val="Heading1"/>
    <w:link w:val="QuoteChar"/>
    <w:qFormat/>
    <w:rsid w:val="00AA76C2"/>
    <w:rPr>
      <w:b w:val="0"/>
      <w:sz w:val="72"/>
      <w:szCs w:val="72"/>
      <w:lang w:val="en-NZ"/>
    </w:rPr>
  </w:style>
  <w:style w:type="character" w:customStyle="1" w:styleId="QuoteChar">
    <w:name w:val="Quote Char"/>
    <w:basedOn w:val="DefaultParagraphFont"/>
    <w:link w:val="Quote"/>
    <w:rsid w:val="00AA7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6C2"/>
    <w:pPr>
      <w:pageBreakBefore/>
    </w:pPr>
  </w:style>
  <w:style w:type="paragraph" w:customStyle="1" w:styleId="Border">
    <w:name w:val="Border"/>
    <w:basedOn w:val="Normal"/>
    <w:qFormat/>
    <w:rsid w:val="00AA7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6C2"/>
    <w:rPr>
      <w:b/>
      <w:bCs/>
      <w:i/>
      <w:iCs/>
      <w:color w:val="auto"/>
    </w:rPr>
  </w:style>
  <w:style w:type="paragraph" w:styleId="IntenseQuote">
    <w:name w:val="Intense Quote"/>
    <w:basedOn w:val="Normal"/>
    <w:next w:val="Normal"/>
    <w:link w:val="IntenseQuoteChar"/>
    <w:uiPriority w:val="30"/>
    <w:qFormat/>
    <w:rsid w:val="00AA7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6C2"/>
    <w:rPr>
      <w:smallCaps/>
      <w:color w:val="auto"/>
      <w:u w:val="single"/>
    </w:rPr>
  </w:style>
  <w:style w:type="character" w:styleId="IntenseReference">
    <w:name w:val="Intense Reference"/>
    <w:basedOn w:val="DefaultParagraphFont"/>
    <w:uiPriority w:val="32"/>
    <w:qFormat/>
    <w:rsid w:val="00AA76C2"/>
    <w:rPr>
      <w:b/>
      <w:bCs/>
      <w:smallCaps/>
      <w:color w:val="auto"/>
      <w:spacing w:val="5"/>
      <w:u w:val="single"/>
    </w:rPr>
  </w:style>
  <w:style w:type="paragraph" w:customStyle="1" w:styleId="2ColumnHeading">
    <w:name w:val="2Column Heading"/>
    <w:basedOn w:val="BodyText"/>
    <w:qFormat/>
    <w:rsid w:val="00AA76C2"/>
    <w:pPr>
      <w:spacing w:after="60"/>
      <w:ind w:left="-2268"/>
    </w:pPr>
    <w:rPr>
      <w:b/>
    </w:rPr>
  </w:style>
  <w:style w:type="paragraph" w:customStyle="1" w:styleId="Heading1TOC">
    <w:name w:val="Heading1 TOC"/>
    <w:basedOn w:val="Normal"/>
    <w:qFormat/>
    <w:rsid w:val="00AA76C2"/>
    <w:pPr>
      <w:spacing w:before="240" w:after="120"/>
    </w:pPr>
    <w:rPr>
      <w:rFonts w:ascii="Times New Roman" w:hAnsi="Times New Roman"/>
      <w:b/>
      <w:sz w:val="32"/>
    </w:rPr>
  </w:style>
  <w:style w:type="paragraph" w:customStyle="1" w:styleId="Heading2TOC">
    <w:name w:val="Heading2 TOC"/>
    <w:basedOn w:val="Normal"/>
    <w:qFormat/>
    <w:rsid w:val="00AA76C2"/>
    <w:pPr>
      <w:spacing w:before="240" w:after="60"/>
    </w:pPr>
    <w:rPr>
      <w:rFonts w:ascii="Times New Roman" w:hAnsi="Times New Roman"/>
      <w:b/>
      <w:sz w:val="28"/>
    </w:rPr>
  </w:style>
  <w:style w:type="character" w:customStyle="1" w:styleId="Underline">
    <w:name w:val="Underline"/>
    <w:basedOn w:val="DefaultParagraphFont"/>
    <w:qFormat/>
    <w:rsid w:val="00AA76C2"/>
    <w:rPr>
      <w:u w:val="single"/>
    </w:rPr>
  </w:style>
  <w:style w:type="character" w:customStyle="1" w:styleId="BoldandItalics">
    <w:name w:val="Bold and Italics"/>
    <w:qFormat/>
    <w:rsid w:val="00AA76C2"/>
    <w:rPr>
      <w:b/>
      <w:i/>
      <w:u w:val="none"/>
    </w:rPr>
  </w:style>
  <w:style w:type="paragraph" w:styleId="BalloonText">
    <w:name w:val="Balloon Text"/>
    <w:basedOn w:val="Normal"/>
    <w:link w:val="BalloonTextChar"/>
    <w:rsid w:val="00AA76C2"/>
    <w:rPr>
      <w:rFonts w:ascii="Tahoma" w:hAnsi="Tahoma" w:cs="Tahoma"/>
      <w:sz w:val="16"/>
      <w:szCs w:val="16"/>
    </w:rPr>
  </w:style>
  <w:style w:type="character" w:customStyle="1" w:styleId="BalloonTextChar">
    <w:name w:val="Balloon Text Char"/>
    <w:basedOn w:val="DefaultParagraphFont"/>
    <w:link w:val="BalloonText"/>
    <w:rsid w:val="00AA7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6C2"/>
    <w:rPr>
      <w:b/>
      <w:color w:val="660033"/>
      <w:spacing w:val="0"/>
    </w:rPr>
  </w:style>
  <w:style w:type="paragraph" w:customStyle="1" w:styleId="Nameditemlist">
    <w:name w:val="Named item list"/>
    <w:basedOn w:val="BodyText"/>
    <w:qFormat/>
    <w:rsid w:val="00AA76C2"/>
    <w:pPr>
      <w:tabs>
        <w:tab w:val="left" w:pos="2835"/>
      </w:tabs>
      <w:ind w:left="2835" w:hanging="2835"/>
    </w:pPr>
  </w:style>
  <w:style w:type="paragraph" w:customStyle="1" w:styleId="BodyTextnopadding">
    <w:name w:val="Body Text no padding"/>
    <w:basedOn w:val="BodyText"/>
    <w:qFormat/>
    <w:rsid w:val="00AA76C2"/>
    <w:pPr>
      <w:spacing w:before="0" w:after="0"/>
    </w:pPr>
  </w:style>
  <w:style w:type="paragraph" w:customStyle="1" w:styleId="BodyTextBold">
    <w:name w:val="Body Text Bold"/>
    <w:basedOn w:val="BodyText"/>
    <w:qFormat/>
    <w:rsid w:val="00AA76C2"/>
    <w:rPr>
      <w:b/>
    </w:rPr>
  </w:style>
  <w:style w:type="character" w:styleId="Hyperlink">
    <w:name w:val="Hyperlink"/>
    <w:basedOn w:val="DefaultParagraphFont"/>
    <w:uiPriority w:val="99"/>
    <w:unhideWhenUsed/>
    <w:rsid w:val="00CF4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8161</Characters>
  <Application>Microsoft Office Word</Application>
  <DocSecurity>0</DocSecurity>
  <Lines>214</Lines>
  <Paragraphs>133</Paragraphs>
  <ScaleCrop>false</ScaleCrop>
  <Company>Author-it Software Corporation Ltd.</Company>
  <LinksUpToDate>false</LinksUpToDate>
  <CharactersWithSpaces>9244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MSS024033 Identify environmentally significant organisms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