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31C" w:rsidP="00032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MSS024032 Document simple geological information for a site</w:t>
      </w:r>
      <w:r>
        <w:fldChar w:fldCharType="end"/>
      </w:r>
    </w:p>
    <w:p w:rsidR="0003231C" w:rsidP="0003231C">
      <w:pPr>
        <w:pStyle w:val="Version"/>
        <w:sectPr w:rsidSect="007B2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2D6" w:rsidP="007B22D6">
      <w:pPr>
        <w:pStyle w:val="SuperHeading"/>
      </w:pPr>
      <w:r w:rsidRPr="007B22D6">
        <w:t>MSS024032 Document simple geological information for a site</w:t>
      </w:r>
    </w:p>
    <w:p w:rsidR="00000000" w:rsidRPr="007B22D6" w:rsidP="007B22D6">
      <w:pPr>
        <w:pStyle w:val="Heading1"/>
      </w:pPr>
      <w:bookmarkStart w:id="1" w:name="O_1263313"/>
      <w:bookmarkEnd w:id="1"/>
      <w:r w:rsidRPr="007B22D6">
        <w:t>Modification History</w:t>
      </w:r>
    </w:p>
    <w:p w:rsidR="00000000" w:rsidRPr="007B22D6" w:rsidP="0003231C">
      <w:pPr>
        <w:pStyle w:val="BodyText"/>
      </w:pPr>
      <w:r w:rsidRPr="007B22D6">
        <w:t>Release 1. Unit code changed. Unit title changed. Application changed. Performance Criteria changed. Foundation Skills populated. Assessment Requirements changed. Workplace outcome changed. Supersedes and is not equiv</w:t>
      </w:r>
      <w:r w:rsidRPr="007B22D6">
        <w:t>alent to MSS024020 Recognise common geological landforms and samples.</w:t>
      </w:r>
    </w:p>
    <w:p w:rsidR="00000000" w:rsidRPr="007B22D6" w:rsidP="007B22D6">
      <w:pPr>
        <w:pStyle w:val="Heading1"/>
      </w:pPr>
      <w:bookmarkStart w:id="2" w:name="O_1263314"/>
      <w:bookmarkEnd w:id="2"/>
      <w:r w:rsidRPr="007B22D6">
        <w:t>Application</w:t>
      </w:r>
    </w:p>
    <w:p w:rsidR="00000000" w:rsidRPr="007B22D6" w:rsidP="0003231C">
      <w:pPr>
        <w:pStyle w:val="BodyText"/>
      </w:pPr>
      <w:r w:rsidRPr="007B22D6">
        <w:t>This unit describes the skills and knowledge required to recognise, interpret and document geological landforms and related geological and ecosystem intera</w:t>
      </w:r>
      <w:r w:rsidRPr="007B22D6">
        <w:t xml:space="preserve">ctions of a site.   </w:t>
      </w:r>
    </w:p>
    <w:p w:rsidR="00000000" w:rsidRPr="007B22D6" w:rsidP="0003231C">
      <w:pPr>
        <w:pStyle w:val="BodyText"/>
      </w:pPr>
      <w:r w:rsidRPr="007B22D6">
        <w:t>This unit applies to environmental technicians and similar roles who are required to recognise common geological landforms and relate these to basic geological processes and other ecosystem components of a site, obtain and classify nea</w:t>
      </w:r>
      <w:r w:rsidRPr="007B22D6">
        <w:t xml:space="preserve">r surface samples of common rocks, minerals and soils and identify factors that can affect site revegetation or rehabilitation. </w:t>
      </w:r>
    </w:p>
    <w:p w:rsidR="00000000" w:rsidRPr="007B22D6" w:rsidP="0003231C">
      <w:pPr>
        <w:pStyle w:val="BodyText"/>
      </w:pPr>
      <w:r w:rsidRPr="007B22D6">
        <w:t>This unit applies in a range of industry sectors including but not limited to environmental services; environmental compliance,</w:t>
      </w:r>
      <w:r w:rsidRPr="007B22D6">
        <w:t xml:space="preserve"> auditing and inspection; groundwater and clean water management; solid and hazardous waste management; management of contaminated sites; site remediation or rehabilitation; geotechnical services and civil engineering; and natural resource management.</w:t>
      </w:r>
    </w:p>
    <w:p w:rsidR="00000000" w:rsidRPr="007B22D6" w:rsidP="0003231C">
      <w:pPr>
        <w:pStyle w:val="BodyText"/>
      </w:pPr>
      <w:r w:rsidRPr="007B22D6">
        <w:t>No l</w:t>
      </w:r>
      <w:r w:rsidRPr="007B22D6">
        <w:t>icensing or certification requirements exist at the time of publication. Relevant legislation, industry standards and codes of practice within Australia must be applied.</w:t>
      </w:r>
    </w:p>
    <w:p w:rsidR="00000000" w:rsidRPr="007B22D6" w:rsidP="007B22D6">
      <w:pPr>
        <w:pStyle w:val="Heading1"/>
      </w:pPr>
      <w:bookmarkStart w:id="3" w:name="O_1263315"/>
      <w:bookmarkEnd w:id="3"/>
      <w:r w:rsidRPr="007B22D6">
        <w:t>Pre-requisite Unit</w:t>
      </w:r>
    </w:p>
    <w:p w:rsidR="00000000" w:rsidRPr="007B22D6" w:rsidP="0003231C">
      <w:pPr>
        <w:pStyle w:val="BodyText"/>
      </w:pPr>
      <w:r w:rsidRPr="007B22D6">
        <w:t>Nil</w:t>
      </w:r>
    </w:p>
    <w:p w:rsidR="00000000" w:rsidRPr="007B22D6" w:rsidP="007B22D6">
      <w:pPr>
        <w:pStyle w:val="Heading1"/>
      </w:pPr>
      <w:bookmarkStart w:id="4" w:name="O_1263316"/>
      <w:bookmarkEnd w:id="4"/>
      <w:r w:rsidRPr="007B22D6">
        <w:t>Competency Field</w:t>
      </w:r>
    </w:p>
    <w:p w:rsidR="00000000" w:rsidRPr="007B22D6" w:rsidP="0003231C">
      <w:pPr>
        <w:pStyle w:val="BodyText"/>
      </w:pPr>
      <w:r w:rsidRPr="007B22D6">
        <w:t>Environm</w:t>
      </w:r>
      <w:r w:rsidRPr="007B22D6">
        <w:t>ental monitoring and technology</w:t>
      </w:r>
    </w:p>
    <w:p w:rsidR="00000000" w:rsidRPr="007B22D6" w:rsidP="007B22D6">
      <w:pPr>
        <w:pStyle w:val="Heading1"/>
      </w:pPr>
      <w:bookmarkStart w:id="5" w:name="O_1263317"/>
      <w:bookmarkEnd w:id="5"/>
      <w:r w:rsidRPr="007B22D6">
        <w:t>Unit Sector</w:t>
      </w:r>
    </w:p>
    <w:p w:rsidR="00000000" w:rsidRPr="007B22D6" w:rsidP="0003231C">
      <w:pPr>
        <w:pStyle w:val="BodyText"/>
      </w:pPr>
      <w:r w:rsidRPr="007B22D6">
        <w:t>Not applicable</w:t>
      </w:r>
    </w:p>
    <w:p w:rsidR="00000000" w:rsidRPr="007B22D6" w:rsidP="007B22D6">
      <w:pPr>
        <w:pStyle w:val="Heading1"/>
      </w:pPr>
      <w:bookmarkStart w:id="6" w:name="O_1263318"/>
      <w:bookmarkEnd w:id="6"/>
      <w:r w:rsidRPr="007B22D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rPr>
                <w:rStyle w:val="SpecialBold"/>
              </w:rPr>
              <w:t>Performance Criteria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Performance criteria describe the performance needed to demonstrate achievement of the element.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3231C" w:rsidP="007B22D6">
            <w:pPr>
              <w:pStyle w:val="BodyText"/>
            </w:pPr>
            <w:r w:rsidRPr="007B22D6">
              <w:t>1. Prepare for field work</w:t>
            </w:r>
          </w:p>
          <w:p w:rsidR="0003231C" w:rsidP="007B22D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>1.1 Review job request to identify the equipment involved, samples to be collected and test methods</w:t>
            </w:r>
          </w:p>
          <w:p w:rsidR="00000000" w:rsidRPr="007B22D6" w:rsidP="007B22D6">
            <w:pPr>
              <w:pStyle w:val="BodyText"/>
            </w:pPr>
            <w:r w:rsidRPr="007B22D6">
              <w:t>1.2 Identify hazards associate</w:t>
            </w:r>
            <w:r w:rsidRPr="007B22D6">
              <w:t>d with the site, test methods and equipment used and read safe work procedures to determine action to be taken</w:t>
            </w:r>
          </w:p>
          <w:p w:rsidR="00000000" w:rsidRPr="007B22D6" w:rsidP="007B22D6">
            <w:pPr>
              <w:pStyle w:val="BodyText"/>
            </w:pPr>
            <w:r w:rsidRPr="007B22D6">
              <w:t>1.3 Confirm site location, access, timing and any client requirements</w:t>
            </w:r>
          </w:p>
          <w:p w:rsidR="00000000" w:rsidRPr="007B22D6" w:rsidP="007B22D6">
            <w:pPr>
              <w:pStyle w:val="BodyText"/>
            </w:pPr>
            <w:r w:rsidRPr="007B22D6">
              <w:t>1.4 Assemble all required equipment and materials and check that they are f</w:t>
            </w:r>
            <w:r w:rsidRPr="007B22D6">
              <w:t>it for purpose</w:t>
            </w:r>
          </w:p>
          <w:p w:rsidR="00000000" w:rsidRPr="007B22D6" w:rsidP="007B22D6">
            <w:pPr>
              <w:pStyle w:val="BodyText"/>
            </w:pPr>
            <w:r w:rsidRPr="007B22D6">
              <w:t>1.5 Stow equipment and materials to ensure their safe transport</w:t>
            </w:r>
          </w:p>
          <w:p w:rsidR="00000000" w:rsidRPr="007B22D6" w:rsidP="007B22D6">
            <w:pPr>
              <w:pStyle w:val="BodyText"/>
            </w:pPr>
            <w:r w:rsidRPr="007B22D6">
              <w:t>1.6 Arrange transport to site</w:t>
            </w:r>
          </w:p>
          <w:p w:rsidR="00000000" w:rsidRPr="007B22D6" w:rsidP="007B22D6">
            <w:pPr>
              <w:pStyle w:val="BodyText"/>
            </w:pPr>
            <w:r w:rsidRPr="007B22D6">
              <w:t>1.7 Liaise with relevant personnel on arrival at site to ensure safety and minimise disruption to others</w:t>
            </w:r>
          </w:p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1.8 Seek input from colleagues and/or manager/s to confirm understanding of work requirements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2. Recognise geological structures and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>2.1 Recognise common landforms and related geological processes</w:t>
            </w:r>
          </w:p>
          <w:p w:rsidR="00000000" w:rsidRPr="007B22D6" w:rsidP="007B22D6">
            <w:pPr>
              <w:pStyle w:val="BodyText"/>
            </w:pPr>
            <w:r w:rsidRPr="007B22D6">
              <w:t>2.2 Read and interpret simple geological maps, d</w:t>
            </w:r>
            <w:r w:rsidRPr="007B22D6">
              <w:t>iagrams and aerial photos to identify topography and geological structures</w:t>
            </w:r>
          </w:p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2.3 Apply principles of geological processes and the geological timescale to explain the formation and occurrence of common rocks, minerals, soils and aquifers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3. Identify common r</w:t>
            </w:r>
            <w:r w:rsidRPr="007B22D6">
              <w:t>ocks and minerals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>3.1 Sort handheld specimens of common sedimentary, igneous and metamorphic rocks by observing their textural, structural and mineralogical properties</w:t>
            </w:r>
          </w:p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3.2 Identify handheld specimens of common rocks and minerals by comparing their physical</w:t>
            </w:r>
            <w:r w:rsidRPr="007B22D6">
              <w:t xml:space="preserve"> properties with classification charts and tables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4. Identify common soil types and their properties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>4.1 Obtain soil samples using specified sampling equipment and methods</w:t>
            </w:r>
          </w:p>
          <w:p w:rsidR="00000000" w:rsidRPr="007B22D6" w:rsidP="007B22D6">
            <w:pPr>
              <w:pStyle w:val="BodyText"/>
            </w:pPr>
            <w:r w:rsidRPr="007B22D6">
              <w:t>4.2 Examine soil colour, texture and properties of soil components to classify comm</w:t>
            </w:r>
            <w:r w:rsidRPr="007B22D6">
              <w:t>on soils</w:t>
            </w:r>
          </w:p>
          <w:p w:rsidR="00000000" w:rsidRPr="007B22D6" w:rsidP="007B22D6">
            <w:pPr>
              <w:pStyle w:val="BodyText"/>
            </w:pPr>
            <w:r w:rsidRPr="007B22D6">
              <w:t>4.3 Identify and describe simple soil profiles at field sites</w:t>
            </w:r>
          </w:p>
          <w:p w:rsidR="00000000" w:rsidRPr="007B22D6" w:rsidP="007B22D6">
            <w:pPr>
              <w:pStyle w:val="BodyText"/>
            </w:pPr>
            <w:r w:rsidRPr="007B22D6">
              <w:t>4.4 Recognise influences of rock type, drainage, age and climate on development of soil profiles</w:t>
            </w:r>
          </w:p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 xml:space="preserve">4.5 Recognise common forms of soil degradation 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5. Relate local geology to flora and fa</w:t>
            </w:r>
            <w:r w:rsidRPr="007B22D6">
              <w:t>una and land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 xml:space="preserve">5.1 Interpret and describe sites in terms of basic relationships between parent material, climate, topography, soils and living ecosystem components </w:t>
            </w:r>
          </w:p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5.2 Recognise how local geology and relationships can influence the revegetation and reha</w:t>
            </w:r>
            <w:r w:rsidRPr="007B22D6">
              <w:t>bilitation of sites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6.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>6.1 Use safe work procedures and protective equipment to ensure personal safety and that of others</w:t>
            </w:r>
          </w:p>
          <w:p w:rsidR="00000000" w:rsidRPr="007B22D6" w:rsidP="007B22D6">
            <w:pPr>
              <w:pStyle w:val="BodyText"/>
            </w:pPr>
            <w:r w:rsidRPr="007B22D6">
              <w:t>6.2 Minimise environmental impacts of sampling and/or testing and generation of waste</w:t>
            </w:r>
          </w:p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6.3 Collect and/or dispose of all waste in accordance with environmental and quarantine requirements and workplace procedures</w:t>
            </w:r>
          </w:p>
        </w:tc>
      </w:tr>
      <w:tr w:rsidTr="000323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D6">
            <w:pPr>
              <w:pStyle w:val="BodyText"/>
              <w:rPr>
                <w:lang w:val="en-NZ"/>
              </w:rPr>
            </w:pPr>
            <w:r w:rsidRPr="007B22D6">
              <w:t>7. Report data and finalise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D6" w:rsidP="007B22D6">
            <w:pPr>
              <w:pStyle w:val="BodyText"/>
            </w:pPr>
            <w:r w:rsidRPr="007B22D6">
              <w:t>7.1 Report field data in the required formats and expected time frame</w:t>
            </w:r>
          </w:p>
          <w:p w:rsidR="00000000" w:rsidRPr="007B22D6" w:rsidP="007B22D6">
            <w:pPr>
              <w:pStyle w:val="BodyText"/>
            </w:pPr>
            <w:r w:rsidRPr="007B22D6">
              <w:t xml:space="preserve">7.2 Complete all </w:t>
            </w:r>
            <w:r w:rsidRPr="007B22D6">
              <w:t>required documentation</w:t>
            </w:r>
          </w:p>
          <w:p w:rsidR="00000000" w:rsidRPr="007B22D6" w:rsidP="007B22D6">
            <w:pPr>
              <w:pStyle w:val="BodyText"/>
            </w:pPr>
            <w:r w:rsidRPr="007B22D6">
              <w:t>7.3 Maintain the security and confidentiality of data and documentation in accordance with workplace requirements</w:t>
            </w:r>
          </w:p>
        </w:tc>
      </w:tr>
    </w:tbl>
    <w:p w:rsidR="00000000" w:rsidRPr="007B22D6" w:rsidP="007B22D6">
      <w:pPr>
        <w:pStyle w:val="BodyText"/>
      </w:pPr>
    </w:p>
    <w:p w:rsidR="00000000" w:rsidRPr="007B22D6" w:rsidP="007B22D6">
      <w:pPr>
        <w:pStyle w:val="AllowPageBreak"/>
      </w:pPr>
    </w:p>
    <w:p w:rsidR="00000000" w:rsidRPr="007B22D6" w:rsidP="007B22D6">
      <w:pPr>
        <w:pStyle w:val="Heading1"/>
      </w:pPr>
      <w:bookmarkStart w:id="7" w:name="O_1263319"/>
      <w:bookmarkEnd w:id="7"/>
      <w:r w:rsidRPr="007B22D6">
        <w:t>Foundation Skills</w:t>
      </w:r>
    </w:p>
    <w:p w:rsidR="00000000" w:rsidRPr="007B22D6" w:rsidP="0003231C">
      <w:pPr>
        <w:pStyle w:val="BodyText"/>
      </w:pPr>
      <w:r w:rsidRPr="007B22D6">
        <w:t xml:space="preserve">This section describes those language, literacy, numeracy and employment skills </w:t>
      </w:r>
      <w:r w:rsidRPr="007B22D6">
        <w:t>that are essential to performance but not explicit in the performance criteria.</w:t>
      </w:r>
    </w:p>
    <w:p w:rsidR="00000000" w:rsidRPr="007B22D6" w:rsidP="007B22D6">
      <w:pPr>
        <w:pStyle w:val="ListBullet"/>
      </w:pPr>
      <w:r w:rsidRPr="007B22D6">
        <w:t>Reading skills to interpret job requests, workplace procedures, sampling and test methods</w:t>
      </w:r>
    </w:p>
    <w:p w:rsidR="00000000" w:rsidRPr="007B22D6" w:rsidP="007B22D6">
      <w:pPr>
        <w:pStyle w:val="ListBullet"/>
      </w:pPr>
      <w:r w:rsidRPr="007B22D6">
        <w:t>Writing skills to record data and observations</w:t>
      </w:r>
    </w:p>
    <w:p w:rsidR="00000000" w:rsidRPr="007B22D6" w:rsidP="007B22D6">
      <w:pPr>
        <w:pStyle w:val="ListBullet"/>
      </w:pPr>
      <w:r w:rsidRPr="007B22D6">
        <w:t>Oral communication skills to liaise with site personnel</w:t>
      </w:r>
    </w:p>
    <w:p w:rsidR="00000000" w:rsidRPr="007B22D6" w:rsidP="007B22D6">
      <w:pPr>
        <w:pStyle w:val="ListBullet"/>
      </w:pPr>
      <w:r w:rsidRPr="007B22D6">
        <w:t>Numeracy skills to take readings and measurements.</w:t>
      </w:r>
    </w:p>
    <w:p w:rsidR="00000000" w:rsidRPr="007B22D6" w:rsidP="0003231C">
      <w:pPr>
        <w:pStyle w:val="BodyText"/>
      </w:pPr>
      <w:r w:rsidRPr="007B22D6">
        <w:t>Other foundation skills essential to performance are explicit in the performance criteria of this unit.</w:t>
      </w:r>
    </w:p>
    <w:p w:rsidR="00000000" w:rsidRPr="007B22D6" w:rsidP="007B22D6">
      <w:pPr>
        <w:pStyle w:val="Heading1"/>
      </w:pPr>
      <w:bookmarkStart w:id="8" w:name="O_1263321"/>
      <w:bookmarkEnd w:id="8"/>
      <w:r w:rsidRPr="007B22D6">
        <w:t>Unit Mapping Information</w:t>
      </w:r>
    </w:p>
    <w:p w:rsidR="00000000" w:rsidRPr="007B22D6" w:rsidP="0003231C">
      <w:pPr>
        <w:pStyle w:val="BodyText"/>
      </w:pPr>
      <w:r w:rsidRPr="007B22D6">
        <w:t>R</w:t>
      </w:r>
      <w:r w:rsidRPr="007B22D6">
        <w:t>elease 1. No equivalent unit.</w:t>
      </w:r>
    </w:p>
    <w:p w:rsidR="00000000" w:rsidRPr="007B22D6" w:rsidP="007B22D6">
      <w:pPr>
        <w:pStyle w:val="Heading1"/>
      </w:pPr>
      <w:bookmarkStart w:id="9" w:name="O_1263328"/>
      <w:bookmarkEnd w:id="9"/>
      <w:r w:rsidRPr="007B22D6">
        <w:t>Links</w:t>
      </w:r>
    </w:p>
    <w:p w:rsidR="00000000" w:rsidRPr="007B22D6" w:rsidP="0003231C">
      <w:pPr>
        <w:pStyle w:val="BodyText"/>
      </w:pPr>
      <w:r w:rsidRPr="007B2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D6D6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B22D6" w:rsidP="007B22D6"/>
    <w:sectPr w:rsidSect="007B22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D6" w:rsidRPr="0003231C" w:rsidP="00032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1C" w:rsidP="007B2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31C" w:rsidP="007B2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3231C" w:rsidP="007B2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2D6" w:rsidRPr="0003231C" w:rsidP="00032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1C" w:rsidRPr="002D2AF8" w:rsidP="007B2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MSS024032 Document simple geological information for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3231C" w:rsidP="007B2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E1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80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2D6"/>
  </w:style>
  <w:style w:type="character" w:customStyle="1" w:styleId="Heading1Char">
    <w:name w:val="Heading 1 Char"/>
    <w:basedOn w:val="DefaultParagraphFont"/>
    <w:link w:val="Heading1"/>
    <w:rsid w:val="007B2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2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2D6"/>
    <w:rPr>
      <w:b/>
      <w:spacing w:val="0"/>
    </w:rPr>
  </w:style>
  <w:style w:type="paragraph" w:customStyle="1" w:styleId="SuperHeading">
    <w:name w:val="SuperHeading"/>
    <w:basedOn w:val="Normal"/>
    <w:rsid w:val="007B2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2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2D6"/>
    <w:rPr>
      <w:i/>
    </w:rPr>
  </w:style>
  <w:style w:type="paragraph" w:styleId="Caption">
    <w:name w:val="caption"/>
    <w:basedOn w:val="BodyText"/>
    <w:next w:val="Normal"/>
    <w:qFormat/>
    <w:rsid w:val="007B2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2D6"/>
  </w:style>
  <w:style w:type="paragraph" w:styleId="TableofFigures">
    <w:name w:val="table of figures"/>
    <w:basedOn w:val="Normal"/>
    <w:next w:val="Normal"/>
    <w:semiHidden/>
    <w:rsid w:val="007B2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2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2D6"/>
    <w:rPr>
      <w:rFonts w:ascii="Wingdings" w:hAnsi="Wingdings"/>
    </w:rPr>
  </w:style>
  <w:style w:type="paragraph" w:customStyle="1" w:styleId="TableHeading">
    <w:name w:val="Table Heading"/>
    <w:basedOn w:val="HeadingBase"/>
    <w:rsid w:val="007B2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2D6"/>
    <w:rPr>
      <w:color w:val="0033CC"/>
      <w:u w:val="none"/>
    </w:rPr>
  </w:style>
  <w:style w:type="paragraph" w:customStyle="1" w:styleId="BodyTextRight">
    <w:name w:val="Body Text Right"/>
    <w:basedOn w:val="BodyText"/>
    <w:rsid w:val="007B2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2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2D6"/>
    <w:rPr>
      <w:sz w:val="32"/>
    </w:rPr>
  </w:style>
  <w:style w:type="paragraph" w:customStyle="1" w:styleId="HeadingProcedure">
    <w:name w:val="Heading Procedure"/>
    <w:basedOn w:val="HeadingBase"/>
    <w:next w:val="Normal"/>
    <w:rsid w:val="007B2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2D6"/>
    <w:pPr>
      <w:spacing w:before="60" w:after="60"/>
    </w:pPr>
  </w:style>
  <w:style w:type="paragraph" w:styleId="ListContinue">
    <w:name w:val="List Continue"/>
    <w:basedOn w:val="List"/>
    <w:rsid w:val="007B22D6"/>
    <w:pPr>
      <w:ind w:firstLine="0"/>
    </w:pPr>
  </w:style>
  <w:style w:type="paragraph" w:customStyle="1" w:styleId="ListNote">
    <w:name w:val="List Note"/>
    <w:basedOn w:val="List"/>
    <w:rsid w:val="007B2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2D6"/>
    <w:rPr>
      <w:rFonts w:ascii="Courier New" w:hAnsi="Courier New"/>
    </w:rPr>
  </w:style>
  <w:style w:type="paragraph" w:customStyle="1" w:styleId="NoteBullet">
    <w:name w:val="Note Bullet"/>
    <w:basedOn w:val="Note"/>
    <w:rsid w:val="007B2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2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2D6"/>
    <w:rPr>
      <w:b/>
      <w:smallCaps/>
    </w:rPr>
  </w:style>
  <w:style w:type="paragraph" w:customStyle="1" w:styleId="TableListNumber">
    <w:name w:val="Table List Number"/>
    <w:basedOn w:val="ListNumber"/>
    <w:rsid w:val="007B2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2D6"/>
    <w:pPr>
      <w:numPr>
        <w:numId w:val="8"/>
      </w:numPr>
    </w:pPr>
  </w:style>
  <w:style w:type="paragraph" w:customStyle="1" w:styleId="ListAlpha2">
    <w:name w:val="List Alpha 2"/>
    <w:basedOn w:val="List2"/>
    <w:rsid w:val="007B22D6"/>
    <w:pPr>
      <w:numPr>
        <w:numId w:val="7"/>
      </w:numPr>
    </w:pPr>
  </w:style>
  <w:style w:type="paragraph" w:styleId="List2">
    <w:name w:val="List 2"/>
    <w:basedOn w:val="BodyText"/>
    <w:rsid w:val="007B2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2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2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2D6"/>
    <w:pPr>
      <w:numPr>
        <w:numId w:val="3"/>
      </w:numPr>
    </w:pPr>
  </w:style>
  <w:style w:type="paragraph" w:styleId="ListContinue2">
    <w:name w:val="List Continue 2"/>
    <w:basedOn w:val="List2"/>
    <w:rsid w:val="007B22D6"/>
    <w:pPr>
      <w:ind w:firstLine="0"/>
    </w:pPr>
  </w:style>
  <w:style w:type="paragraph" w:styleId="ListContinue3">
    <w:name w:val="List Continue 3"/>
    <w:basedOn w:val="List3"/>
    <w:rsid w:val="007B22D6"/>
    <w:pPr>
      <w:ind w:left="1021" w:firstLine="0"/>
    </w:pPr>
  </w:style>
  <w:style w:type="paragraph" w:styleId="ListContinue4">
    <w:name w:val="List Continue 4"/>
    <w:basedOn w:val="List4"/>
    <w:rsid w:val="007B22D6"/>
    <w:pPr>
      <w:ind w:firstLine="0"/>
    </w:pPr>
  </w:style>
  <w:style w:type="paragraph" w:styleId="ListContinue5">
    <w:name w:val="List Continue 5"/>
    <w:basedOn w:val="List5"/>
    <w:rsid w:val="007B22D6"/>
    <w:pPr>
      <w:ind w:firstLine="0"/>
    </w:pPr>
  </w:style>
  <w:style w:type="paragraph" w:styleId="ListNumber3">
    <w:name w:val="List Number 3"/>
    <w:basedOn w:val="List3"/>
    <w:rsid w:val="007B22D6"/>
    <w:pPr>
      <w:numPr>
        <w:numId w:val="4"/>
      </w:numPr>
    </w:pPr>
  </w:style>
  <w:style w:type="paragraph" w:styleId="ListNumber4">
    <w:name w:val="List Number 4"/>
    <w:basedOn w:val="List4"/>
    <w:rsid w:val="007B22D6"/>
    <w:pPr>
      <w:numPr>
        <w:numId w:val="5"/>
      </w:numPr>
    </w:pPr>
  </w:style>
  <w:style w:type="paragraph" w:styleId="ListNumber5">
    <w:name w:val="List Number 5"/>
    <w:basedOn w:val="List5"/>
    <w:rsid w:val="007B22D6"/>
    <w:pPr>
      <w:numPr>
        <w:numId w:val="6"/>
      </w:numPr>
    </w:pPr>
  </w:style>
  <w:style w:type="paragraph" w:styleId="BlockText">
    <w:name w:val="Block Text"/>
    <w:basedOn w:val="Normal"/>
    <w:rsid w:val="007B2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2D6"/>
    <w:rPr>
      <w:sz w:val="16"/>
      <w:vertAlign w:val="superscript"/>
    </w:rPr>
  </w:style>
  <w:style w:type="character" w:customStyle="1" w:styleId="Symbols">
    <w:name w:val="Symbols"/>
    <w:basedOn w:val="DefaultParagraphFont"/>
    <w:rsid w:val="007B22D6"/>
    <w:rPr>
      <w:rFonts w:ascii="Symbol" w:hAnsi="Symbol"/>
    </w:rPr>
  </w:style>
  <w:style w:type="character" w:customStyle="1" w:styleId="MenuOptions">
    <w:name w:val="Menu Options"/>
    <w:basedOn w:val="DefaultParagraphFont"/>
    <w:rsid w:val="007B2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2D6"/>
    <w:rPr>
      <w:b/>
    </w:rPr>
  </w:style>
  <w:style w:type="character" w:customStyle="1" w:styleId="Underlined">
    <w:name w:val="Underlined"/>
    <w:basedOn w:val="DefaultParagraphFont"/>
    <w:rsid w:val="007B22D6"/>
    <w:rPr>
      <w:u w:val="single"/>
    </w:rPr>
  </w:style>
  <w:style w:type="paragraph" w:customStyle="1" w:styleId="TableBodyTextRight">
    <w:name w:val="Table Body Text Right"/>
    <w:basedOn w:val="TableBodyText"/>
    <w:rsid w:val="007B2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2D6"/>
    <w:rPr>
      <w:sz w:val="18"/>
    </w:rPr>
  </w:style>
  <w:style w:type="paragraph" w:customStyle="1" w:styleId="BodySmallRight">
    <w:name w:val="Body Small Right"/>
    <w:basedOn w:val="BodyTextRight"/>
    <w:rsid w:val="007B22D6"/>
    <w:rPr>
      <w:sz w:val="18"/>
      <w:szCs w:val="18"/>
    </w:rPr>
  </w:style>
  <w:style w:type="paragraph" w:customStyle="1" w:styleId="MarginEdition">
    <w:name w:val="Margin Edition"/>
    <w:basedOn w:val="MarginNote"/>
    <w:rsid w:val="007B2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2D6"/>
    <w:rPr>
      <w:sz w:val="2"/>
      <w:szCs w:val="2"/>
    </w:rPr>
  </w:style>
  <w:style w:type="character" w:customStyle="1" w:styleId="Small">
    <w:name w:val="Small"/>
    <w:basedOn w:val="DefaultParagraphFont"/>
    <w:rsid w:val="007B22D6"/>
    <w:rPr>
      <w:sz w:val="16"/>
    </w:rPr>
  </w:style>
  <w:style w:type="paragraph" w:customStyle="1" w:styleId="WideTable">
    <w:name w:val="Wide Table"/>
    <w:basedOn w:val="Normal"/>
    <w:rsid w:val="007B2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2D6"/>
  </w:style>
  <w:style w:type="paragraph" w:styleId="Quote">
    <w:name w:val="Quote"/>
    <w:basedOn w:val="Heading1"/>
    <w:link w:val="QuoteChar"/>
    <w:qFormat/>
    <w:rsid w:val="007B2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2D6"/>
    <w:pPr>
      <w:pageBreakBefore/>
    </w:pPr>
  </w:style>
  <w:style w:type="paragraph" w:customStyle="1" w:styleId="Border">
    <w:name w:val="Border"/>
    <w:basedOn w:val="Normal"/>
    <w:qFormat/>
    <w:rsid w:val="007B2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2D6"/>
    <w:rPr>
      <w:u w:val="single"/>
    </w:rPr>
  </w:style>
  <w:style w:type="character" w:customStyle="1" w:styleId="BoldandItalics">
    <w:name w:val="Bold and Italics"/>
    <w:qFormat/>
    <w:rsid w:val="007B22D6"/>
    <w:rPr>
      <w:b/>
      <w:i/>
      <w:u w:val="none"/>
    </w:rPr>
  </w:style>
  <w:style w:type="paragraph" w:styleId="BalloonText">
    <w:name w:val="Balloon Text"/>
    <w:basedOn w:val="Normal"/>
    <w:link w:val="BalloonTextChar"/>
    <w:rsid w:val="007B2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2D6"/>
    <w:pPr>
      <w:spacing w:before="0" w:after="0"/>
    </w:pPr>
  </w:style>
  <w:style w:type="paragraph" w:customStyle="1" w:styleId="BodyTextBold">
    <w:name w:val="Body Text Bold"/>
    <w:basedOn w:val="BodyText"/>
    <w:qFormat/>
    <w:rsid w:val="007B22D6"/>
    <w:rPr>
      <w:b/>
    </w:rPr>
  </w:style>
  <w:style w:type="character" w:styleId="Hyperlink">
    <w:name w:val="Hyperlink"/>
    <w:basedOn w:val="DefaultParagraphFont"/>
    <w:uiPriority w:val="99"/>
    <w:unhideWhenUsed/>
    <w:rsid w:val="00032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4791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MSS024032 Document simple geological information for a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