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A6E88" w:rsidP="004A6E8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MSS024029 Collect spatial and discrete environmental data</w:t>
      </w:r>
      <w:r>
        <w:fldChar w:fldCharType="end"/>
      </w:r>
    </w:p>
    <w:p w:rsidR="004A6E88" w:rsidP="004A6E88">
      <w:pPr>
        <w:pStyle w:val="Version"/>
        <w:sectPr w:rsidSect="006B368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B3689" w:rsidP="006B3689">
      <w:pPr>
        <w:pStyle w:val="SuperHeading"/>
      </w:pPr>
      <w:r w:rsidRPr="006B3689">
        <w:t>MSS024029 Collect spatial and discrete environmental data</w:t>
      </w:r>
    </w:p>
    <w:p w:rsidR="00000000" w:rsidRPr="006B3689" w:rsidP="006B3689">
      <w:pPr>
        <w:pStyle w:val="Heading1"/>
      </w:pPr>
      <w:bookmarkStart w:id="1" w:name="O_1263256"/>
      <w:bookmarkEnd w:id="1"/>
      <w:r w:rsidRPr="006B3689">
        <w:t>Modification History</w:t>
      </w:r>
    </w:p>
    <w:p w:rsidR="00000000" w:rsidRPr="006B3689" w:rsidP="004A6E88">
      <w:pPr>
        <w:pStyle w:val="BodyText"/>
      </w:pPr>
      <w:r w:rsidRPr="006B3689">
        <w:t>Release 1. Unit code changed. Application changed. Performance Criteria changed. Foundation Skills populated. Assessment Requirements changed. Supersedes and is equivalent to MSS024017 Collect spatial and discrete env</w:t>
      </w:r>
      <w:r w:rsidRPr="006B3689">
        <w:t>ironmental data.</w:t>
      </w:r>
    </w:p>
    <w:p w:rsidR="00000000" w:rsidRPr="006B3689" w:rsidP="006B3689">
      <w:pPr>
        <w:pStyle w:val="Heading1"/>
      </w:pPr>
      <w:bookmarkStart w:id="2" w:name="O_1263257"/>
      <w:bookmarkEnd w:id="2"/>
      <w:r w:rsidRPr="006B3689">
        <w:t>Application</w:t>
      </w:r>
    </w:p>
    <w:p w:rsidR="00000000" w:rsidRPr="006B3689" w:rsidP="004A6E88">
      <w:pPr>
        <w:pStyle w:val="BodyText"/>
      </w:pPr>
      <w:r w:rsidRPr="006B3689">
        <w:t xml:space="preserve">This unit describes the skills and knowledge required to obtain and store spatial and discrete environmental data using handheld global positioning system (GPS) equipment. </w:t>
      </w:r>
    </w:p>
    <w:p w:rsidR="00000000" w:rsidRPr="006B3689" w:rsidP="004A6E88">
      <w:pPr>
        <w:pStyle w:val="BodyText"/>
      </w:pPr>
      <w:r w:rsidRPr="006B3689">
        <w:t xml:space="preserve">This unit applies to environmental </w:t>
      </w:r>
      <w:r w:rsidRPr="006B3689">
        <w:t xml:space="preserve">technicians and similar roles who are required to interpret specifications, plan data collection, set up and operate GPS equipment, process and store data and complete documentation.  </w:t>
      </w:r>
    </w:p>
    <w:p w:rsidR="00000000" w:rsidRPr="006B3689" w:rsidP="004A6E88">
      <w:pPr>
        <w:pStyle w:val="BodyText"/>
      </w:pPr>
      <w:r w:rsidRPr="006B3689">
        <w:t>This unit applies in a range of industry sectors including but not limi</w:t>
      </w:r>
      <w:r w:rsidRPr="006B3689">
        <w:t>ted to environmental monitoring, sampling and field testing; geotechnical services; natural resource management; occupational hygiene monitoring; groundwater and clean water; water treatment, storm and wastewater management; site remediation and rehabilita</w:t>
      </w:r>
      <w:r w:rsidRPr="006B3689">
        <w:t xml:space="preserve">tion. </w:t>
      </w:r>
    </w:p>
    <w:p w:rsidR="00000000" w:rsidRPr="006B3689" w:rsidP="004A6E88">
      <w:pPr>
        <w:pStyle w:val="BodyText"/>
      </w:pPr>
      <w:r w:rsidRPr="006B3689">
        <w:t>No licensing or certification requirements exist at the time of publication. Relevant legislation, industry standards and codes of practice within Australia must be applied.</w:t>
      </w:r>
    </w:p>
    <w:p w:rsidR="00000000" w:rsidRPr="006B3689" w:rsidP="006B3689">
      <w:pPr>
        <w:pStyle w:val="Heading1"/>
      </w:pPr>
      <w:bookmarkStart w:id="3" w:name="O_1263258"/>
      <w:bookmarkEnd w:id="3"/>
      <w:r w:rsidRPr="006B3689">
        <w:t>Pre-requisite Unit</w:t>
      </w:r>
    </w:p>
    <w:p w:rsidR="00000000" w:rsidRPr="006B3689" w:rsidP="004A6E88">
      <w:pPr>
        <w:pStyle w:val="BodyText"/>
      </w:pPr>
      <w:r w:rsidRPr="006B3689">
        <w:t>Nil</w:t>
      </w:r>
    </w:p>
    <w:p w:rsidR="00000000" w:rsidRPr="006B3689" w:rsidP="006B3689">
      <w:pPr>
        <w:pStyle w:val="Heading1"/>
      </w:pPr>
      <w:bookmarkStart w:id="4" w:name="O_1263259"/>
      <w:bookmarkEnd w:id="4"/>
      <w:r w:rsidRPr="006B3689">
        <w:t>Competency Fie</w:t>
      </w:r>
      <w:r w:rsidRPr="006B3689">
        <w:t>ld</w:t>
      </w:r>
    </w:p>
    <w:p w:rsidR="00000000" w:rsidRPr="006B3689" w:rsidP="004A6E88">
      <w:pPr>
        <w:pStyle w:val="BodyText"/>
      </w:pPr>
      <w:r w:rsidRPr="006B3689">
        <w:t>Environmental monitoring and technology</w:t>
      </w:r>
    </w:p>
    <w:p w:rsidR="00000000" w:rsidRPr="006B3689" w:rsidP="006B3689">
      <w:pPr>
        <w:pStyle w:val="Heading1"/>
      </w:pPr>
      <w:bookmarkStart w:id="5" w:name="O_1263261"/>
      <w:bookmarkEnd w:id="5"/>
      <w:r w:rsidRPr="006B3689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02"/>
        <w:gridCol w:w="7137"/>
      </w:tblGrid>
      <w:tr w:rsidTr="004A6E8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3689" w:rsidP="006B3689">
            <w:pPr>
              <w:pStyle w:val="BodyText"/>
            </w:pPr>
            <w:r w:rsidRPr="006B3689">
              <w:rPr>
                <w:rStyle w:val="SpecialBold"/>
              </w:rPr>
              <w:t>Elements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3689">
            <w:pPr>
              <w:pStyle w:val="BodyText"/>
              <w:rPr>
                <w:lang w:val="en-NZ"/>
              </w:rPr>
            </w:pPr>
            <w:r w:rsidRPr="006B3689">
              <w:rPr>
                <w:rStyle w:val="SpecialBold"/>
              </w:rPr>
              <w:t>Performance Criteria</w:t>
            </w:r>
          </w:p>
        </w:tc>
      </w:tr>
      <w:tr w:rsidTr="004A6E8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3689">
            <w:pPr>
              <w:pStyle w:val="BodyText"/>
              <w:rPr>
                <w:lang w:val="en-NZ"/>
              </w:rPr>
            </w:pPr>
            <w:r w:rsidRPr="006B3689">
              <w:t>Elements describe the essential outcomes.</w:t>
            </w:r>
          </w:p>
        </w:tc>
        <w:tc>
          <w:tcPr>
            <w:tcW w:w="713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3689">
            <w:pPr>
              <w:pStyle w:val="BodyText"/>
              <w:rPr>
                <w:lang w:val="en-NZ"/>
              </w:rPr>
            </w:pPr>
            <w:r w:rsidRPr="006B3689">
              <w:t>Performance criteria describe the performance needed to demonstrate achievement of the element.</w:t>
            </w:r>
          </w:p>
        </w:tc>
      </w:tr>
      <w:tr w:rsidTr="004A6E8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4A6E88" w:rsidP="006B3689">
            <w:pPr>
              <w:pStyle w:val="BodyText"/>
            </w:pPr>
            <w:r w:rsidRPr="006B3689">
              <w:t>1. Prepare for data collection</w:t>
            </w:r>
          </w:p>
          <w:p w:rsidR="004A6E88" w:rsidP="006B3689">
            <w:pPr>
              <w:pStyle w:val="BodyText"/>
            </w:pP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3689" w:rsidP="006B3689">
            <w:pPr>
              <w:pStyle w:val="BodyText"/>
            </w:pPr>
            <w:r w:rsidRPr="006B3689">
              <w:t>1.1 Read and interpret legislative and regulatory requirements, workplace requirements and background information relevant to</w:t>
            </w:r>
            <w:r w:rsidRPr="006B3689">
              <w:t xml:space="preserve"> site or project</w:t>
            </w:r>
          </w:p>
          <w:p w:rsidR="00000000" w:rsidRPr="006B3689" w:rsidP="006B3689">
            <w:pPr>
              <w:pStyle w:val="BodyText"/>
            </w:pPr>
            <w:r w:rsidRPr="006B3689">
              <w:t xml:space="preserve">1.2 Locate, read and interpret specifications for spatial and </w:t>
            </w:r>
            <w:r w:rsidRPr="006B3689">
              <w:t>environmental data collection</w:t>
            </w:r>
          </w:p>
          <w:p w:rsidR="00000000" w:rsidRPr="006B3689" w:rsidP="006B3689">
            <w:pPr>
              <w:pStyle w:val="BodyText"/>
            </w:pPr>
            <w:r w:rsidRPr="006B3689">
              <w:t xml:space="preserve">1.3 Write a data collection plan in accordance with specifications </w:t>
            </w:r>
          </w:p>
          <w:p w:rsidR="00000000" w:rsidRPr="006B3689" w:rsidP="006B3689">
            <w:pPr>
              <w:pStyle w:val="BodyText"/>
            </w:pPr>
            <w:r w:rsidRPr="006B3689">
              <w:t>1.4 Establish codes for environmental attributes</w:t>
            </w:r>
          </w:p>
          <w:p w:rsidR="00000000" w:rsidRPr="006B3689" w:rsidP="006B3689">
            <w:pPr>
              <w:pStyle w:val="BodyText"/>
            </w:pPr>
            <w:r w:rsidRPr="006B3689">
              <w:t>1.5 Assemble equipment and che</w:t>
            </w:r>
            <w:r w:rsidRPr="006B3689">
              <w:t>ck that it is fit for purpose</w:t>
            </w:r>
          </w:p>
          <w:p w:rsidR="00000000" w:rsidP="006B3689">
            <w:pPr>
              <w:pStyle w:val="BodyText"/>
              <w:rPr>
                <w:lang w:val="en-NZ"/>
              </w:rPr>
            </w:pPr>
            <w:r w:rsidRPr="006B3689">
              <w:t>1.6 Clarify and/or confirm plan with supervisor</w:t>
            </w:r>
          </w:p>
        </w:tc>
      </w:tr>
      <w:tr w:rsidTr="004A6E8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3689">
            <w:pPr>
              <w:pStyle w:val="BodyText"/>
              <w:rPr>
                <w:lang w:val="en-NZ"/>
              </w:rPr>
            </w:pPr>
            <w:r w:rsidRPr="006B3689">
              <w:t>2. Safely collect GPS and environmental data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3689" w:rsidP="006B3689">
            <w:pPr>
              <w:pStyle w:val="BodyText"/>
            </w:pPr>
            <w:r w:rsidRPr="006B3689">
              <w:t>2.1 Set up environmental measuring instruments on site and perform pre-use or calibration checks</w:t>
            </w:r>
          </w:p>
          <w:p w:rsidR="00000000" w:rsidRPr="006B3689" w:rsidP="006B3689">
            <w:pPr>
              <w:pStyle w:val="BodyText"/>
            </w:pPr>
            <w:r w:rsidRPr="006B3689">
              <w:t>2.2 Set up GPS equipment with correct datum and projection settings</w:t>
            </w:r>
          </w:p>
          <w:p w:rsidR="00000000" w:rsidRPr="006B3689" w:rsidP="006B3689">
            <w:pPr>
              <w:pStyle w:val="BodyText"/>
            </w:pPr>
            <w:r w:rsidRPr="006B3689">
              <w:t>2.3 Operate instruments and equipment in accordance with manufacturer specifications and workplace procedures</w:t>
            </w:r>
          </w:p>
          <w:p w:rsidR="00000000" w:rsidRPr="006B3689" w:rsidP="006B3689">
            <w:pPr>
              <w:pStyle w:val="BodyText"/>
            </w:pPr>
            <w:r w:rsidRPr="006B3689">
              <w:t>2.4 Determine conditions for obtaining optimum GPS positions</w:t>
            </w:r>
          </w:p>
          <w:p w:rsidR="00000000" w:rsidRPr="006B3689" w:rsidP="006B3689">
            <w:pPr>
              <w:pStyle w:val="BodyText"/>
            </w:pPr>
            <w:r w:rsidRPr="006B3689">
              <w:t>2.5 Collect point</w:t>
            </w:r>
            <w:r w:rsidRPr="006B3689">
              <w:t xml:space="preserve"> positional data in accordance with data collection plan</w:t>
            </w:r>
          </w:p>
          <w:p w:rsidR="00000000" w:rsidRPr="006B3689" w:rsidP="006B3689">
            <w:pPr>
              <w:pStyle w:val="BodyText"/>
            </w:pPr>
            <w:r w:rsidRPr="006B3689">
              <w:t>2.6 Attribute environmental data for each location</w:t>
            </w:r>
          </w:p>
          <w:p w:rsidR="00000000" w:rsidRPr="006B3689" w:rsidP="006B3689">
            <w:pPr>
              <w:pStyle w:val="BodyText"/>
            </w:pPr>
            <w:r w:rsidRPr="006B3689">
              <w:t>2.7 ‘Ground truth’ GPS data using maps, aerial photos or satellite imagery</w:t>
            </w:r>
          </w:p>
          <w:p w:rsidR="00000000" w:rsidRPr="006B3689" w:rsidP="006B3689">
            <w:pPr>
              <w:pStyle w:val="BodyText"/>
            </w:pPr>
            <w:r w:rsidRPr="006B3689">
              <w:t>2.8 Verify environmental data, identify atypical results and review proce</w:t>
            </w:r>
            <w:r w:rsidRPr="006B3689">
              <w:t>dures and troubleshoot equipment</w:t>
            </w:r>
          </w:p>
          <w:p w:rsidR="00000000" w:rsidP="006B3689">
            <w:pPr>
              <w:pStyle w:val="BodyText"/>
              <w:rPr>
                <w:lang w:val="en-NZ"/>
              </w:rPr>
            </w:pPr>
            <w:r w:rsidRPr="006B3689">
              <w:t>2.9 Apply hazard identification and risk control measures relevant to identified risks</w:t>
            </w:r>
          </w:p>
        </w:tc>
      </w:tr>
      <w:tr w:rsidTr="004A6E8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3689">
            <w:pPr>
              <w:pStyle w:val="BodyText"/>
              <w:rPr>
                <w:lang w:val="en-NZ"/>
              </w:rPr>
            </w:pPr>
            <w:r w:rsidRPr="006B3689">
              <w:t>3. Report data and finalise documentation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3689" w:rsidP="006B3689">
            <w:pPr>
              <w:pStyle w:val="BodyText"/>
            </w:pPr>
            <w:r w:rsidRPr="006B3689">
              <w:t xml:space="preserve">3.1 Use GPS software to download and process GPS and environmental data and extract required </w:t>
            </w:r>
            <w:r w:rsidRPr="006B3689">
              <w:t>information</w:t>
            </w:r>
          </w:p>
          <w:p w:rsidR="00000000" w:rsidRPr="006B3689" w:rsidP="006B3689">
            <w:pPr>
              <w:pStyle w:val="BodyText"/>
            </w:pPr>
            <w:r w:rsidRPr="006B3689">
              <w:t>3.2 Use specified quality tests and workplace procedures to check acceptability of environmental data</w:t>
            </w:r>
          </w:p>
          <w:p w:rsidR="00000000" w:rsidRPr="006B3689" w:rsidP="006B3689">
            <w:pPr>
              <w:pStyle w:val="BodyText"/>
            </w:pPr>
            <w:r w:rsidRPr="006B3689">
              <w:t>3.3 Complete required documentation according to procedures</w:t>
            </w:r>
          </w:p>
          <w:p w:rsidR="00000000" w:rsidRPr="006B3689" w:rsidP="006B3689">
            <w:pPr>
              <w:pStyle w:val="BodyText"/>
            </w:pPr>
            <w:r w:rsidRPr="006B3689">
              <w:t>3.4 Maintain the security and confidentiality of data and documentation in accorda</w:t>
            </w:r>
            <w:r w:rsidRPr="006B3689">
              <w:t>nce with workplace requirements</w:t>
            </w:r>
          </w:p>
        </w:tc>
      </w:tr>
    </w:tbl>
    <w:p w:rsidR="00000000" w:rsidRPr="006B3689" w:rsidP="006B3689">
      <w:pPr>
        <w:pStyle w:val="BodyText"/>
      </w:pPr>
    </w:p>
    <w:p w:rsidR="00000000" w:rsidRPr="006B3689" w:rsidP="006B3689">
      <w:pPr>
        <w:pStyle w:val="AllowPageBreak"/>
      </w:pPr>
    </w:p>
    <w:p w:rsidR="00000000" w:rsidRPr="006B3689" w:rsidP="006B3689">
      <w:pPr>
        <w:pStyle w:val="Heading1"/>
      </w:pPr>
      <w:bookmarkStart w:id="6" w:name="O_1263262"/>
      <w:bookmarkEnd w:id="6"/>
      <w:r w:rsidRPr="006B3689">
        <w:t>Foundation Skills</w:t>
      </w:r>
    </w:p>
    <w:p w:rsidR="00000000" w:rsidRPr="006B3689" w:rsidP="004A6E88">
      <w:pPr>
        <w:pStyle w:val="BodyText"/>
      </w:pPr>
      <w:r w:rsidRPr="006B3689">
        <w:t>This section describes those language, literacy, numeracy and employment skills that are essential to performance but not explicit in the performance criteria.</w:t>
      </w:r>
    </w:p>
    <w:p w:rsidR="00000000" w:rsidRPr="006B3689" w:rsidP="006B3689">
      <w:pPr>
        <w:pStyle w:val="ListBullet"/>
      </w:pPr>
      <w:r w:rsidRPr="006B3689">
        <w:t>Reading skills to interp</w:t>
      </w:r>
      <w:r w:rsidRPr="006B3689">
        <w:t xml:space="preserve">ret workplace requirements and work specifications </w:t>
      </w:r>
    </w:p>
    <w:p w:rsidR="00000000" w:rsidRPr="006B3689" w:rsidP="006B3689">
      <w:pPr>
        <w:pStyle w:val="ListBullet"/>
      </w:pPr>
      <w:r w:rsidRPr="006B3689">
        <w:t xml:space="preserve">Writing skills to complete documentation and/or reports </w:t>
      </w:r>
    </w:p>
    <w:p w:rsidR="00000000" w:rsidRPr="006B3689" w:rsidP="006B3689">
      <w:pPr>
        <w:pStyle w:val="ListBullet"/>
      </w:pPr>
      <w:r w:rsidRPr="006B3689">
        <w:t>Oral communication skills to liaise with and take feedback from supervisor</w:t>
      </w:r>
    </w:p>
    <w:p w:rsidR="00000000" w:rsidRPr="006B3689" w:rsidP="006B3689">
      <w:pPr>
        <w:pStyle w:val="ListBullet"/>
      </w:pPr>
      <w:r w:rsidRPr="006B3689">
        <w:t>Numeracy skills to take readings and measurements and verify data.</w:t>
      </w:r>
    </w:p>
    <w:p w:rsidR="00000000" w:rsidRPr="006B3689" w:rsidP="004A6E88">
      <w:pPr>
        <w:pStyle w:val="BodyText"/>
      </w:pPr>
      <w:r w:rsidRPr="006B3689">
        <w:t>Other foundation skills essential to performance are explicit in the performance criteria of this unit.</w:t>
      </w:r>
    </w:p>
    <w:p w:rsidR="00000000" w:rsidRPr="006B3689" w:rsidP="006B3689">
      <w:pPr>
        <w:pStyle w:val="Heading1"/>
      </w:pPr>
      <w:bookmarkStart w:id="7" w:name="O_1263264"/>
      <w:bookmarkEnd w:id="7"/>
      <w:r w:rsidRPr="006B3689">
        <w:t>Unit Mapping Information</w:t>
      </w:r>
    </w:p>
    <w:p w:rsidR="00000000" w:rsidRPr="006B3689" w:rsidP="004A6E88">
      <w:pPr>
        <w:pStyle w:val="BodyText"/>
      </w:pPr>
      <w:r w:rsidRPr="006B3689">
        <w:t>Release 1. Supersedes and is equivalent to MSS024017 Collect spatial and discrete environmental data.</w:t>
      </w:r>
    </w:p>
    <w:p w:rsidR="00000000" w:rsidRPr="006B3689" w:rsidP="006B3689">
      <w:pPr>
        <w:pStyle w:val="Heading1"/>
      </w:pPr>
      <w:bookmarkStart w:id="8" w:name="O_1263271"/>
      <w:bookmarkEnd w:id="8"/>
      <w:r w:rsidRPr="006B3689">
        <w:t>Links</w:t>
      </w:r>
    </w:p>
    <w:p w:rsidR="00000000" w:rsidRPr="006B3689" w:rsidP="004A6E88">
      <w:pPr>
        <w:pStyle w:val="BodyText"/>
      </w:pPr>
      <w:r w:rsidRPr="006B368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E0557C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6B3689" w:rsidP="006B3689"/>
    <w:sectPr w:rsidSect="006B368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368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3689" w:rsidRPr="004A6E88" w:rsidP="004A6E8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368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6E88" w:rsidP="006B368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A6E88" w:rsidP="006B368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4A6E88" w:rsidP="006B368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368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6E8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B3689" w:rsidRPr="004A6E88" w:rsidP="004A6E8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368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6E88" w:rsidRPr="002D2AF8" w:rsidP="006B368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MSS024029 Collect spatial and discrete environmental data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December 2022</w:t>
    </w:r>
    <w:r>
      <w:fldChar w:fldCharType="end"/>
    </w:r>
  </w:p>
  <w:p w:rsidR="004A6E88" w:rsidP="006B368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E5CFC3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D3E308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B368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B368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B368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B368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B368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B368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B368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B368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B368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B368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B368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B3689"/>
  </w:style>
  <w:style w:type="character" w:customStyle="1" w:styleId="Heading1Char">
    <w:name w:val="Heading 1 Char"/>
    <w:basedOn w:val="DefaultParagraphFont"/>
    <w:link w:val="Heading1"/>
    <w:rsid w:val="006B368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B368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B368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B368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B3689"/>
    <w:rPr>
      <w:b/>
      <w:spacing w:val="0"/>
    </w:rPr>
  </w:style>
  <w:style w:type="paragraph" w:customStyle="1" w:styleId="SuperHeading">
    <w:name w:val="SuperHeading"/>
    <w:basedOn w:val="Normal"/>
    <w:rsid w:val="006B368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B368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B368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B368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B368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B368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B368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B368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B368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B368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B368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B368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B368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B368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B368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B368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B368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B368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B368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B368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B368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B368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B368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B368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B368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B368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B368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B368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B368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B368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B368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B368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B368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B368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B368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B3689"/>
    <w:rPr>
      <w:i/>
    </w:rPr>
  </w:style>
  <w:style w:type="paragraph" w:styleId="Caption">
    <w:name w:val="caption"/>
    <w:basedOn w:val="BodyText"/>
    <w:next w:val="Normal"/>
    <w:qFormat/>
    <w:rsid w:val="006B368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B368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B368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B3689"/>
  </w:style>
  <w:style w:type="paragraph" w:styleId="TableofFigures">
    <w:name w:val="table of figures"/>
    <w:basedOn w:val="Normal"/>
    <w:next w:val="Normal"/>
    <w:semiHidden/>
    <w:rsid w:val="006B368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B368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B3689"/>
    <w:rPr>
      <w:rFonts w:ascii="Wingdings" w:hAnsi="Wingdings"/>
    </w:rPr>
  </w:style>
  <w:style w:type="paragraph" w:customStyle="1" w:styleId="TableHeading">
    <w:name w:val="Table Heading"/>
    <w:basedOn w:val="HeadingBase"/>
    <w:rsid w:val="006B368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B3689"/>
    <w:rPr>
      <w:color w:val="0033CC"/>
      <w:u w:val="none"/>
    </w:rPr>
  </w:style>
  <w:style w:type="paragraph" w:customStyle="1" w:styleId="BodyTextRight">
    <w:name w:val="Body Text Right"/>
    <w:basedOn w:val="BodyText"/>
    <w:rsid w:val="006B368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B368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B368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B368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B368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B368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B3689"/>
    <w:rPr>
      <w:sz w:val="32"/>
    </w:rPr>
  </w:style>
  <w:style w:type="paragraph" w:customStyle="1" w:styleId="HeadingProcedure">
    <w:name w:val="Heading Procedure"/>
    <w:basedOn w:val="HeadingBase"/>
    <w:next w:val="Normal"/>
    <w:rsid w:val="006B368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B3689"/>
    <w:pPr>
      <w:spacing w:before="60" w:after="60"/>
    </w:pPr>
  </w:style>
  <w:style w:type="paragraph" w:styleId="ListContinue">
    <w:name w:val="List Continue"/>
    <w:basedOn w:val="List"/>
    <w:rsid w:val="006B3689"/>
    <w:pPr>
      <w:ind w:firstLine="0"/>
    </w:pPr>
  </w:style>
  <w:style w:type="paragraph" w:customStyle="1" w:styleId="ListNote">
    <w:name w:val="List Note"/>
    <w:basedOn w:val="List"/>
    <w:rsid w:val="006B368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B368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B368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B3689"/>
    <w:rPr>
      <w:rFonts w:ascii="Courier New" w:hAnsi="Courier New"/>
    </w:rPr>
  </w:style>
  <w:style w:type="paragraph" w:customStyle="1" w:styleId="NoteBullet">
    <w:name w:val="Note Bullet"/>
    <w:basedOn w:val="Note"/>
    <w:rsid w:val="006B368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B368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B368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B368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B368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B368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B368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B3689"/>
    <w:rPr>
      <w:b/>
      <w:smallCaps/>
    </w:rPr>
  </w:style>
  <w:style w:type="paragraph" w:customStyle="1" w:styleId="TableListNumber">
    <w:name w:val="Table List Number"/>
    <w:basedOn w:val="ListNumber"/>
    <w:rsid w:val="006B368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B368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B3689"/>
    <w:pPr>
      <w:numPr>
        <w:numId w:val="8"/>
      </w:numPr>
    </w:pPr>
  </w:style>
  <w:style w:type="paragraph" w:customStyle="1" w:styleId="ListAlpha2">
    <w:name w:val="List Alpha 2"/>
    <w:basedOn w:val="List2"/>
    <w:rsid w:val="006B3689"/>
    <w:pPr>
      <w:numPr>
        <w:numId w:val="7"/>
      </w:numPr>
    </w:pPr>
  </w:style>
  <w:style w:type="paragraph" w:styleId="List2">
    <w:name w:val="List 2"/>
    <w:basedOn w:val="BodyText"/>
    <w:rsid w:val="006B368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B368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B368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B368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B368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B368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B3689"/>
    <w:pPr>
      <w:numPr>
        <w:numId w:val="3"/>
      </w:numPr>
    </w:pPr>
  </w:style>
  <w:style w:type="paragraph" w:styleId="ListContinue2">
    <w:name w:val="List Continue 2"/>
    <w:basedOn w:val="List2"/>
    <w:rsid w:val="006B3689"/>
    <w:pPr>
      <w:ind w:firstLine="0"/>
    </w:pPr>
  </w:style>
  <w:style w:type="paragraph" w:styleId="ListContinue3">
    <w:name w:val="List Continue 3"/>
    <w:basedOn w:val="List3"/>
    <w:rsid w:val="006B3689"/>
    <w:pPr>
      <w:ind w:left="1021" w:firstLine="0"/>
    </w:pPr>
  </w:style>
  <w:style w:type="paragraph" w:styleId="ListContinue4">
    <w:name w:val="List Continue 4"/>
    <w:basedOn w:val="List4"/>
    <w:rsid w:val="006B3689"/>
    <w:pPr>
      <w:ind w:firstLine="0"/>
    </w:pPr>
  </w:style>
  <w:style w:type="paragraph" w:styleId="ListContinue5">
    <w:name w:val="List Continue 5"/>
    <w:basedOn w:val="List5"/>
    <w:rsid w:val="006B3689"/>
    <w:pPr>
      <w:ind w:firstLine="0"/>
    </w:pPr>
  </w:style>
  <w:style w:type="paragraph" w:styleId="ListNumber3">
    <w:name w:val="List Number 3"/>
    <w:basedOn w:val="List3"/>
    <w:rsid w:val="006B3689"/>
    <w:pPr>
      <w:numPr>
        <w:numId w:val="4"/>
      </w:numPr>
    </w:pPr>
  </w:style>
  <w:style w:type="paragraph" w:styleId="ListNumber4">
    <w:name w:val="List Number 4"/>
    <w:basedOn w:val="List4"/>
    <w:rsid w:val="006B3689"/>
    <w:pPr>
      <w:numPr>
        <w:numId w:val="5"/>
      </w:numPr>
    </w:pPr>
  </w:style>
  <w:style w:type="paragraph" w:styleId="ListNumber5">
    <w:name w:val="List Number 5"/>
    <w:basedOn w:val="List5"/>
    <w:rsid w:val="006B3689"/>
    <w:pPr>
      <w:numPr>
        <w:numId w:val="6"/>
      </w:numPr>
    </w:pPr>
  </w:style>
  <w:style w:type="paragraph" w:styleId="BlockText">
    <w:name w:val="Block Text"/>
    <w:basedOn w:val="Normal"/>
    <w:rsid w:val="006B368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B368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B3689"/>
    <w:rPr>
      <w:sz w:val="16"/>
      <w:vertAlign w:val="superscript"/>
    </w:rPr>
  </w:style>
  <w:style w:type="character" w:customStyle="1" w:styleId="Symbols">
    <w:name w:val="Symbols"/>
    <w:basedOn w:val="DefaultParagraphFont"/>
    <w:rsid w:val="006B3689"/>
    <w:rPr>
      <w:rFonts w:ascii="Symbol" w:hAnsi="Symbol"/>
    </w:rPr>
  </w:style>
  <w:style w:type="character" w:customStyle="1" w:styleId="MenuOptions">
    <w:name w:val="Menu Options"/>
    <w:basedOn w:val="DefaultParagraphFont"/>
    <w:rsid w:val="006B368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B3689"/>
    <w:rPr>
      <w:b/>
    </w:rPr>
  </w:style>
  <w:style w:type="character" w:customStyle="1" w:styleId="Underlined">
    <w:name w:val="Underlined"/>
    <w:basedOn w:val="DefaultParagraphFont"/>
    <w:rsid w:val="006B3689"/>
    <w:rPr>
      <w:u w:val="single"/>
    </w:rPr>
  </w:style>
  <w:style w:type="paragraph" w:customStyle="1" w:styleId="TableBodyTextRight">
    <w:name w:val="Table Body Text Right"/>
    <w:basedOn w:val="TableBodyText"/>
    <w:rsid w:val="006B368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B3689"/>
    <w:rPr>
      <w:sz w:val="18"/>
    </w:rPr>
  </w:style>
  <w:style w:type="paragraph" w:customStyle="1" w:styleId="BodySmallRight">
    <w:name w:val="Body Small Right"/>
    <w:basedOn w:val="BodyTextRight"/>
    <w:rsid w:val="006B3689"/>
    <w:rPr>
      <w:sz w:val="18"/>
      <w:szCs w:val="18"/>
    </w:rPr>
  </w:style>
  <w:style w:type="paragraph" w:customStyle="1" w:styleId="MarginEdition">
    <w:name w:val="Margin Edition"/>
    <w:basedOn w:val="MarginNote"/>
    <w:rsid w:val="006B368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B3689"/>
    <w:rPr>
      <w:sz w:val="2"/>
      <w:szCs w:val="2"/>
    </w:rPr>
  </w:style>
  <w:style w:type="character" w:customStyle="1" w:styleId="Small">
    <w:name w:val="Small"/>
    <w:basedOn w:val="DefaultParagraphFont"/>
    <w:rsid w:val="006B3689"/>
    <w:rPr>
      <w:sz w:val="16"/>
    </w:rPr>
  </w:style>
  <w:style w:type="paragraph" w:customStyle="1" w:styleId="WideTable">
    <w:name w:val="Wide Table"/>
    <w:basedOn w:val="Normal"/>
    <w:rsid w:val="006B368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B3689"/>
  </w:style>
  <w:style w:type="paragraph" w:styleId="Quote">
    <w:name w:val="Quote"/>
    <w:basedOn w:val="Heading1"/>
    <w:link w:val="QuoteChar"/>
    <w:qFormat/>
    <w:rsid w:val="006B368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B368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B3689"/>
    <w:pPr>
      <w:pageBreakBefore/>
    </w:pPr>
  </w:style>
  <w:style w:type="paragraph" w:customStyle="1" w:styleId="Border">
    <w:name w:val="Border"/>
    <w:basedOn w:val="Normal"/>
    <w:qFormat/>
    <w:rsid w:val="006B368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B368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B368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B368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B368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B368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B368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B368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B368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B3689"/>
    <w:rPr>
      <w:u w:val="single"/>
    </w:rPr>
  </w:style>
  <w:style w:type="character" w:customStyle="1" w:styleId="BoldandItalics">
    <w:name w:val="Bold and Italics"/>
    <w:qFormat/>
    <w:rsid w:val="006B3689"/>
    <w:rPr>
      <w:b/>
      <w:i/>
      <w:u w:val="none"/>
    </w:rPr>
  </w:style>
  <w:style w:type="paragraph" w:styleId="BalloonText">
    <w:name w:val="Balloon Text"/>
    <w:basedOn w:val="Normal"/>
    <w:link w:val="BalloonTextChar"/>
    <w:rsid w:val="006B368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B368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B368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B368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B368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B368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B3689"/>
    <w:pPr>
      <w:spacing w:before="0" w:after="0"/>
    </w:pPr>
  </w:style>
  <w:style w:type="paragraph" w:customStyle="1" w:styleId="BodyTextBold">
    <w:name w:val="Body Text Bold"/>
    <w:basedOn w:val="BodyText"/>
    <w:qFormat/>
    <w:rsid w:val="006B3689"/>
    <w:rPr>
      <w:b/>
    </w:rPr>
  </w:style>
  <w:style w:type="character" w:styleId="Hyperlink">
    <w:name w:val="Hyperlink"/>
    <w:basedOn w:val="DefaultParagraphFont"/>
    <w:uiPriority w:val="99"/>
    <w:unhideWhenUsed/>
    <w:rsid w:val="004A6E8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564</Words>
  <Characters>3716</Characters>
  <Application>Microsoft Office Word</Application>
  <DocSecurity>0</DocSecurity>
  <Lines>100</Lines>
  <Paragraphs>62</Paragraphs>
  <ScaleCrop>false</ScaleCrop>
  <Company>Author-it Software Corporation Ltd.</Company>
  <LinksUpToDate>false</LinksUpToDate>
  <CharactersWithSpaces>4218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MSS024029 Collect spatial and discrete environmental data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2022-12-16T03:22:00Z</dcterms:created>
  <dcterms:modified xsi:type="dcterms:W3CDTF">2022-12-16T03:22:00Z</dcterms:modified>
</cp:coreProperties>
</file>