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FA7" w:rsidP="005B7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MSS024020 Recognise common geological landforms and samples</w:t>
      </w:r>
      <w:r>
        <w:fldChar w:fldCharType="end"/>
      </w:r>
    </w:p>
    <w:p w:rsidR="005B7FA7" w:rsidP="005B7FA7">
      <w:pPr>
        <w:pStyle w:val="Version"/>
        <w:sectPr w:rsidSect="00C06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9F4" w:rsidP="00C069F4">
      <w:pPr>
        <w:pStyle w:val="SuperHeading"/>
      </w:pPr>
      <w:r w:rsidRPr="00C069F4">
        <w:t>Assessment Requirements for MSS024020 Recognise common geological landforms and samples</w:t>
      </w:r>
    </w:p>
    <w:p w:rsidR="00000000" w:rsidRPr="00C069F4" w:rsidP="00C069F4">
      <w:pPr>
        <w:pStyle w:val="Heading1"/>
      </w:pPr>
      <w:bookmarkStart w:id="1" w:name="O_990025"/>
      <w:bookmarkEnd w:id="1"/>
      <w:r w:rsidRPr="00C069F4">
        <w:t>Modification History</w:t>
      </w:r>
    </w:p>
    <w:p w:rsidR="00000000" w:rsidRPr="00C069F4" w:rsidP="005B7FA7">
      <w:pPr>
        <w:pStyle w:val="BodyText"/>
      </w:pPr>
      <w:r w:rsidRPr="00C069F4">
        <w:t>Release 1. Updated unit code. Changes to performance criter</w:t>
      </w:r>
      <w:r w:rsidRPr="00C069F4">
        <w:t>ia. Range of conditions removed. Assessment requirements amended. Equivalent outcome.</w:t>
      </w:r>
    </w:p>
    <w:p w:rsidR="00000000" w:rsidRPr="00C069F4" w:rsidP="00C069F4">
      <w:pPr>
        <w:pStyle w:val="Heading1"/>
      </w:pPr>
      <w:bookmarkStart w:id="2" w:name="O_990026"/>
      <w:bookmarkEnd w:id="2"/>
      <w:r w:rsidRPr="00C069F4">
        <w:t>Performance Evidence</w:t>
      </w:r>
    </w:p>
    <w:p w:rsidR="00000000" w:rsidRPr="00C069F4" w:rsidP="005B7FA7">
      <w:pPr>
        <w:pStyle w:val="BodyText"/>
      </w:pPr>
      <w:r w:rsidRPr="00C069F4">
        <w:t>There must be evidence the candidate has completed the tasks outlined in the elements and performance criteria of this unit, and:</w:t>
      </w:r>
    </w:p>
    <w:p w:rsidR="00000000" w:rsidRPr="00C069F4" w:rsidP="00C069F4">
      <w:pPr>
        <w:pStyle w:val="ListBullet"/>
      </w:pPr>
      <w:r w:rsidRPr="00C069F4">
        <w:t>r</w:t>
      </w:r>
      <w:r w:rsidRPr="00C069F4">
        <w:t>ecognised and accurately described the geological landforms and associated geological processes for at least 2 different sites</w:t>
      </w:r>
    </w:p>
    <w:p w:rsidR="00000000" w:rsidRPr="00C069F4" w:rsidP="00C069F4">
      <w:pPr>
        <w:pStyle w:val="ListBullet"/>
      </w:pPr>
      <w:r w:rsidRPr="00C069F4">
        <w:t>identified and accurately described the common rocks, minerals and soil types associated with at least 2 different sites.</w:t>
      </w:r>
    </w:p>
    <w:p w:rsidR="00000000" w:rsidRPr="00C069F4" w:rsidP="00C069F4">
      <w:pPr>
        <w:pStyle w:val="AllowPageBreak"/>
      </w:pPr>
    </w:p>
    <w:p w:rsidR="00000000" w:rsidRPr="00C069F4" w:rsidP="00C069F4">
      <w:pPr>
        <w:pStyle w:val="Heading1"/>
      </w:pPr>
      <w:bookmarkStart w:id="3" w:name="O_990027"/>
      <w:bookmarkEnd w:id="3"/>
      <w:r w:rsidRPr="00C069F4">
        <w:t>Knowledge Evidence</w:t>
      </w:r>
    </w:p>
    <w:p w:rsidR="00000000" w:rsidRPr="00C069F4" w:rsidP="005B7FA7">
      <w:pPr>
        <w:pStyle w:val="BodyText"/>
      </w:pPr>
      <w:r w:rsidRPr="00C069F4">
        <w:t>There must be evidence the candidate has knowledge of:</w:t>
      </w:r>
    </w:p>
    <w:p w:rsidR="00000000" w:rsidRPr="00C069F4" w:rsidP="00C069F4">
      <w:pPr>
        <w:pStyle w:val="ListBullet"/>
      </w:pPr>
      <w:r w:rsidRPr="00C069F4">
        <w:t>an overview of major fields of geology</w:t>
      </w:r>
    </w:p>
    <w:p w:rsidR="00000000" w:rsidRPr="00C069F4" w:rsidP="00C069F4">
      <w:pPr>
        <w:pStyle w:val="ListBullet"/>
      </w:pPr>
      <w:r w:rsidRPr="00C069F4">
        <w:t>structure of the earth’s core, crust and major components</w:t>
      </w:r>
    </w:p>
    <w:p w:rsidR="00000000" w:rsidRPr="00C069F4" w:rsidP="00C069F4">
      <w:pPr>
        <w:pStyle w:val="ListBullet"/>
      </w:pPr>
      <w:r w:rsidRPr="00C069F4">
        <w:t>geomorphology and landforms, including agents of erosion and transportatio</w:t>
      </w:r>
      <w:r w:rsidRPr="00C069F4">
        <w:t>n, stability of rocks and minerals in different environments and depositional processes</w:t>
      </w:r>
    </w:p>
    <w:p w:rsidR="00000000" w:rsidRPr="00C069F4" w:rsidP="00C069F4">
      <w:pPr>
        <w:pStyle w:val="ListBullet"/>
      </w:pPr>
      <w:r w:rsidRPr="00C069F4">
        <w:t>regolith, including physical and chemical weathering, climactic effects, stability of minerals, weathering processes, soil formation, common soil types and composition</w:t>
      </w:r>
    </w:p>
    <w:p w:rsidR="00000000" w:rsidRPr="00C069F4" w:rsidP="00C069F4">
      <w:pPr>
        <w:pStyle w:val="ListBullet"/>
      </w:pPr>
      <w:r w:rsidRPr="00C069F4">
        <w:t>rock cycle</w:t>
      </w:r>
    </w:p>
    <w:p w:rsidR="00000000" w:rsidRPr="00C069F4" w:rsidP="00C069F4">
      <w:pPr>
        <w:pStyle w:val="ListBullet"/>
      </w:pPr>
      <w:r w:rsidRPr="00C069F4">
        <w:t>fundamentals of:</w:t>
      </w:r>
    </w:p>
    <w:p w:rsidR="00000000" w:rsidRPr="00C069F4" w:rsidP="00C069F4">
      <w:pPr>
        <w:pStyle w:val="ListBullet2"/>
      </w:pPr>
      <w:r w:rsidRPr="00C069F4">
        <w:t>igneous rocks, including origin of magma, movement of magma, volcanic, plutonic, types of volcanoes and simple tectonic setting</w:t>
      </w:r>
    </w:p>
    <w:p w:rsidR="00000000" w:rsidRPr="00C069F4" w:rsidP="00C069F4">
      <w:pPr>
        <w:pStyle w:val="ListBullet2"/>
      </w:pPr>
      <w:r w:rsidRPr="00C069F4">
        <w:t>sedimentary rocks, including clastic</w:t>
      </w:r>
      <w:r w:rsidRPr="00C069F4">
        <w:t>, chemical, organic types, grain size and composition, sorting, roundness, lithification, sedimentary structures and environments of deposition</w:t>
      </w:r>
    </w:p>
    <w:p w:rsidR="00000000" w:rsidRPr="00C069F4" w:rsidP="00C069F4">
      <w:pPr>
        <w:pStyle w:val="ListBullet2"/>
      </w:pPr>
      <w:r w:rsidRPr="00C069F4">
        <w:t>metamorphic rocks, including regional, contact, dynamic metamorphic zones, rock textures and fabrics</w:t>
      </w:r>
    </w:p>
    <w:p w:rsidR="00000000" w:rsidRPr="00C069F4" w:rsidP="00C069F4">
      <w:pPr>
        <w:pStyle w:val="ListBullet"/>
      </w:pPr>
      <w:r w:rsidRPr="00C069F4">
        <w:t>structural</w:t>
      </w:r>
      <w:r w:rsidRPr="00C069F4">
        <w:t xml:space="preserve"> geology concepts including: folds, faults, tilts and uplifts</w:t>
      </w:r>
    </w:p>
    <w:p w:rsidR="00000000" w:rsidRPr="00C069F4" w:rsidP="00C069F4">
      <w:pPr>
        <w:pStyle w:val="ListBullet"/>
      </w:pPr>
      <w:r w:rsidRPr="00C069F4">
        <w:t>overview of geological time, including eras, periods, relative time, stratigraphic methods for establishing relative ages of strata, and radiometric dating</w:t>
      </w:r>
    </w:p>
    <w:p w:rsidR="00000000" w:rsidRPr="00C069F4" w:rsidP="00C069F4">
      <w:pPr>
        <w:pStyle w:val="ListBullet"/>
      </w:pPr>
      <w:r w:rsidRPr="00C069F4">
        <w:t>fundamentals of palaeontology, includi</w:t>
      </w:r>
      <w:r w:rsidRPr="00C069F4">
        <w:t>ng preservation of fossils and their role in dating strata</w:t>
      </w:r>
    </w:p>
    <w:p w:rsidR="00000000" w:rsidRPr="00C069F4" w:rsidP="00C069F4">
      <w:pPr>
        <w:pStyle w:val="ListBullet"/>
      </w:pPr>
      <w:r w:rsidRPr="00C069F4">
        <w:t>links between local geology, climate, topography and living components of ecosystems</w:t>
      </w:r>
    </w:p>
    <w:p w:rsidR="00000000" w:rsidRPr="00C069F4" w:rsidP="00C069F4">
      <w:pPr>
        <w:pStyle w:val="ListBullet"/>
      </w:pPr>
      <w:r w:rsidRPr="00C069F4">
        <w:t xml:space="preserve">equipment </w:t>
      </w:r>
    </w:p>
    <w:p w:rsidR="00000000" w:rsidRPr="00C069F4" w:rsidP="00C069F4">
      <w:pPr>
        <w:pStyle w:val="ListBullet"/>
      </w:pPr>
      <w:r w:rsidRPr="00C069F4">
        <w:t>geological sampling and in-field test methods routinely used in job role, including:</w:t>
      </w:r>
    </w:p>
    <w:p w:rsidR="00000000" w:rsidRPr="00C069F4" w:rsidP="00C069F4">
      <w:pPr>
        <w:pStyle w:val="ListBullet2"/>
      </w:pPr>
      <w:r w:rsidRPr="00C069F4">
        <w:t xml:space="preserve">pre-use checks </w:t>
      </w:r>
      <w:r w:rsidRPr="00C069F4">
        <w:t>and safe operating procedures for sampling and test equipment</w:t>
      </w:r>
    </w:p>
    <w:p w:rsidR="00000000" w:rsidRPr="00C069F4" w:rsidP="00C069F4">
      <w:pPr>
        <w:pStyle w:val="ListBullet2"/>
      </w:pPr>
      <w:r w:rsidRPr="00C069F4">
        <w:t>sampling procedures</w:t>
      </w:r>
    </w:p>
    <w:p w:rsidR="00000000" w:rsidRPr="00C069F4" w:rsidP="00C069F4">
      <w:pPr>
        <w:pStyle w:val="ListBullet2"/>
      </w:pPr>
      <w:r w:rsidRPr="00C069F4">
        <w:t>purpose, principles and measurement steps of test</w:t>
      </w:r>
    </w:p>
    <w:p w:rsidR="00000000" w:rsidRPr="00C069F4" w:rsidP="00C069F4">
      <w:pPr>
        <w:pStyle w:val="ListBullet2"/>
      </w:pPr>
      <w:r w:rsidRPr="00C069F4">
        <w:t xml:space="preserve">calculation steps to give results </w:t>
      </w:r>
    </w:p>
    <w:p w:rsidR="00000000" w:rsidRPr="00C069F4" w:rsidP="00C069F4">
      <w:pPr>
        <w:pStyle w:val="ListBullet2"/>
      </w:pPr>
      <w:r w:rsidRPr="00C069F4">
        <w:t>expected values for sample type</w:t>
      </w:r>
    </w:p>
    <w:p w:rsidR="00000000" w:rsidRPr="00C069F4" w:rsidP="00C069F4">
      <w:pPr>
        <w:pStyle w:val="ListBullet"/>
      </w:pPr>
      <w:r w:rsidRPr="00C069F4">
        <w:t>hazards; health, safety and environment requirements for</w:t>
      </w:r>
      <w:r w:rsidRPr="00C069F4">
        <w:t xml:space="preserve"> work role.</w:t>
      </w:r>
    </w:p>
    <w:p w:rsidR="00000000" w:rsidRPr="00C069F4" w:rsidP="00C069F4">
      <w:pPr>
        <w:pStyle w:val="AllowPageBreak"/>
      </w:pPr>
    </w:p>
    <w:p w:rsidR="00000000" w:rsidRPr="00C069F4" w:rsidP="00C069F4">
      <w:pPr>
        <w:pStyle w:val="Heading1"/>
      </w:pPr>
      <w:bookmarkStart w:id="4" w:name="O_990028"/>
      <w:bookmarkEnd w:id="4"/>
      <w:r w:rsidRPr="00C069F4">
        <w:t>Assessment Conditions</w:t>
      </w:r>
    </w:p>
    <w:p w:rsidR="00000000" w:rsidRPr="00C069F4" w:rsidP="005B7FA7">
      <w:pPr>
        <w:pStyle w:val="BodyText"/>
      </w:pPr>
      <w:r w:rsidRPr="00C069F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069F4" w:rsidP="00C069F4">
      <w:pPr>
        <w:pStyle w:val="ListBullet"/>
      </w:pPr>
      <w:r w:rsidRPr="00C069F4">
        <w:t xml:space="preserve">use of facilities, equipment and resources, including: </w:t>
      </w:r>
    </w:p>
    <w:p w:rsidR="00000000" w:rsidRPr="00C069F4" w:rsidP="00C069F4">
      <w:pPr>
        <w:pStyle w:val="ListBullet2"/>
      </w:pPr>
      <w:r w:rsidRPr="00C069F4">
        <w:t>access to sites and vehicle transport</w:t>
      </w:r>
    </w:p>
    <w:p w:rsidR="00000000" w:rsidRPr="00C069F4" w:rsidP="00C069F4">
      <w:pPr>
        <w:pStyle w:val="ListBullet2"/>
      </w:pPr>
      <w:r w:rsidRPr="00C069F4">
        <w:t>suitable survey, sampling and testing equipment</w:t>
      </w:r>
    </w:p>
    <w:p w:rsidR="00000000" w:rsidRPr="00C069F4" w:rsidP="00C069F4">
      <w:pPr>
        <w:pStyle w:val="ListBullet2"/>
      </w:pPr>
      <w:r w:rsidRPr="00C069F4">
        <w:t xml:space="preserve">documentation including: maps and aerial photos; classification charts and tables for rocks, minerals and soils; </w:t>
      </w:r>
      <w:r w:rsidRPr="00C069F4">
        <w:t>user manuals, workplace safety procedures, test or survey methods, workplace procedures governing geological sampling and in-field testing</w:t>
      </w:r>
    </w:p>
    <w:p w:rsidR="00000000" w:rsidRPr="00C069F4" w:rsidP="005B7FA7">
      <w:pPr>
        <w:pStyle w:val="BodyText"/>
      </w:pPr>
      <w:r w:rsidRPr="00C069F4">
        <w:t>Assessors must satisfy the NVR/AQTF mandatory competency requirements for assessors.</w:t>
      </w:r>
    </w:p>
    <w:p w:rsidR="00000000" w:rsidRPr="00C069F4" w:rsidP="00C069F4">
      <w:pPr>
        <w:pStyle w:val="Heading1"/>
      </w:pPr>
      <w:bookmarkStart w:id="5" w:name="O_990031"/>
      <w:bookmarkEnd w:id="5"/>
      <w:r w:rsidRPr="00C069F4">
        <w:t>Links</w:t>
      </w:r>
    </w:p>
    <w:p w:rsidR="00000000" w:rsidRPr="00C069F4" w:rsidP="005B7FA7">
      <w:pPr>
        <w:pStyle w:val="BodyText"/>
      </w:pPr>
      <w:r w:rsidRPr="00C069F4">
        <w:t>The MSS S</w:t>
      </w:r>
      <w:r w:rsidRPr="00C069F4">
        <w:t xml:space="preserve">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044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069F4" w:rsidP="00C069F4"/>
    <w:sectPr w:rsidSect="00C06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F4" w:rsidRPr="005B7FA7" w:rsidP="005B7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A7" w:rsidP="00C06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FA7" w:rsidP="00C06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7FA7" w:rsidP="00C06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9F4" w:rsidRPr="005B7FA7" w:rsidP="005B7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A7" w:rsidRPr="002D2AF8" w:rsidP="00C06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MSS024020 Recognise common geological landforms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B7FA7" w:rsidP="00C06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508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14E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8C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9F4"/>
  </w:style>
  <w:style w:type="character" w:customStyle="1" w:styleId="Heading1Char">
    <w:name w:val="Heading 1 Char"/>
    <w:basedOn w:val="DefaultParagraphFont"/>
    <w:link w:val="Heading1"/>
    <w:rsid w:val="00C06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9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69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9F4"/>
    <w:rPr>
      <w:b/>
      <w:spacing w:val="0"/>
    </w:rPr>
  </w:style>
  <w:style w:type="paragraph" w:customStyle="1" w:styleId="SuperTitle">
    <w:name w:val="SuperTitle"/>
    <w:basedOn w:val="Title"/>
    <w:rsid w:val="00C06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9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9F4"/>
    <w:rPr>
      <w:i/>
    </w:rPr>
  </w:style>
  <w:style w:type="paragraph" w:styleId="Caption">
    <w:name w:val="caption"/>
    <w:basedOn w:val="BodyText"/>
    <w:next w:val="Normal"/>
    <w:qFormat/>
    <w:rsid w:val="00C06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9F4"/>
  </w:style>
  <w:style w:type="paragraph" w:styleId="TableofFigures">
    <w:name w:val="table of figures"/>
    <w:basedOn w:val="Normal"/>
    <w:next w:val="Normal"/>
    <w:semiHidden/>
    <w:rsid w:val="00C06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9F4"/>
    <w:rPr>
      <w:rFonts w:ascii="Wingdings" w:hAnsi="Wingdings"/>
    </w:rPr>
  </w:style>
  <w:style w:type="paragraph" w:customStyle="1" w:styleId="TableHeading">
    <w:name w:val="Table Heading"/>
    <w:basedOn w:val="HeadingBase"/>
    <w:rsid w:val="00C06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9F4"/>
    <w:rPr>
      <w:color w:val="0033CC"/>
      <w:u w:val="none"/>
    </w:rPr>
  </w:style>
  <w:style w:type="paragraph" w:customStyle="1" w:styleId="BodyTextRight">
    <w:name w:val="Body Text Right"/>
    <w:basedOn w:val="BodyText"/>
    <w:rsid w:val="00C06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9F4"/>
    <w:rPr>
      <w:sz w:val="32"/>
    </w:rPr>
  </w:style>
  <w:style w:type="paragraph" w:customStyle="1" w:styleId="HeadingProcedure">
    <w:name w:val="Heading Procedure"/>
    <w:basedOn w:val="HeadingBase"/>
    <w:next w:val="Normal"/>
    <w:rsid w:val="00C06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9F4"/>
    <w:pPr>
      <w:spacing w:before="60" w:after="60"/>
    </w:pPr>
  </w:style>
  <w:style w:type="paragraph" w:styleId="ListContinue">
    <w:name w:val="List Continue"/>
    <w:basedOn w:val="List"/>
    <w:rsid w:val="00C069F4"/>
    <w:pPr>
      <w:ind w:firstLine="0"/>
    </w:pPr>
  </w:style>
  <w:style w:type="paragraph" w:customStyle="1" w:styleId="ListNote">
    <w:name w:val="List Note"/>
    <w:basedOn w:val="List"/>
    <w:rsid w:val="00C06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9F4"/>
    <w:rPr>
      <w:rFonts w:ascii="Courier New" w:hAnsi="Courier New"/>
    </w:rPr>
  </w:style>
  <w:style w:type="paragraph" w:customStyle="1" w:styleId="NoteBullet">
    <w:name w:val="Note Bullet"/>
    <w:basedOn w:val="Note"/>
    <w:rsid w:val="00C06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9F4"/>
    <w:rPr>
      <w:b/>
      <w:smallCaps/>
    </w:rPr>
  </w:style>
  <w:style w:type="paragraph" w:customStyle="1" w:styleId="TableListNumber">
    <w:name w:val="Table List Number"/>
    <w:basedOn w:val="ListNumber"/>
    <w:rsid w:val="00C06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9F4"/>
    <w:pPr>
      <w:numPr>
        <w:numId w:val="9"/>
      </w:numPr>
    </w:pPr>
  </w:style>
  <w:style w:type="paragraph" w:customStyle="1" w:styleId="ListAlpha2">
    <w:name w:val="List Alpha 2"/>
    <w:basedOn w:val="List2"/>
    <w:rsid w:val="00C069F4"/>
    <w:pPr>
      <w:numPr>
        <w:numId w:val="8"/>
      </w:numPr>
    </w:pPr>
  </w:style>
  <w:style w:type="paragraph" w:styleId="List2">
    <w:name w:val="List 2"/>
    <w:basedOn w:val="BodyText"/>
    <w:rsid w:val="00C06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9F4"/>
    <w:pPr>
      <w:numPr>
        <w:numId w:val="4"/>
      </w:numPr>
    </w:pPr>
  </w:style>
  <w:style w:type="paragraph" w:styleId="ListContinue2">
    <w:name w:val="List Continue 2"/>
    <w:basedOn w:val="List2"/>
    <w:rsid w:val="00C069F4"/>
    <w:pPr>
      <w:ind w:firstLine="0"/>
    </w:pPr>
  </w:style>
  <w:style w:type="paragraph" w:styleId="ListContinue3">
    <w:name w:val="List Continue 3"/>
    <w:basedOn w:val="List3"/>
    <w:rsid w:val="00C069F4"/>
    <w:pPr>
      <w:ind w:left="1021" w:firstLine="0"/>
    </w:pPr>
  </w:style>
  <w:style w:type="paragraph" w:styleId="ListContinue4">
    <w:name w:val="List Continue 4"/>
    <w:basedOn w:val="List4"/>
    <w:rsid w:val="00C069F4"/>
    <w:pPr>
      <w:ind w:firstLine="0"/>
    </w:pPr>
  </w:style>
  <w:style w:type="paragraph" w:styleId="ListContinue5">
    <w:name w:val="List Continue 5"/>
    <w:basedOn w:val="List5"/>
    <w:rsid w:val="00C069F4"/>
    <w:pPr>
      <w:ind w:firstLine="0"/>
    </w:pPr>
  </w:style>
  <w:style w:type="paragraph" w:styleId="ListNumber3">
    <w:name w:val="List Number 3"/>
    <w:basedOn w:val="List3"/>
    <w:rsid w:val="00C069F4"/>
    <w:pPr>
      <w:numPr>
        <w:numId w:val="5"/>
      </w:numPr>
    </w:pPr>
  </w:style>
  <w:style w:type="paragraph" w:styleId="ListNumber4">
    <w:name w:val="List Number 4"/>
    <w:basedOn w:val="List4"/>
    <w:rsid w:val="00C069F4"/>
    <w:pPr>
      <w:numPr>
        <w:numId w:val="6"/>
      </w:numPr>
    </w:pPr>
  </w:style>
  <w:style w:type="paragraph" w:styleId="ListNumber5">
    <w:name w:val="List Number 5"/>
    <w:basedOn w:val="List5"/>
    <w:rsid w:val="00C069F4"/>
    <w:pPr>
      <w:numPr>
        <w:numId w:val="7"/>
      </w:numPr>
    </w:pPr>
  </w:style>
  <w:style w:type="paragraph" w:styleId="BlockText">
    <w:name w:val="Block Text"/>
    <w:basedOn w:val="Normal"/>
    <w:rsid w:val="00C06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9F4"/>
    <w:rPr>
      <w:sz w:val="16"/>
      <w:vertAlign w:val="superscript"/>
    </w:rPr>
  </w:style>
  <w:style w:type="character" w:customStyle="1" w:styleId="Symbols">
    <w:name w:val="Symbols"/>
    <w:basedOn w:val="DefaultParagraphFont"/>
    <w:rsid w:val="00C069F4"/>
    <w:rPr>
      <w:rFonts w:ascii="Symbol" w:hAnsi="Symbol"/>
    </w:rPr>
  </w:style>
  <w:style w:type="character" w:customStyle="1" w:styleId="MenuOptions">
    <w:name w:val="Menu Options"/>
    <w:basedOn w:val="DefaultParagraphFont"/>
    <w:rsid w:val="00C06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9F4"/>
    <w:rPr>
      <w:b/>
    </w:rPr>
  </w:style>
  <w:style w:type="character" w:customStyle="1" w:styleId="Underlined">
    <w:name w:val="Underlined"/>
    <w:basedOn w:val="DefaultParagraphFont"/>
    <w:rsid w:val="00C069F4"/>
    <w:rPr>
      <w:u w:val="single"/>
    </w:rPr>
  </w:style>
  <w:style w:type="paragraph" w:customStyle="1" w:styleId="TableBodyTextRight">
    <w:name w:val="Table Body Text Right"/>
    <w:basedOn w:val="TableBodyText"/>
    <w:rsid w:val="00C06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9F4"/>
    <w:rPr>
      <w:sz w:val="18"/>
    </w:rPr>
  </w:style>
  <w:style w:type="paragraph" w:customStyle="1" w:styleId="BodySmallRight">
    <w:name w:val="Body Small Right"/>
    <w:basedOn w:val="BodyTextRight"/>
    <w:rsid w:val="00C069F4"/>
    <w:rPr>
      <w:sz w:val="18"/>
      <w:szCs w:val="18"/>
    </w:rPr>
  </w:style>
  <w:style w:type="paragraph" w:customStyle="1" w:styleId="MarginEdition">
    <w:name w:val="Margin Edition"/>
    <w:basedOn w:val="MarginNote"/>
    <w:rsid w:val="00C06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9F4"/>
    <w:rPr>
      <w:sz w:val="2"/>
      <w:szCs w:val="2"/>
    </w:rPr>
  </w:style>
  <w:style w:type="character" w:customStyle="1" w:styleId="Small">
    <w:name w:val="Small"/>
    <w:basedOn w:val="DefaultParagraphFont"/>
    <w:rsid w:val="00C069F4"/>
    <w:rPr>
      <w:sz w:val="16"/>
    </w:rPr>
  </w:style>
  <w:style w:type="paragraph" w:customStyle="1" w:styleId="WideTable">
    <w:name w:val="Wide Table"/>
    <w:basedOn w:val="Normal"/>
    <w:rsid w:val="00C06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9F4"/>
  </w:style>
  <w:style w:type="paragraph" w:styleId="Quote">
    <w:name w:val="Quote"/>
    <w:basedOn w:val="Heading1"/>
    <w:link w:val="QuoteChar"/>
    <w:qFormat/>
    <w:rsid w:val="00C06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9F4"/>
    <w:pPr>
      <w:pageBreakBefore/>
    </w:pPr>
  </w:style>
  <w:style w:type="paragraph" w:customStyle="1" w:styleId="Border">
    <w:name w:val="Border"/>
    <w:basedOn w:val="Normal"/>
    <w:qFormat/>
    <w:rsid w:val="00C06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9F4"/>
    <w:rPr>
      <w:u w:val="single"/>
    </w:rPr>
  </w:style>
  <w:style w:type="character" w:customStyle="1" w:styleId="BoldandItalics">
    <w:name w:val="Bold and Italics"/>
    <w:qFormat/>
    <w:rsid w:val="00C069F4"/>
    <w:rPr>
      <w:b/>
      <w:i/>
      <w:u w:val="none"/>
    </w:rPr>
  </w:style>
  <w:style w:type="paragraph" w:styleId="BalloonText">
    <w:name w:val="Balloon Text"/>
    <w:basedOn w:val="Normal"/>
    <w:link w:val="BalloonTextChar"/>
    <w:rsid w:val="00C06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9F4"/>
    <w:pPr>
      <w:spacing w:before="0" w:after="0"/>
    </w:pPr>
  </w:style>
  <w:style w:type="paragraph" w:customStyle="1" w:styleId="BodyTextBold">
    <w:name w:val="Body Text Bold"/>
    <w:basedOn w:val="BodyText"/>
    <w:qFormat/>
    <w:rsid w:val="00C069F4"/>
    <w:rPr>
      <w:b/>
    </w:rPr>
  </w:style>
  <w:style w:type="character" w:styleId="Hyperlink">
    <w:name w:val="Hyperlink"/>
    <w:basedOn w:val="DefaultParagraphFont"/>
    <w:uiPriority w:val="99"/>
    <w:unhideWhenUsed/>
    <w:rsid w:val="005B7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3075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MSS024020 Recognise common geological landforms and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2023-01-24T14:27:00Z</dcterms:created>
  <dcterms:modified xsi:type="dcterms:W3CDTF">2023-01-24T14:27:00Z</dcterms:modified>
</cp:coreProperties>
</file>