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14A" w:rsidP="00835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MSS024018 Perform sampling and testing of water</w:t>
      </w:r>
      <w:r>
        <w:fldChar w:fldCharType="end"/>
      </w:r>
    </w:p>
    <w:p w:rsidR="0083514A" w:rsidP="0083514A">
      <w:pPr>
        <w:pStyle w:val="Version"/>
        <w:sectPr w:rsidSect="00645C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CDC" w:rsidP="00645CDC">
      <w:pPr>
        <w:pStyle w:val="SuperHeading"/>
      </w:pPr>
      <w:r w:rsidRPr="00645CDC">
        <w:t>MSS024018 Perform sampling and testing of water</w:t>
      </w:r>
    </w:p>
    <w:p w:rsidR="00000000" w:rsidRPr="00645CDC" w:rsidP="00645CDC">
      <w:pPr>
        <w:pStyle w:val="Heading1"/>
      </w:pPr>
      <w:bookmarkStart w:id="1" w:name="O_989977"/>
      <w:bookmarkEnd w:id="1"/>
      <w:r w:rsidRPr="00645CDC">
        <w:t>Modification History</w:t>
      </w:r>
    </w:p>
    <w:p w:rsidR="00000000" w:rsidRPr="00645CDC" w:rsidP="0083514A">
      <w:pPr>
        <w:pStyle w:val="BodyText"/>
      </w:pPr>
      <w:r w:rsidRPr="00645CDC">
        <w:t>Release 1. Updated unit code. Changes to performance criteria. Range of conditions removed. Assessment requirements amended. Equivalent outcome.</w:t>
      </w:r>
    </w:p>
    <w:p w:rsidR="00000000" w:rsidRPr="00645CDC" w:rsidP="00645CDC">
      <w:pPr>
        <w:pStyle w:val="Heading1"/>
      </w:pPr>
      <w:bookmarkStart w:id="2" w:name="O_989978"/>
      <w:bookmarkEnd w:id="2"/>
      <w:r w:rsidRPr="00645CDC">
        <w:t>Application</w:t>
      </w:r>
    </w:p>
    <w:p w:rsidR="00000000" w:rsidRPr="00645CDC" w:rsidP="0083514A">
      <w:pPr>
        <w:pStyle w:val="BodyText"/>
      </w:pPr>
      <w:r w:rsidRPr="00645CDC">
        <w:t>This unit describes the skills and knowledge to sampl</w:t>
      </w:r>
      <w:r w:rsidRPr="00645CDC">
        <w:t xml:space="preserve">e natural, polluted and process water for both chemical and microbiological parameters and perform field measurements on them. </w:t>
      </w:r>
    </w:p>
    <w:p w:rsidR="00000000" w:rsidRPr="00645CDC" w:rsidP="0083514A">
      <w:pPr>
        <w:pStyle w:val="BodyText"/>
      </w:pPr>
      <w:r w:rsidRPr="00645CDC">
        <w:t>This unit applies to environmental technicians working in a range of industry sectors, including environmental services; clean w</w:t>
      </w:r>
      <w:r w:rsidRPr="00645CDC">
        <w:t>ater; natural resource management; water treatment, storm and wastewater management; environmental compliance, auditing and inspection; solid and hazardous waste management; site remediation; management of contaminated sites; geotechnical services and civi</w:t>
      </w:r>
      <w:r w:rsidRPr="00645CDC">
        <w:t>l engineering.</w:t>
      </w:r>
    </w:p>
    <w:p w:rsidR="00000000" w:rsidRPr="00645CDC" w:rsidP="0083514A">
      <w:pPr>
        <w:pStyle w:val="BodyText"/>
      </w:pPr>
      <w:r w:rsidRPr="00645CDC">
        <w:t>No licensing or certification requirements exist at the time of publication. Relevant legislation, industry standards and codes of practice within Australia must be applied.</w:t>
      </w:r>
    </w:p>
    <w:p w:rsidR="00000000" w:rsidRPr="00645CDC" w:rsidP="00645CDC">
      <w:pPr>
        <w:pStyle w:val="Heading1"/>
      </w:pPr>
      <w:bookmarkStart w:id="3" w:name="O_989979"/>
      <w:bookmarkEnd w:id="3"/>
      <w:r w:rsidRPr="00645CDC">
        <w:t>Pre-requisite Unit</w:t>
      </w:r>
    </w:p>
    <w:p w:rsidR="00000000" w:rsidRPr="00645CDC" w:rsidP="0083514A">
      <w:pPr>
        <w:pStyle w:val="BodyText"/>
      </w:pPr>
      <w:r w:rsidRPr="00645CDC">
        <w:t>Nil</w:t>
      </w:r>
    </w:p>
    <w:p w:rsidR="00000000" w:rsidRPr="00645CDC" w:rsidP="00645CDC">
      <w:pPr>
        <w:pStyle w:val="Heading1"/>
      </w:pPr>
      <w:bookmarkStart w:id="4" w:name="O_989980"/>
      <w:bookmarkEnd w:id="4"/>
      <w:r w:rsidRPr="00645CDC">
        <w:t>Competency</w:t>
      </w:r>
      <w:r w:rsidRPr="00645CDC">
        <w:t xml:space="preserve"> Field</w:t>
      </w:r>
    </w:p>
    <w:p w:rsidR="00000000" w:rsidRPr="00645CDC" w:rsidP="0083514A">
      <w:pPr>
        <w:pStyle w:val="BodyText"/>
      </w:pPr>
      <w:r w:rsidRPr="00645CDC">
        <w:t>Sampling and testing</w:t>
      </w:r>
    </w:p>
    <w:p w:rsidR="00000000" w:rsidRPr="00645CDC" w:rsidP="00645CDC">
      <w:pPr>
        <w:pStyle w:val="Heading1"/>
      </w:pPr>
      <w:bookmarkStart w:id="5" w:name="O_989981"/>
      <w:bookmarkEnd w:id="5"/>
      <w:r w:rsidRPr="00645CDC">
        <w:t>Unit Sector</w:t>
      </w:r>
    </w:p>
    <w:p w:rsidR="00000000" w:rsidRPr="00645CDC" w:rsidP="0083514A">
      <w:pPr>
        <w:pStyle w:val="BodyText"/>
      </w:pPr>
      <w:r w:rsidRPr="00645CDC">
        <w:t>Environmental</w:t>
      </w:r>
    </w:p>
    <w:p w:rsidR="00000000" w:rsidRPr="00645CDC" w:rsidP="00645CDC">
      <w:pPr>
        <w:pStyle w:val="Heading1"/>
      </w:pPr>
      <w:bookmarkStart w:id="6" w:name="O_989982"/>
      <w:bookmarkEnd w:id="6"/>
      <w:r w:rsidRPr="00645C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Performance criteria describe the performance needed to demonstrate achievement of the elem</w:t>
            </w:r>
            <w:r w:rsidRPr="00645CDC">
              <w:t>ent.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CDC" w:rsidP="00645CDC">
            <w:pPr>
              <w:pStyle w:val="BodyText"/>
            </w:pPr>
            <w:r w:rsidRPr="00645CDC">
              <w:t>1</w:t>
            </w:r>
          </w:p>
          <w:p w:rsidR="00000000" w:rsidRPr="00645CDC">
            <w:pPr>
              <w:pStyle w:val="BodyText"/>
              <w:keepLines w:val="0"/>
              <w:spacing w:before="0" w:after="0"/>
            </w:pP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rPr>
                <w:rStyle w:val="SpecialBold"/>
              </w:rPr>
              <w:t>Confirm sampling and testing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 xml:space="preserve">Read the sampling plan to confirm the timing and frequency of sampling and the location, number and type of samples 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Check that all sampling and tes</w:t>
            </w:r>
            <w:r w:rsidRPr="00645CDC">
              <w:t>ting procedures are in accordance with client or workplace requirements, standards and codes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CDC" w:rsidP="00645CDC">
            <w:pPr>
              <w:pStyle w:val="BodyText"/>
            </w:pPr>
            <w:r w:rsidRPr="00645CD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rPr>
                <w:rStyle w:val="SpecialBold"/>
              </w:rPr>
              <w:t>Prepare for water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Identify site and sampling hazards and safety requirements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Liaise with personnel to arrange site access, clearances and permits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Select sampling equipment and conditions to achieve representative samples and preserve sample integrity during collection, storage and transit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Ensure all reagents, solution</w:t>
            </w:r>
            <w:r w:rsidRPr="00645CDC">
              <w:t>s, standards and blanks are obtained and prepared ready for field use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Select field test equipment and instruments and check operation and calibration in accordance with procedures and manufacturer instructions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Assemble and check all sampling equipment, field test equipment, materials, containers and safety equipment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 xml:space="preserve">Arrange suitable transport to, from and around site 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CDC" w:rsidP="00645CDC">
            <w:pPr>
              <w:pStyle w:val="BodyText"/>
            </w:pPr>
            <w:r w:rsidRPr="00645CD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rPr>
                <w:rStyle w:val="SpecialBold"/>
              </w:rPr>
              <w:t>Conduct sampling of water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Locate sampling sites and services at the site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Conduct representative sampling in accordance with sampling plan and defined procedures for field and laboratory testing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Ensure all controls, blanks and replicate samples are correctly integrated into the sampling process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Record all infor</w:t>
            </w:r>
            <w:r w:rsidRPr="00645CDC">
              <w:t>mation and label samples in accordance with traceability requirements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Record environmental conditions and any atypical observations made during sampling that may impact on sample representativeness or integrity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Transport all samples back to base according to workplace procedures and codes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 xml:space="preserve">Distribute samples or sub-samples to required destinations for testing, maintaining sample integrity, traceability and chain of custody requirements 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CDC" w:rsidP="00645CDC">
            <w:pPr>
              <w:pStyle w:val="BodyText"/>
            </w:pPr>
            <w:r w:rsidRPr="00645CD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rPr>
                <w:rStyle w:val="SpecialBold"/>
              </w:rPr>
              <w:t>Conduct field testing of water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Obtain sample or sub-sample for designated field test, or locate testing location for in-situ testing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Check equipment and instrument set-up and reagents and calibrate to ensure safe operation and valid results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Run quality control (QC) samples to check method validity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Operate equipment and instruments in accordance with test method requirements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Perform tests, procedures, observations on all samples, and standards in accordance with specified met</w:t>
            </w:r>
            <w:r w:rsidRPr="00645CDC">
              <w:t>hods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Record all field observations and results and ensure that they are accurately transferred to workplace information database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CDC" w:rsidP="00645CDC">
            <w:pPr>
              <w:pStyle w:val="BodyText"/>
            </w:pPr>
            <w:r w:rsidRPr="00645CD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Use defined safe work practices and personal protective equipment to ensure personal safety and that of others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Minimise the generation of waste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Rehabilitate sampling site to render it safe and minimise environmental impacts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Clean all equipment, containers, work area and vehicles according to workplace procedures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Check serviceability of all equipment before storage</w:t>
            </w:r>
          </w:p>
        </w:tc>
      </w:tr>
      <w:tr w:rsidTr="00645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CDC">
            <w:pPr>
              <w:pStyle w:val="BodyText"/>
              <w:rPr>
                <w:lang w:val="en-NZ"/>
              </w:rPr>
            </w:pPr>
            <w:r w:rsidRPr="00645CDC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CDC" w:rsidP="00645CDC">
            <w:pPr>
              <w:pStyle w:val="BodyText"/>
            </w:pPr>
            <w:r w:rsidRPr="00645CDC">
              <w:t>Safely collect all hazardous wastes for disposal</w:t>
            </w:r>
          </w:p>
        </w:tc>
      </w:tr>
    </w:tbl>
    <w:p w:rsidR="00000000" w:rsidRPr="00645CDC" w:rsidP="00645CDC">
      <w:pPr>
        <w:pStyle w:val="BodyText"/>
      </w:pPr>
    </w:p>
    <w:p w:rsidR="00000000" w:rsidRPr="00645CDC" w:rsidP="00645CDC">
      <w:pPr>
        <w:pStyle w:val="AllowPageBreak"/>
      </w:pPr>
    </w:p>
    <w:p w:rsidR="00000000" w:rsidRPr="00645CDC" w:rsidP="00645CDC">
      <w:pPr>
        <w:pStyle w:val="Heading1"/>
      </w:pPr>
      <w:bookmarkStart w:id="7" w:name="O_989983"/>
      <w:bookmarkEnd w:id="7"/>
      <w:r w:rsidRPr="00645CDC">
        <w:t>Foundation Skills</w:t>
      </w:r>
    </w:p>
    <w:p w:rsidR="00000000" w:rsidRPr="00645CDC" w:rsidP="0083514A">
      <w:pPr>
        <w:pStyle w:val="BodyText"/>
      </w:pPr>
      <w:r w:rsidRPr="00645CDC">
        <w:t>This section describes those language, literacy, numeracy and employment skills that are essential to performance.</w:t>
      </w:r>
    </w:p>
    <w:p w:rsidR="00000000" w:rsidRPr="00645CDC" w:rsidP="0083514A">
      <w:pPr>
        <w:pStyle w:val="BodyText"/>
      </w:pPr>
      <w:r w:rsidRPr="00645CDC">
        <w:t>Foundation skills essential to performance are explicit in the performance criteria of this unit of competency.</w:t>
      </w:r>
    </w:p>
    <w:p w:rsidR="00000000" w:rsidRPr="00645CDC" w:rsidP="00645CDC">
      <w:pPr>
        <w:pStyle w:val="Heading1"/>
      </w:pPr>
      <w:bookmarkStart w:id="8" w:name="O_989985"/>
      <w:bookmarkEnd w:id="8"/>
      <w:r w:rsidRPr="00645CDC">
        <w:t>Unit Mapping</w:t>
      </w:r>
      <w:r w:rsidRPr="00645CDC">
        <w:t xml:space="preserve"> Information</w:t>
      </w:r>
    </w:p>
    <w:p w:rsidR="00000000" w:rsidRPr="00645CDC" w:rsidP="0083514A">
      <w:pPr>
        <w:pStyle w:val="BodyText"/>
      </w:pPr>
      <w:r w:rsidRPr="00645CDC">
        <w:t>Release 1. Supersedes and is equivalent to MSS024006 Perform sampling and testing of water.</w:t>
      </w:r>
    </w:p>
    <w:p w:rsidR="00000000" w:rsidRPr="00645CDC" w:rsidP="00645CDC">
      <w:pPr>
        <w:pStyle w:val="Heading1"/>
      </w:pPr>
      <w:bookmarkStart w:id="9" w:name="O_989992"/>
      <w:bookmarkEnd w:id="9"/>
      <w:r w:rsidRPr="00645CDC">
        <w:t>Links</w:t>
      </w:r>
    </w:p>
    <w:p w:rsidR="00000000" w:rsidRPr="00645CDC" w:rsidP="0083514A">
      <w:pPr>
        <w:pStyle w:val="BodyText"/>
      </w:pPr>
      <w:r w:rsidRPr="00645CD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E1B6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45CDC" w:rsidP="0083514A">
      <w:pPr>
        <w:pStyle w:val="BodyText"/>
        <w:sectPr w:rsidSect="00645C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5CDC" w:rsidP="00645CDC">
      <w:pPr>
        <w:pStyle w:val="SuperHeading"/>
      </w:pPr>
      <w:r w:rsidRPr="00645CDC">
        <w:t>Assessment Requirements for MSS024018 Perform sampling and testing of water</w:t>
      </w:r>
    </w:p>
    <w:p w:rsidR="00000000" w:rsidRPr="00645CDC" w:rsidP="00645CDC">
      <w:pPr>
        <w:pStyle w:val="Heading1"/>
      </w:pPr>
      <w:bookmarkStart w:id="10" w:name="O_989987"/>
      <w:bookmarkEnd w:id="10"/>
      <w:r w:rsidRPr="00645CDC">
        <w:t>Modification History</w:t>
      </w:r>
    </w:p>
    <w:p w:rsidR="00000000" w:rsidRPr="00645CDC" w:rsidP="0083514A">
      <w:pPr>
        <w:pStyle w:val="BodyText"/>
      </w:pPr>
      <w:r w:rsidRPr="00645CDC">
        <w:t>Release 1. Updated unit code. Changes to perform</w:t>
      </w:r>
      <w:r w:rsidRPr="00645CDC">
        <w:t>ance criteria. Range of conditions removed. Assessment requirements amended. Equivalent outcome.</w:t>
      </w:r>
    </w:p>
    <w:p w:rsidR="00000000" w:rsidRPr="00645CDC" w:rsidP="00645CDC">
      <w:pPr>
        <w:pStyle w:val="Heading1"/>
      </w:pPr>
      <w:bookmarkStart w:id="11" w:name="O_989988"/>
      <w:bookmarkEnd w:id="11"/>
      <w:r w:rsidRPr="00645CDC">
        <w:t>Performance Evidence</w:t>
      </w:r>
    </w:p>
    <w:p w:rsidR="00000000" w:rsidRPr="00645CDC" w:rsidP="0083514A">
      <w:pPr>
        <w:pStyle w:val="BodyText"/>
      </w:pPr>
      <w:r w:rsidRPr="00645CDC">
        <w:t>There must be evidence the candidate has completed the tasks outlined in the elements and performance criteria of this un</w:t>
      </w:r>
      <w:r w:rsidRPr="00645CDC">
        <w:t>it, and:</w:t>
      </w:r>
    </w:p>
    <w:p w:rsidR="00000000" w:rsidRPr="00645CDC" w:rsidP="00645CDC">
      <w:pPr>
        <w:pStyle w:val="ListBullet"/>
      </w:pPr>
      <w:r w:rsidRPr="00645CDC">
        <w:t>sampled natural, polluted or process water for both chemical and microbiological parameters</w:t>
      </w:r>
    </w:p>
    <w:p w:rsidR="00000000" w:rsidRPr="00645CDC" w:rsidP="00645CDC">
      <w:pPr>
        <w:pStyle w:val="ListBullet"/>
      </w:pPr>
      <w:r w:rsidRPr="00645CDC">
        <w:t>conducted field tests of at least 2 water samples.</w:t>
      </w:r>
    </w:p>
    <w:p w:rsidR="00000000" w:rsidRPr="00645CDC" w:rsidP="00645CDC">
      <w:pPr>
        <w:pStyle w:val="AllowPageBreak"/>
      </w:pPr>
    </w:p>
    <w:p w:rsidR="00000000" w:rsidRPr="00645CDC" w:rsidP="00645CDC">
      <w:pPr>
        <w:pStyle w:val="Heading1"/>
      </w:pPr>
      <w:bookmarkStart w:id="12" w:name="O_989989"/>
      <w:bookmarkEnd w:id="12"/>
      <w:r w:rsidRPr="00645CDC">
        <w:t>Knowledge Evidence</w:t>
      </w:r>
    </w:p>
    <w:p w:rsidR="00000000" w:rsidRPr="00645CDC" w:rsidP="0083514A">
      <w:pPr>
        <w:pStyle w:val="BodyText"/>
      </w:pPr>
      <w:r w:rsidRPr="00645CDC">
        <w:t>There must be evidence the candidate has knowledge of:</w:t>
      </w:r>
    </w:p>
    <w:p w:rsidR="00000000" w:rsidRPr="00645CDC" w:rsidP="00645CDC">
      <w:pPr>
        <w:pStyle w:val="ListBullet"/>
      </w:pPr>
      <w:r w:rsidRPr="00645CDC">
        <w:t>scientific terminology used in job role covering water chemistry, biology and microbiology</w:t>
      </w:r>
    </w:p>
    <w:p w:rsidR="00000000" w:rsidRPr="00645CDC" w:rsidP="00645CDC">
      <w:pPr>
        <w:pStyle w:val="ListBullet"/>
      </w:pPr>
      <w:r w:rsidRPr="00645CDC">
        <w:t>hydrologic cycle</w:t>
      </w:r>
    </w:p>
    <w:p w:rsidR="00000000" w:rsidRPr="00645CDC" w:rsidP="00645CDC">
      <w:pPr>
        <w:pStyle w:val="ListBullet"/>
      </w:pPr>
      <w:r w:rsidRPr="00645CDC">
        <w:t>fundamentals of aquatic chemistry, including:</w:t>
      </w:r>
    </w:p>
    <w:p w:rsidR="00000000" w:rsidRPr="00645CDC" w:rsidP="00645CDC">
      <w:pPr>
        <w:pStyle w:val="ListBullet2"/>
      </w:pPr>
      <w:r w:rsidRPr="00645CDC">
        <w:t>physical and chemical properties of water</w:t>
      </w:r>
    </w:p>
    <w:p w:rsidR="00000000" w:rsidRPr="00645CDC" w:rsidP="00645CDC">
      <w:pPr>
        <w:pStyle w:val="ListBullet2"/>
      </w:pPr>
      <w:r w:rsidRPr="00645CDC">
        <w:t>chemical equilibria in natural, polluted and process waters</w:t>
      </w:r>
    </w:p>
    <w:p w:rsidR="00000000" w:rsidRPr="00645CDC" w:rsidP="00645CDC">
      <w:pPr>
        <w:pStyle w:val="ListBullet2"/>
      </w:pPr>
      <w:r w:rsidRPr="00645CDC">
        <w:t>biogeochemical processes in freshwater and marine systems</w:t>
      </w:r>
    </w:p>
    <w:p w:rsidR="00000000" w:rsidRPr="00645CDC" w:rsidP="00645CDC">
      <w:pPr>
        <w:pStyle w:val="ListBullet2"/>
      </w:pPr>
      <w:r w:rsidRPr="00645CDC">
        <w:t>water analytical environmental chemistry</w:t>
      </w:r>
    </w:p>
    <w:p w:rsidR="00000000" w:rsidRPr="00645CDC" w:rsidP="00645CDC">
      <w:pPr>
        <w:pStyle w:val="ListBullet2"/>
      </w:pPr>
      <w:r w:rsidRPr="00645CDC">
        <w:t>environmental contaminants in water (fate, transport and bioaccumulation)</w:t>
      </w:r>
    </w:p>
    <w:p w:rsidR="00000000" w:rsidRPr="00645CDC" w:rsidP="00645CDC">
      <w:pPr>
        <w:pStyle w:val="ListBullet"/>
      </w:pPr>
      <w:r w:rsidRPr="00645CDC">
        <w:t>fundamentals of hydrobiology, including:</w:t>
      </w:r>
    </w:p>
    <w:p w:rsidR="00000000" w:rsidRPr="00645CDC" w:rsidP="00645CDC">
      <w:pPr>
        <w:pStyle w:val="ListBullet2"/>
      </w:pPr>
      <w:r w:rsidRPr="00645CDC">
        <w:t>aquatic and benthic flora and fauna</w:t>
      </w:r>
    </w:p>
    <w:p w:rsidR="00000000" w:rsidRPr="00645CDC" w:rsidP="00645CDC">
      <w:pPr>
        <w:pStyle w:val="ListBullet2"/>
      </w:pPr>
      <w:r w:rsidRPr="00645CDC">
        <w:t>aquatic microorganisms</w:t>
      </w:r>
    </w:p>
    <w:p w:rsidR="00000000" w:rsidRPr="00645CDC" w:rsidP="00645CDC">
      <w:pPr>
        <w:pStyle w:val="ListBullet2"/>
      </w:pPr>
      <w:r w:rsidRPr="00645CDC">
        <w:t>marine, estuarine and freshwater ecosystems</w:t>
      </w:r>
    </w:p>
    <w:p w:rsidR="00000000" w:rsidRPr="00645CDC" w:rsidP="00645CDC">
      <w:pPr>
        <w:pStyle w:val="ListBullet2"/>
      </w:pPr>
      <w:r w:rsidRPr="00645CDC">
        <w:t>stratification and eutrophication in water bodies</w:t>
      </w:r>
    </w:p>
    <w:p w:rsidR="00000000" w:rsidRPr="00645CDC" w:rsidP="00645CDC">
      <w:pPr>
        <w:pStyle w:val="ListBullet2"/>
      </w:pPr>
      <w:r w:rsidRPr="00645CDC">
        <w:t>aquatic microbiology</w:t>
      </w:r>
    </w:p>
    <w:p w:rsidR="00000000" w:rsidRPr="00645CDC" w:rsidP="00645CDC">
      <w:pPr>
        <w:pStyle w:val="ListBullet"/>
      </w:pPr>
      <w:r w:rsidRPr="00645CDC">
        <w:t>principles of representative sampling</w:t>
      </w:r>
    </w:p>
    <w:p w:rsidR="00000000" w:rsidRPr="00645CDC" w:rsidP="00645CDC">
      <w:pPr>
        <w:pStyle w:val="ListBullet"/>
      </w:pPr>
      <w:r w:rsidRPr="00645CDC">
        <w:t>principles and procedures for random, systematic and stratified sampling, inclu</w:t>
      </w:r>
      <w:r w:rsidRPr="00645CDC">
        <w:t>ding consistency of sampling procedures</w:t>
      </w:r>
    </w:p>
    <w:p w:rsidR="00000000" w:rsidRPr="00645CDC" w:rsidP="00645CDC">
      <w:pPr>
        <w:pStyle w:val="ListBullet"/>
      </w:pPr>
      <w:r w:rsidRPr="00645CDC">
        <w:t xml:space="preserve">laboratory and field test parameters and measurements </w:t>
      </w:r>
    </w:p>
    <w:p w:rsidR="00000000" w:rsidRPr="00645CDC" w:rsidP="00645CDC">
      <w:pPr>
        <w:pStyle w:val="ListBullet"/>
      </w:pPr>
      <w:r w:rsidRPr="00645CDC">
        <w:t>preservation of the integrity of samples</w:t>
      </w:r>
    </w:p>
    <w:p w:rsidR="00000000" w:rsidRPr="00645CDC" w:rsidP="00645CDC">
      <w:pPr>
        <w:pStyle w:val="ListBullet"/>
      </w:pPr>
      <w:r w:rsidRPr="00645CDC">
        <w:t>maintaining identification of samples relative to their source</w:t>
      </w:r>
    </w:p>
    <w:p w:rsidR="00000000" w:rsidRPr="00645CDC" w:rsidP="00645CDC">
      <w:pPr>
        <w:pStyle w:val="ListBullet"/>
      </w:pPr>
      <w:r w:rsidRPr="00645CDC">
        <w:t>workplace and legal traceability requirements</w:t>
      </w:r>
    </w:p>
    <w:p w:rsidR="00000000" w:rsidRPr="00645CDC" w:rsidP="00645CDC">
      <w:pPr>
        <w:pStyle w:val="ListBullet"/>
      </w:pPr>
      <w:r w:rsidRPr="00645CDC">
        <w:t>cost-effect</w:t>
      </w:r>
      <w:r w:rsidRPr="00645CDC">
        <w:t>iveness of sampling</w:t>
      </w:r>
    </w:p>
    <w:p w:rsidR="00000000" w:rsidRPr="00645CDC" w:rsidP="00645CDC">
      <w:pPr>
        <w:pStyle w:val="ListBullet"/>
      </w:pPr>
      <w:r w:rsidRPr="00645CDC">
        <w:t>common characteristics of water to be sampled and likely contaminants</w:t>
      </w:r>
    </w:p>
    <w:p w:rsidR="00000000" w:rsidRPr="00645CDC" w:rsidP="00645CDC">
      <w:pPr>
        <w:pStyle w:val="ListBullet"/>
      </w:pPr>
      <w:r w:rsidRPr="00645CDC">
        <w:t>links between quality control, quality assurance, quality management systems and sampling procedures</w:t>
      </w:r>
    </w:p>
    <w:p w:rsidR="00000000" w:rsidRPr="00645CDC" w:rsidP="00645CDC">
      <w:pPr>
        <w:pStyle w:val="ListBullet"/>
      </w:pPr>
      <w:r w:rsidRPr="00645CDC">
        <w:t>workplace procedures dealing with legislative requirements for th</w:t>
      </w:r>
      <w:r w:rsidRPr="00645CDC">
        <w:t>e handling, labelling and transport of hazardous goods</w:t>
      </w:r>
    </w:p>
    <w:p w:rsidR="00000000" w:rsidRPr="00645CDC" w:rsidP="00645CDC">
      <w:pPr>
        <w:pStyle w:val="ListBullet"/>
      </w:pPr>
      <w:r w:rsidRPr="00645CDC">
        <w:t xml:space="preserve">hazards for role </w:t>
      </w:r>
    </w:p>
    <w:p w:rsidR="00000000" w:rsidRPr="00645CDC" w:rsidP="00645CDC">
      <w:pPr>
        <w:pStyle w:val="ListBullet"/>
      </w:pPr>
      <w:r w:rsidRPr="00645CDC">
        <w:t>health and safety and site environmental management requirements</w:t>
      </w:r>
    </w:p>
    <w:p w:rsidR="00000000" w:rsidRPr="00645CDC" w:rsidP="00645CDC">
      <w:pPr>
        <w:pStyle w:val="ListBullet"/>
      </w:pPr>
      <w:r w:rsidRPr="00645CDC">
        <w:t>importance of personal and environmental safe work procedures particularly at high risk sites</w:t>
      </w:r>
    </w:p>
    <w:p w:rsidR="00000000" w:rsidRPr="00645CDC" w:rsidP="00645CDC">
      <w:pPr>
        <w:pStyle w:val="ListBullet"/>
      </w:pPr>
      <w:r w:rsidRPr="00645CDC">
        <w:t xml:space="preserve">field test equipment </w:t>
      </w:r>
    </w:p>
    <w:p w:rsidR="00000000" w:rsidRPr="00645CDC" w:rsidP="00645CDC">
      <w:pPr>
        <w:pStyle w:val="AllowPageBreak"/>
      </w:pPr>
    </w:p>
    <w:p w:rsidR="00000000" w:rsidRPr="00645CDC" w:rsidP="00645CDC">
      <w:pPr>
        <w:pStyle w:val="Heading1"/>
      </w:pPr>
      <w:bookmarkStart w:id="13" w:name="O_989990"/>
      <w:bookmarkEnd w:id="13"/>
      <w:r w:rsidRPr="00645CDC">
        <w:t>Assessment Conditions</w:t>
      </w:r>
    </w:p>
    <w:p w:rsidR="00000000" w:rsidRPr="00645CDC" w:rsidP="0083514A">
      <w:pPr>
        <w:pStyle w:val="BodyText"/>
      </w:pPr>
      <w:r w:rsidRPr="00645CD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45CDC" w:rsidP="00645CDC">
      <w:pPr>
        <w:pStyle w:val="ListBullet"/>
      </w:pPr>
      <w:r w:rsidRPr="00645CDC">
        <w:t>use of facilities, equipment</w:t>
      </w:r>
      <w:r w:rsidRPr="00645CDC">
        <w:t xml:space="preserve"> and resources, including: </w:t>
      </w:r>
    </w:p>
    <w:p w:rsidR="00000000" w:rsidRPr="00645CDC" w:rsidP="00645CDC">
      <w:pPr>
        <w:pStyle w:val="ListBullet2"/>
      </w:pPr>
      <w:r w:rsidRPr="00645CDC">
        <w:t>vehicle transport, survey or test equipment, water sampling and monitoring equipment, camera, consumables</w:t>
      </w:r>
    </w:p>
    <w:p w:rsidR="00000000" w:rsidRPr="00645CDC" w:rsidP="00645CDC">
      <w:pPr>
        <w:pStyle w:val="ListBullet2"/>
      </w:pPr>
      <w:r w:rsidRPr="00645CDC">
        <w:t>documentation, including work program, maps and field protocols, codes of practice, user manuals, workplace safety procedures and sampling, test or survey methods.</w:t>
      </w:r>
    </w:p>
    <w:p w:rsidR="00000000" w:rsidRPr="00645CDC" w:rsidP="0083514A">
      <w:pPr>
        <w:pStyle w:val="BodyText"/>
      </w:pPr>
      <w:r w:rsidRPr="00645CDC">
        <w:t>Assessors must satisfy the NVR/AQTF mandatory competency requirements for assessors.</w:t>
      </w:r>
    </w:p>
    <w:p w:rsidR="00000000" w:rsidRPr="00645CDC" w:rsidP="00645CDC">
      <w:pPr>
        <w:pStyle w:val="Heading1"/>
      </w:pPr>
      <w:bookmarkStart w:id="14" w:name="O_989993"/>
      <w:bookmarkEnd w:id="14"/>
      <w:r w:rsidRPr="00645CDC">
        <w:t>Links</w:t>
      </w:r>
    </w:p>
    <w:p w:rsidR="00000000" w:rsidRPr="00645CDC" w:rsidP="0083514A">
      <w:pPr>
        <w:pStyle w:val="BodyText"/>
      </w:pPr>
      <w:r w:rsidRPr="00645CD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E1B6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45CDC" w:rsidP="00645CDC"/>
    <w:sectPr w:rsidSect="00645C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C" w:rsidRPr="0083514A" w:rsidP="00835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4A" w:rsidP="00645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514A" w:rsidP="00645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514A" w:rsidP="00645C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C" w:rsidP="00645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514A">
      <w:t>Approved</w:t>
    </w:r>
    <w:r w:rsidR="008351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514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514A">
      <w:rPr>
        <w:noProof/>
      </w:rPr>
      <w:t>5</w:t>
    </w:r>
    <w:r>
      <w:rPr>
        <w:noProof/>
      </w:rPr>
      <w:fldChar w:fldCharType="end"/>
    </w:r>
  </w:p>
  <w:p w:rsidR="00645CDC" w:rsidP="00645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51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514A">
      <w:t>Manufacturing Industry Skills Alliance</w:t>
    </w:r>
    <w:r w:rsidR="0083514A">
      <w:fldChar w:fldCharType="end"/>
    </w:r>
  </w:p>
  <w:p w:rsidR="00645CDC" w:rsidP="00645C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CDC" w:rsidRPr="0083514A" w:rsidP="00835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4A" w:rsidRPr="002D2AF8" w:rsidP="00645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MSS024018 Perform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514A" w:rsidP="00645C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CDC" w:rsidRPr="002D2AF8" w:rsidP="00645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514A">
      <w:t>MSS024018 Perform sampling and testing of water</w:t>
    </w:r>
    <w:r w:rsidR="008351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514A">
      <w:rPr>
        <w:noProof/>
      </w:rPr>
      <w:t>2 March 2025</w:t>
    </w:r>
    <w:r>
      <w:fldChar w:fldCharType="end"/>
    </w:r>
  </w:p>
  <w:p w:rsidR="00645CDC" w:rsidP="00645C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62C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34B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8E0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C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C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C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C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C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C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C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C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C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C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CDC"/>
  </w:style>
  <w:style w:type="character" w:customStyle="1" w:styleId="Heading1Char">
    <w:name w:val="Heading 1 Char"/>
    <w:basedOn w:val="DefaultParagraphFont"/>
    <w:link w:val="Heading1"/>
    <w:rsid w:val="00645C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C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C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C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5CDC"/>
    <w:rPr>
      <w:b/>
      <w:spacing w:val="0"/>
    </w:rPr>
  </w:style>
  <w:style w:type="paragraph" w:styleId="ListBullet2">
    <w:name w:val="List Bullet 2"/>
    <w:basedOn w:val="List2"/>
    <w:rsid w:val="00645C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5C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C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5C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C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C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C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C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C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C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C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C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C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C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C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C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C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C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C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C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C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C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C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C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C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C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C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C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C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C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C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CDC"/>
    <w:rPr>
      <w:i/>
    </w:rPr>
  </w:style>
  <w:style w:type="paragraph" w:styleId="Caption">
    <w:name w:val="caption"/>
    <w:basedOn w:val="BodyText"/>
    <w:next w:val="Normal"/>
    <w:qFormat/>
    <w:rsid w:val="00645C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C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C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CDC"/>
  </w:style>
  <w:style w:type="paragraph" w:styleId="TableofFigures">
    <w:name w:val="table of figures"/>
    <w:basedOn w:val="Normal"/>
    <w:next w:val="Normal"/>
    <w:semiHidden/>
    <w:rsid w:val="00645C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C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5CDC"/>
    <w:rPr>
      <w:rFonts w:ascii="Wingdings" w:hAnsi="Wingdings"/>
    </w:rPr>
  </w:style>
  <w:style w:type="paragraph" w:customStyle="1" w:styleId="TableHeading">
    <w:name w:val="Table Heading"/>
    <w:basedOn w:val="HeadingBase"/>
    <w:rsid w:val="00645C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CDC"/>
    <w:rPr>
      <w:color w:val="0033CC"/>
      <w:u w:val="none"/>
    </w:rPr>
  </w:style>
  <w:style w:type="paragraph" w:customStyle="1" w:styleId="BodyTextRight">
    <w:name w:val="Body Text Right"/>
    <w:basedOn w:val="BodyText"/>
    <w:rsid w:val="00645C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C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C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C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C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C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CDC"/>
    <w:rPr>
      <w:sz w:val="32"/>
    </w:rPr>
  </w:style>
  <w:style w:type="paragraph" w:customStyle="1" w:styleId="HeadingProcedure">
    <w:name w:val="Heading Procedure"/>
    <w:basedOn w:val="HeadingBase"/>
    <w:next w:val="Normal"/>
    <w:rsid w:val="00645C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CDC"/>
    <w:pPr>
      <w:spacing w:before="60" w:after="60"/>
    </w:pPr>
  </w:style>
  <w:style w:type="paragraph" w:styleId="ListContinue">
    <w:name w:val="List Continue"/>
    <w:basedOn w:val="List"/>
    <w:rsid w:val="00645CDC"/>
    <w:pPr>
      <w:ind w:firstLine="0"/>
    </w:pPr>
  </w:style>
  <w:style w:type="paragraph" w:customStyle="1" w:styleId="ListNote">
    <w:name w:val="List Note"/>
    <w:basedOn w:val="List"/>
    <w:rsid w:val="00645C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C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C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CDC"/>
    <w:rPr>
      <w:rFonts w:ascii="Courier New" w:hAnsi="Courier New"/>
    </w:rPr>
  </w:style>
  <w:style w:type="paragraph" w:customStyle="1" w:styleId="NoteBullet">
    <w:name w:val="Note Bullet"/>
    <w:basedOn w:val="Note"/>
    <w:rsid w:val="00645C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C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C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C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C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C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C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CDC"/>
    <w:rPr>
      <w:b/>
      <w:smallCaps/>
    </w:rPr>
  </w:style>
  <w:style w:type="paragraph" w:customStyle="1" w:styleId="TableListNumber">
    <w:name w:val="Table List Number"/>
    <w:basedOn w:val="ListNumber"/>
    <w:rsid w:val="00645C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C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CDC"/>
    <w:pPr>
      <w:numPr>
        <w:numId w:val="9"/>
      </w:numPr>
    </w:pPr>
  </w:style>
  <w:style w:type="paragraph" w:customStyle="1" w:styleId="ListAlpha2">
    <w:name w:val="List Alpha 2"/>
    <w:basedOn w:val="List2"/>
    <w:rsid w:val="00645CDC"/>
    <w:pPr>
      <w:numPr>
        <w:numId w:val="8"/>
      </w:numPr>
    </w:pPr>
  </w:style>
  <w:style w:type="paragraph" w:styleId="List2">
    <w:name w:val="List 2"/>
    <w:basedOn w:val="BodyText"/>
    <w:rsid w:val="00645C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C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C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C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C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C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CDC"/>
    <w:pPr>
      <w:numPr>
        <w:numId w:val="4"/>
      </w:numPr>
    </w:pPr>
  </w:style>
  <w:style w:type="paragraph" w:styleId="ListContinue2">
    <w:name w:val="List Continue 2"/>
    <w:basedOn w:val="List2"/>
    <w:rsid w:val="00645CDC"/>
    <w:pPr>
      <w:ind w:firstLine="0"/>
    </w:pPr>
  </w:style>
  <w:style w:type="paragraph" w:styleId="ListContinue3">
    <w:name w:val="List Continue 3"/>
    <w:basedOn w:val="List3"/>
    <w:rsid w:val="00645CDC"/>
    <w:pPr>
      <w:ind w:left="1021" w:firstLine="0"/>
    </w:pPr>
  </w:style>
  <w:style w:type="paragraph" w:styleId="ListContinue4">
    <w:name w:val="List Continue 4"/>
    <w:basedOn w:val="List4"/>
    <w:rsid w:val="00645CDC"/>
    <w:pPr>
      <w:ind w:firstLine="0"/>
    </w:pPr>
  </w:style>
  <w:style w:type="paragraph" w:styleId="ListContinue5">
    <w:name w:val="List Continue 5"/>
    <w:basedOn w:val="List5"/>
    <w:rsid w:val="00645CDC"/>
    <w:pPr>
      <w:ind w:firstLine="0"/>
    </w:pPr>
  </w:style>
  <w:style w:type="paragraph" w:styleId="ListNumber3">
    <w:name w:val="List Number 3"/>
    <w:basedOn w:val="List3"/>
    <w:rsid w:val="00645CDC"/>
    <w:pPr>
      <w:numPr>
        <w:numId w:val="5"/>
      </w:numPr>
    </w:pPr>
  </w:style>
  <w:style w:type="paragraph" w:styleId="ListNumber4">
    <w:name w:val="List Number 4"/>
    <w:basedOn w:val="List4"/>
    <w:rsid w:val="00645CDC"/>
    <w:pPr>
      <w:numPr>
        <w:numId w:val="6"/>
      </w:numPr>
    </w:pPr>
  </w:style>
  <w:style w:type="paragraph" w:styleId="ListNumber5">
    <w:name w:val="List Number 5"/>
    <w:basedOn w:val="List5"/>
    <w:rsid w:val="00645CDC"/>
    <w:pPr>
      <w:numPr>
        <w:numId w:val="7"/>
      </w:numPr>
    </w:pPr>
  </w:style>
  <w:style w:type="paragraph" w:styleId="BlockText">
    <w:name w:val="Block Text"/>
    <w:basedOn w:val="Normal"/>
    <w:rsid w:val="00645C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C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CDC"/>
    <w:rPr>
      <w:sz w:val="16"/>
      <w:vertAlign w:val="superscript"/>
    </w:rPr>
  </w:style>
  <w:style w:type="character" w:customStyle="1" w:styleId="Symbols">
    <w:name w:val="Symbols"/>
    <w:basedOn w:val="DefaultParagraphFont"/>
    <w:rsid w:val="00645CDC"/>
    <w:rPr>
      <w:rFonts w:ascii="Symbol" w:hAnsi="Symbol"/>
    </w:rPr>
  </w:style>
  <w:style w:type="character" w:customStyle="1" w:styleId="MenuOptions">
    <w:name w:val="Menu Options"/>
    <w:basedOn w:val="DefaultParagraphFont"/>
    <w:rsid w:val="00645C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CDC"/>
    <w:rPr>
      <w:b/>
    </w:rPr>
  </w:style>
  <w:style w:type="character" w:customStyle="1" w:styleId="Underlined">
    <w:name w:val="Underlined"/>
    <w:basedOn w:val="DefaultParagraphFont"/>
    <w:rsid w:val="00645CDC"/>
    <w:rPr>
      <w:u w:val="single"/>
    </w:rPr>
  </w:style>
  <w:style w:type="paragraph" w:customStyle="1" w:styleId="TableBodyTextRight">
    <w:name w:val="Table Body Text Right"/>
    <w:basedOn w:val="TableBodyText"/>
    <w:rsid w:val="00645C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CDC"/>
    <w:rPr>
      <w:sz w:val="18"/>
    </w:rPr>
  </w:style>
  <w:style w:type="paragraph" w:customStyle="1" w:styleId="BodySmallRight">
    <w:name w:val="Body Small Right"/>
    <w:basedOn w:val="BodyTextRight"/>
    <w:rsid w:val="00645CDC"/>
    <w:rPr>
      <w:sz w:val="18"/>
      <w:szCs w:val="18"/>
    </w:rPr>
  </w:style>
  <w:style w:type="paragraph" w:customStyle="1" w:styleId="MarginEdition">
    <w:name w:val="Margin Edition"/>
    <w:basedOn w:val="MarginNote"/>
    <w:rsid w:val="00645C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CDC"/>
    <w:rPr>
      <w:sz w:val="2"/>
      <w:szCs w:val="2"/>
    </w:rPr>
  </w:style>
  <w:style w:type="character" w:customStyle="1" w:styleId="Small">
    <w:name w:val="Small"/>
    <w:basedOn w:val="DefaultParagraphFont"/>
    <w:rsid w:val="00645CDC"/>
    <w:rPr>
      <w:sz w:val="16"/>
    </w:rPr>
  </w:style>
  <w:style w:type="paragraph" w:customStyle="1" w:styleId="WideTable">
    <w:name w:val="Wide Table"/>
    <w:basedOn w:val="Normal"/>
    <w:rsid w:val="00645C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CDC"/>
  </w:style>
  <w:style w:type="paragraph" w:styleId="Quote">
    <w:name w:val="Quote"/>
    <w:basedOn w:val="Heading1"/>
    <w:link w:val="QuoteChar"/>
    <w:qFormat/>
    <w:rsid w:val="00645C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C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CDC"/>
    <w:pPr>
      <w:pageBreakBefore/>
    </w:pPr>
  </w:style>
  <w:style w:type="paragraph" w:customStyle="1" w:styleId="Border">
    <w:name w:val="Border"/>
    <w:basedOn w:val="Normal"/>
    <w:qFormat/>
    <w:rsid w:val="00645C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C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C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C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C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C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C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C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C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CDC"/>
    <w:rPr>
      <w:u w:val="single"/>
    </w:rPr>
  </w:style>
  <w:style w:type="character" w:customStyle="1" w:styleId="BoldandItalics">
    <w:name w:val="Bold and Italics"/>
    <w:qFormat/>
    <w:rsid w:val="00645CDC"/>
    <w:rPr>
      <w:b/>
      <w:i/>
      <w:u w:val="none"/>
    </w:rPr>
  </w:style>
  <w:style w:type="paragraph" w:styleId="BalloonText">
    <w:name w:val="Balloon Text"/>
    <w:basedOn w:val="Normal"/>
    <w:link w:val="BalloonTextChar"/>
    <w:rsid w:val="00645C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C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C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C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C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C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CDC"/>
    <w:pPr>
      <w:spacing w:before="0" w:after="0"/>
    </w:pPr>
  </w:style>
  <w:style w:type="paragraph" w:customStyle="1" w:styleId="BodyTextBold">
    <w:name w:val="Body Text Bold"/>
    <w:basedOn w:val="BodyText"/>
    <w:qFormat/>
    <w:rsid w:val="00645CDC"/>
    <w:rPr>
      <w:b/>
    </w:rPr>
  </w:style>
  <w:style w:type="character" w:styleId="Hyperlink">
    <w:name w:val="Hyperlink"/>
    <w:basedOn w:val="DefaultParagraphFont"/>
    <w:uiPriority w:val="99"/>
    <w:unhideWhenUsed/>
    <w:rsid w:val="00835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1067</Words>
  <Characters>6989</Characters>
  <Application>Microsoft Office Word</Application>
  <DocSecurity>0</DocSecurity>
  <Lines>291</Lines>
  <Paragraphs>161</Paragraphs>
  <ScaleCrop>false</ScaleCrop>
  <Company>Author-it Software Corporation Ltd.</Company>
  <LinksUpToDate>false</LinksUpToDate>
  <CharactersWithSpaces>7895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MSS024018 Perform sampling and testing of water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