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EBA" w:rsidP="005A5EBA">
      <w:pPr>
        <w:pStyle w:val="Title"/>
      </w:pPr>
      <w:r>
        <w:fldChar w:fldCharType="begin"/>
      </w:r>
      <w:r>
        <w:instrText xml:space="preserve"> TITLE   \* MERGEFORMAT </w:instrText>
      </w:r>
      <w:r>
        <w:fldChar w:fldCharType="separate"/>
      </w:r>
      <w:r>
        <w:t>MSS024011 Navigate in urban, regional and remote areas</w:t>
      </w:r>
      <w:r>
        <w:fldChar w:fldCharType="end"/>
      </w:r>
    </w:p>
    <w:p w:rsidR="005A5EBA" w:rsidP="005A5EBA">
      <w:pPr>
        <w:pStyle w:val="Version"/>
        <w:sectPr w:rsidSect="002200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041" w:rsidP="00220041">
      <w:pPr>
        <w:pStyle w:val="SuperHeading"/>
      </w:pPr>
      <w:r w:rsidRPr="00220041">
        <w:t>MSS024011 Navigate in urban, regional and remote areas</w:t>
      </w:r>
    </w:p>
    <w:p w:rsidR="00000000" w:rsidRPr="00220041" w:rsidP="00220041">
      <w:pPr>
        <w:pStyle w:val="Heading1"/>
      </w:pPr>
      <w:bookmarkStart w:id="1" w:name="O_922222"/>
      <w:bookmarkEnd w:id="1"/>
      <w:r w:rsidRPr="00220041">
        <w:t>Modification History</w:t>
      </w:r>
    </w:p>
    <w:p w:rsidR="00000000" w:rsidRPr="00220041" w:rsidP="005A5EBA">
      <w:pPr>
        <w:pStyle w:val="BodyText"/>
      </w:pPr>
      <w:r w:rsidRPr="00220041">
        <w:t>Release 1. Supersedes and is equivalent to MSS024011A Navigate in urban, regional and remote areas</w:t>
      </w:r>
    </w:p>
    <w:p w:rsidR="00000000" w:rsidRPr="00220041" w:rsidP="00220041">
      <w:pPr>
        <w:pStyle w:val="Heading1"/>
      </w:pPr>
      <w:bookmarkStart w:id="2" w:name="O_922230"/>
      <w:bookmarkEnd w:id="2"/>
      <w:r w:rsidRPr="00220041">
        <w:t>Application</w:t>
      </w:r>
    </w:p>
    <w:p w:rsidR="00000000" w:rsidRPr="00220041" w:rsidP="005A5EBA">
      <w:pPr>
        <w:pStyle w:val="BodyText"/>
      </w:pPr>
      <w:r w:rsidRPr="00220041">
        <w:t xml:space="preserve">This unit of competency covers the ability to read and interpret maps, plans and photos to </w:t>
      </w:r>
      <w:r w:rsidRPr="00220041">
        <w:t>locate position and navigate safe and efficient routes to urban and regional/remote destinations. This unit does not cover conducting field work in remote locations.</w:t>
      </w:r>
    </w:p>
    <w:p w:rsidR="00000000" w:rsidRPr="00220041" w:rsidP="005A5EBA">
      <w:pPr>
        <w:pStyle w:val="BodyText"/>
      </w:pPr>
      <w:r w:rsidRPr="00220041">
        <w:t>This unit of competency is applicable to environmental technicians working in all industr</w:t>
      </w:r>
      <w:r w:rsidRPr="00220041">
        <w:t>y sectors as well as a wide range of other technicians, paraprofessionals, operators and drivers.</w:t>
      </w:r>
    </w:p>
    <w:p w:rsidR="00000000" w:rsidRPr="00220041" w:rsidP="005A5EBA">
      <w:pPr>
        <w:pStyle w:val="BodyText"/>
      </w:pPr>
      <w:r w:rsidRPr="00220041">
        <w:t>While no specific licensing or certification requirements apply to this unit at the time of publication, environmental monitoring and management activities a</w:t>
      </w:r>
      <w:r w:rsidRPr="00220041">
        <w:t>re governed by relevant legislation, regulations and/or external accreditation requirements. Local requirements should be checked.</w:t>
      </w:r>
    </w:p>
    <w:p w:rsidR="00000000" w:rsidRPr="00220041" w:rsidP="00220041">
      <w:pPr>
        <w:pStyle w:val="Heading1"/>
      </w:pPr>
      <w:bookmarkStart w:id="3" w:name="O_922229"/>
      <w:bookmarkEnd w:id="3"/>
      <w:r w:rsidRPr="00220041">
        <w:t>Pre-requisite Unit</w:t>
      </w:r>
    </w:p>
    <w:p w:rsidR="00000000" w:rsidRPr="00220041" w:rsidP="005A5EBA">
      <w:pPr>
        <w:pStyle w:val="BodyText"/>
      </w:pPr>
      <w:r w:rsidRPr="00220041">
        <w:t>Nil</w:t>
      </w:r>
    </w:p>
    <w:p w:rsidR="00000000" w:rsidRPr="00220041" w:rsidP="00220041">
      <w:pPr>
        <w:pStyle w:val="Heading1"/>
      </w:pPr>
      <w:bookmarkStart w:id="4" w:name="O_922228"/>
      <w:bookmarkEnd w:id="4"/>
      <w:r w:rsidRPr="00220041">
        <w:t>Competency Field</w:t>
      </w:r>
    </w:p>
    <w:p w:rsidR="00000000" w:rsidRPr="00220041" w:rsidP="005A5EBA">
      <w:pPr>
        <w:pStyle w:val="BodyText"/>
      </w:pPr>
      <w:r w:rsidRPr="00220041">
        <w:t>Data</w:t>
      </w:r>
    </w:p>
    <w:p w:rsidR="00000000" w:rsidRPr="00220041" w:rsidP="00220041">
      <w:pPr>
        <w:pStyle w:val="Heading1"/>
      </w:pPr>
      <w:bookmarkStart w:id="5" w:name="O_922227"/>
      <w:bookmarkEnd w:id="5"/>
      <w:r w:rsidRPr="00220041">
        <w:t>Unit Sector</w:t>
      </w:r>
    </w:p>
    <w:p w:rsidR="00000000" w:rsidRPr="00220041" w:rsidP="005A5EBA">
      <w:pPr>
        <w:pStyle w:val="BodyText"/>
      </w:pPr>
      <w:r w:rsidRPr="00220041">
        <w:t>Environmental</w:t>
      </w:r>
    </w:p>
    <w:p w:rsidR="00000000" w:rsidRPr="00220041" w:rsidP="00220041">
      <w:pPr>
        <w:pStyle w:val="Heading1"/>
      </w:pPr>
      <w:bookmarkStart w:id="6" w:name="O_922226"/>
      <w:bookmarkEnd w:id="6"/>
      <w:r w:rsidRPr="0022004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2004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Performance criteria describe the performance needed to demonstrate achievement of the element.</w:t>
            </w:r>
          </w:p>
        </w:tc>
      </w:tr>
      <w:tr w:rsidTr="002200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0041" w:rsidP="00220041">
            <w:pPr>
              <w:pStyle w:val="BodyText"/>
            </w:pPr>
            <w:r w:rsidRPr="00220041">
              <w:t>1</w:t>
            </w:r>
          </w:p>
        </w:tc>
        <w:tc>
          <w:tcPr>
            <w:tcW w:w="1962" w:type="dxa"/>
            <w:vMerge w:val="restart"/>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rPr>
                <w:rStyle w:val="SpecialBold"/>
              </w:rPr>
              <w:t>Navigate in urban areas</w:t>
            </w:r>
          </w:p>
        </w:tc>
        <w:tc>
          <w:tcPr>
            <w:tcW w:w="77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1.1</w:t>
            </w:r>
          </w:p>
        </w:tc>
        <w:tc>
          <w:tcPr>
            <w:tcW w:w="561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Access relevant street directories and road maps.</w:t>
            </w:r>
          </w:p>
        </w:tc>
      </w:tr>
      <w:tr w:rsidTr="002200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1.2</w:t>
            </w:r>
          </w:p>
        </w:tc>
        <w:tc>
          <w:tcPr>
            <w:tcW w:w="561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Recognise and interpret map symbols.</w:t>
            </w:r>
          </w:p>
        </w:tc>
      </w:tr>
      <w:tr w:rsidTr="002200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1.3</w:t>
            </w:r>
          </w:p>
        </w:tc>
        <w:tc>
          <w:tcPr>
            <w:tcW w:w="561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Use the directory index to locate departure and destination points on map.</w:t>
            </w:r>
          </w:p>
        </w:tc>
      </w:tr>
      <w:tr w:rsidTr="002200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1.4</w:t>
            </w:r>
          </w:p>
        </w:tc>
        <w:tc>
          <w:tcPr>
            <w:tcW w:w="561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Trace the pre-determined or most efficient route on map and estimate distance and duration of journey.</w:t>
            </w:r>
          </w:p>
        </w:tc>
      </w:tr>
      <w:tr w:rsidTr="002200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1.5</w:t>
            </w:r>
          </w:p>
        </w:tc>
        <w:tc>
          <w:tcPr>
            <w:tcW w:w="561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Identify significant intersections/landmarks along route to assist with navigation.</w:t>
            </w:r>
          </w:p>
        </w:tc>
      </w:tr>
      <w:tr w:rsidTr="002200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1.6</w:t>
            </w:r>
          </w:p>
        </w:tc>
        <w:tc>
          <w:tcPr>
            <w:tcW w:w="561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Identify alternate routes in case of emergencies or sig</w:t>
            </w:r>
            <w:r w:rsidRPr="00220041">
              <w:t>nificant traffic delays.</w:t>
            </w:r>
          </w:p>
        </w:tc>
      </w:tr>
      <w:tr w:rsidTr="002200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1.7</w:t>
            </w:r>
          </w:p>
        </w:tc>
        <w:tc>
          <w:tcPr>
            <w:tcW w:w="561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Follow selected route correctly.</w:t>
            </w:r>
          </w:p>
        </w:tc>
      </w:tr>
      <w:tr w:rsidTr="0022004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20041">
            <w:pPr>
              <w:pStyle w:val="BodyText"/>
              <w:rPr>
                <w:lang w:val="en-NZ"/>
              </w:rPr>
            </w:pPr>
          </w:p>
        </w:tc>
      </w:tr>
      <w:tr w:rsidTr="002200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0041" w:rsidP="00220041">
            <w:pPr>
              <w:pStyle w:val="BodyText"/>
            </w:pPr>
            <w:r w:rsidRPr="00220041">
              <w:t>2</w:t>
            </w:r>
          </w:p>
        </w:tc>
        <w:tc>
          <w:tcPr>
            <w:tcW w:w="1962" w:type="dxa"/>
            <w:vMerge w:val="restart"/>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rPr>
                <w:rStyle w:val="SpecialBold"/>
              </w:rPr>
              <w:t>Plan routes in regional/remote areas</w:t>
            </w:r>
          </w:p>
        </w:tc>
        <w:tc>
          <w:tcPr>
            <w:tcW w:w="77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2.1</w:t>
            </w:r>
          </w:p>
        </w:tc>
        <w:tc>
          <w:tcPr>
            <w:tcW w:w="561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Locate and review relevant legislative/regulatory, workplace requirements and background information for site/project.</w:t>
            </w:r>
          </w:p>
        </w:tc>
      </w:tr>
      <w:tr w:rsidTr="002200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2.2</w:t>
            </w:r>
          </w:p>
        </w:tc>
        <w:tc>
          <w:tcPr>
            <w:tcW w:w="561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Select suitable maps, aerial photos, guides and/or charts and check their currency and accuracy.</w:t>
            </w:r>
          </w:p>
        </w:tc>
      </w:tr>
      <w:tr w:rsidTr="002200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2.3</w:t>
            </w:r>
          </w:p>
        </w:tc>
        <w:tc>
          <w:tcPr>
            <w:tcW w:w="561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Select navigational equipment, check that it is fit for purpose and service or replace, as necessary.</w:t>
            </w:r>
          </w:p>
        </w:tc>
      </w:tr>
      <w:tr w:rsidTr="002200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2.4</w:t>
            </w:r>
          </w:p>
        </w:tc>
        <w:tc>
          <w:tcPr>
            <w:tcW w:w="561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Interpret map symbols and navigation data t</w:t>
            </w:r>
            <w:r w:rsidRPr="00220041">
              <w:t>o identify departure/destination points, potential hazards and select an appropriate traverse route.</w:t>
            </w:r>
          </w:p>
        </w:tc>
      </w:tr>
      <w:tr w:rsidTr="002200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2.5</w:t>
            </w:r>
          </w:p>
        </w:tc>
        <w:tc>
          <w:tcPr>
            <w:tcW w:w="561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Estimate distance and duration of journey using map scale and available information about the terrain and vehicle.</w:t>
            </w:r>
          </w:p>
        </w:tc>
      </w:tr>
      <w:tr w:rsidTr="0022004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20041">
            <w:pPr>
              <w:pStyle w:val="BodyText"/>
              <w:rPr>
                <w:lang w:val="en-NZ"/>
              </w:rPr>
            </w:pPr>
          </w:p>
        </w:tc>
      </w:tr>
      <w:tr w:rsidTr="002200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0041" w:rsidP="00220041">
            <w:pPr>
              <w:pStyle w:val="BodyText"/>
            </w:pPr>
            <w:r w:rsidRPr="00220041">
              <w:t>3</w:t>
            </w:r>
          </w:p>
        </w:tc>
        <w:tc>
          <w:tcPr>
            <w:tcW w:w="1962" w:type="dxa"/>
            <w:vMerge w:val="restart"/>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rPr>
                <w:rStyle w:val="SpecialBold"/>
              </w:rPr>
              <w:t>Navigate in regional/remote areas</w:t>
            </w:r>
          </w:p>
        </w:tc>
        <w:tc>
          <w:tcPr>
            <w:tcW w:w="77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3.1</w:t>
            </w:r>
          </w:p>
        </w:tc>
        <w:tc>
          <w:tcPr>
            <w:tcW w:w="561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Correctly orientate map with surroundings.</w:t>
            </w:r>
          </w:p>
        </w:tc>
      </w:tr>
      <w:tr w:rsidTr="002200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3.2</w:t>
            </w:r>
          </w:p>
        </w:tc>
        <w:tc>
          <w:tcPr>
            <w:tcW w:w="561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Identify field position and destination on map using landforms, landmarks and/or navigation equipment.</w:t>
            </w:r>
          </w:p>
        </w:tc>
      </w:tr>
      <w:tr w:rsidTr="002200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3.3</w:t>
            </w:r>
          </w:p>
        </w:tc>
        <w:tc>
          <w:tcPr>
            <w:tcW w:w="561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Correctly use navigation aids, equipment and maps to follow planned route and schedule.</w:t>
            </w:r>
          </w:p>
        </w:tc>
      </w:tr>
      <w:tr w:rsidTr="002200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3.4</w:t>
            </w:r>
          </w:p>
        </w:tc>
        <w:tc>
          <w:tcPr>
            <w:tcW w:w="561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Use alternate routes to avoid hazards, safely bypass obstacles or improve efficiency of route.</w:t>
            </w:r>
          </w:p>
        </w:tc>
      </w:tr>
      <w:tr w:rsidTr="002200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3.5</w:t>
            </w:r>
          </w:p>
        </w:tc>
        <w:tc>
          <w:tcPr>
            <w:tcW w:w="5610" w:type="dxa"/>
            <w:tcBorders>
              <w:top w:val="nil"/>
              <w:left w:val="nil"/>
              <w:bottom w:val="nil"/>
              <w:right w:val="nil"/>
            </w:tcBorders>
            <w:tcMar>
              <w:top w:w="0" w:type="dxa"/>
              <w:left w:w="62" w:type="dxa"/>
              <w:bottom w:w="0" w:type="dxa"/>
              <w:right w:w="62" w:type="dxa"/>
            </w:tcMar>
          </w:tcPr>
          <w:p w:rsidR="00000000" w:rsidRPr="00220041" w:rsidP="00220041">
            <w:pPr>
              <w:pStyle w:val="BodyText"/>
            </w:pPr>
            <w:r w:rsidRPr="00220041">
              <w:t>Maintain communication in accordance with workplace procedures.</w:t>
            </w:r>
          </w:p>
        </w:tc>
      </w:tr>
    </w:tbl>
    <w:p w:rsidR="00000000" w:rsidRPr="00220041" w:rsidP="00220041">
      <w:pPr>
        <w:pStyle w:val="BodyText"/>
      </w:pPr>
    </w:p>
    <w:p w:rsidR="00000000" w:rsidRPr="00220041" w:rsidP="00220041">
      <w:pPr>
        <w:pStyle w:val="AllowPageBreak"/>
      </w:pPr>
    </w:p>
    <w:p w:rsidR="00000000" w:rsidRPr="00220041" w:rsidP="00220041">
      <w:pPr>
        <w:pStyle w:val="Heading1"/>
      </w:pPr>
      <w:bookmarkStart w:id="7" w:name="O_922225"/>
      <w:bookmarkEnd w:id="7"/>
      <w:r w:rsidRPr="00220041">
        <w:t>Foundation Skills</w:t>
      </w:r>
    </w:p>
    <w:p w:rsidR="00000000" w:rsidRPr="00220041" w:rsidP="005A5EBA">
      <w:pPr>
        <w:pStyle w:val="BodyText"/>
      </w:pPr>
      <w:r w:rsidRPr="00220041">
        <w:t>This section describes those required skills (language, literacy and numeracy) that are essential to performance.</w:t>
      </w:r>
    </w:p>
    <w:p w:rsidR="00000000" w:rsidRPr="00220041" w:rsidP="005A5EBA">
      <w:pPr>
        <w:pStyle w:val="BodyText"/>
      </w:pPr>
      <w:r w:rsidRPr="00220041">
        <w:t>Foundation skills essential to performan</w:t>
      </w:r>
      <w:r w:rsidRPr="00220041">
        <w:t>ce are explicit in the performance criteria of this unit of competency.</w:t>
      </w:r>
    </w:p>
    <w:p w:rsidR="00000000" w:rsidRPr="00220041" w:rsidP="00220041">
      <w:pPr>
        <w:pStyle w:val="Heading1"/>
      </w:pPr>
      <w:bookmarkStart w:id="8" w:name="O_922224"/>
      <w:bookmarkEnd w:id="8"/>
      <w:r w:rsidRPr="00220041">
        <w:t>Range of Conditions</w:t>
      </w:r>
    </w:p>
    <w:tbl>
      <w:tblPr>
        <w:tblW w:w="0" w:type="auto"/>
        <w:tblCellMar>
          <w:left w:w="62" w:type="dxa"/>
          <w:right w:w="62" w:type="dxa"/>
        </w:tblCellMar>
        <w:tblLook w:val="0000"/>
      </w:tblPr>
      <w:tblGrid>
        <w:gridCol w:w="2299"/>
        <w:gridCol w:w="6897"/>
      </w:tblGrid>
      <w:tr w:rsidTr="005A5E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t>This field allows for different work environments and conditions that may affect performance. Essential operating conditions that may be present (d</w:t>
            </w:r>
            <w:r w:rsidRPr="00220041">
              <w:t>epending on the work situation, needs of the candidate, accessibility of the item, and local industry and regional contexts) are included.</w:t>
            </w:r>
          </w:p>
        </w:tc>
      </w:tr>
      <w:tr w:rsidTr="005A5E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rPr>
                <w:rStyle w:val="SpecialBold"/>
              </w:rPr>
              <w:t>Legislation, regulations, standards, codes, workplace procedures and requirements include the latest version of one or more of:</w:t>
            </w:r>
          </w:p>
        </w:tc>
        <w:tc>
          <w:tcPr>
            <w:tcW w:w="0" w:type="auto"/>
            <w:tcBorders>
              <w:top w:val="nil"/>
              <w:left w:val="nil"/>
              <w:bottom w:val="nil"/>
              <w:right w:val="nil"/>
            </w:tcBorders>
            <w:tcMar>
              <w:top w:w="0" w:type="dxa"/>
              <w:left w:w="62" w:type="dxa"/>
              <w:bottom w:w="0" w:type="dxa"/>
              <w:right w:w="62" w:type="dxa"/>
            </w:tcMar>
          </w:tcPr>
          <w:p w:rsidR="00000000" w:rsidRPr="00220041" w:rsidP="00220041">
            <w:pPr>
              <w:pStyle w:val="ListBullet"/>
            </w:pPr>
            <w:r w:rsidRPr="00220041">
              <w:t xml:space="preserve">federal legislation, such as Environment Protection and Biodiversity Conservation Act, Australian Heritage Council Act, Native </w:t>
            </w:r>
            <w:r w:rsidRPr="00220041">
              <w:t>Title Act and National Environmental Protection Measures</w:t>
            </w:r>
          </w:p>
          <w:p w:rsidR="00000000" w:rsidRPr="00220041" w:rsidP="00220041">
            <w:pPr>
              <w:pStyle w:val="ListBullet"/>
            </w:pPr>
            <w:r w:rsidRPr="00220041">
              <w:t>state/territory government legislation and local government by-laws, policies, regulations and plans dealing with land use, acquisition and planning; environmental protection; cultural/heritage sites</w:t>
            </w:r>
            <w:r w:rsidRPr="00220041">
              <w:t>; vegetation management; nature conservation and wildlife/plant protection; water and water management; soil conservation; pollution and contaminated sites; fisheries, forestry and mining operations</w:t>
            </w:r>
          </w:p>
          <w:p w:rsidR="00000000" w:rsidRPr="00220041" w:rsidP="00220041">
            <w:pPr>
              <w:pStyle w:val="ListBullet"/>
            </w:pPr>
            <w:r w:rsidRPr="00220041">
              <w:t>legislation, standards and codes of practice for work hea</w:t>
            </w:r>
            <w:r w:rsidRPr="00220041">
              <w:t>lth and safety (WHS) and handling of dangerous goods</w:t>
            </w:r>
          </w:p>
          <w:p w:rsidR="00000000" w:rsidRPr="00220041" w:rsidP="00220041">
            <w:pPr>
              <w:pStyle w:val="ListBullet"/>
            </w:pPr>
            <w:r w:rsidRPr="00220041">
              <w:t>Australian and international standards covering environmental management such as AS/NZS ISO 14000 Basic Set:2007 Environmental Management Basic Set</w:t>
            </w:r>
          </w:p>
          <w:p w:rsidR="00000000" w:rsidRPr="00220041" w:rsidP="00220041">
            <w:pPr>
              <w:pStyle w:val="ListBullet"/>
            </w:pPr>
            <w:r w:rsidRPr="00220041">
              <w:t>registration/licensing and/or accreditation requirement</w:t>
            </w:r>
            <w:r w:rsidRPr="00220041">
              <w:t>s</w:t>
            </w:r>
          </w:p>
          <w:p w:rsidR="00000000" w:rsidRPr="00220041" w:rsidP="00220041">
            <w:pPr>
              <w:pStyle w:val="ListBullet"/>
            </w:pPr>
            <w:r w:rsidRPr="00220041">
              <w:t>workplace documents, such as standard operating procedures (SOPs), work schedules, recording and reporting procedures, vehicle and equipment manuals and warranties; safety data sheets (SDS) and safety procedures.</w:t>
            </w:r>
          </w:p>
          <w:p w:rsidR="00000000" w:rsidP="00220041">
            <w:pPr>
              <w:pStyle w:val="BodyText"/>
              <w:rPr>
                <w:lang w:val="en-NZ"/>
              </w:rPr>
            </w:pPr>
          </w:p>
        </w:tc>
      </w:tr>
      <w:tr w:rsidTr="005A5E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rPr>
                <w:rStyle w:val="SpecialBold"/>
              </w:rPr>
              <w:t>Background information includes one or more of:</w:t>
            </w:r>
          </w:p>
        </w:tc>
        <w:tc>
          <w:tcPr>
            <w:tcW w:w="0" w:type="auto"/>
            <w:tcBorders>
              <w:top w:val="nil"/>
              <w:left w:val="nil"/>
              <w:bottom w:val="nil"/>
              <w:right w:val="nil"/>
            </w:tcBorders>
            <w:tcMar>
              <w:top w:w="0" w:type="dxa"/>
              <w:left w:w="62" w:type="dxa"/>
              <w:bottom w:w="0" w:type="dxa"/>
              <w:right w:w="62" w:type="dxa"/>
            </w:tcMar>
          </w:tcPr>
          <w:p w:rsidR="00000000" w:rsidRPr="00220041" w:rsidP="00220041">
            <w:pPr>
              <w:pStyle w:val="ListBullet"/>
            </w:pPr>
            <w:r w:rsidRPr="00220041">
              <w:t>site or project history, and project reports</w:t>
            </w:r>
          </w:p>
          <w:p w:rsidR="00000000" w:rsidRPr="00220041" w:rsidP="00220041">
            <w:pPr>
              <w:pStyle w:val="ListBullet"/>
            </w:pPr>
            <w:r w:rsidRPr="00220041">
              <w:t>client history</w:t>
            </w:r>
          </w:p>
          <w:p w:rsidR="00000000" w:rsidRPr="00220041" w:rsidP="00220041">
            <w:pPr>
              <w:pStyle w:val="ListBullet"/>
            </w:pPr>
            <w:r w:rsidRPr="00220041">
              <w:t>records of consultations with stakeholders and current issues</w:t>
            </w:r>
          </w:p>
          <w:p w:rsidR="00000000" w:rsidRPr="00220041" w:rsidP="00220041">
            <w:pPr>
              <w:pStyle w:val="ListBullet"/>
            </w:pPr>
            <w:r w:rsidRPr="00220041">
              <w:t>details of local inhabitants and landowners</w:t>
            </w:r>
          </w:p>
          <w:p w:rsidR="00000000" w:rsidRPr="00220041" w:rsidP="00220041">
            <w:pPr>
              <w:pStyle w:val="ListBullet"/>
            </w:pPr>
            <w:r w:rsidRPr="00220041">
              <w:t>site access protocols and permits</w:t>
            </w:r>
          </w:p>
          <w:p w:rsidR="00000000" w:rsidRPr="00220041" w:rsidP="00220041">
            <w:pPr>
              <w:pStyle w:val="ListBullet"/>
            </w:pPr>
            <w:r w:rsidRPr="00220041">
              <w:t>site ac</w:t>
            </w:r>
            <w:r w:rsidRPr="00220041">
              <w:t>cess and exit routes</w:t>
            </w:r>
          </w:p>
          <w:p w:rsidR="00000000" w:rsidRPr="00220041" w:rsidP="00220041">
            <w:pPr>
              <w:pStyle w:val="ListBullet"/>
            </w:pPr>
            <w:r w:rsidRPr="00220041">
              <w:t>maps, guide books and aerial photos</w:t>
            </w:r>
          </w:p>
          <w:p w:rsidR="00000000" w:rsidRPr="00220041" w:rsidP="00220041">
            <w:pPr>
              <w:pStyle w:val="ListBullet"/>
            </w:pPr>
            <w:r w:rsidRPr="00220041">
              <w:t>information about terrain, significant features, natural protection or shelter, and cultural heritage sites</w:t>
            </w:r>
          </w:p>
          <w:p w:rsidR="00000000" w:rsidRPr="00220041" w:rsidP="00220041">
            <w:pPr>
              <w:pStyle w:val="ListBullet"/>
            </w:pPr>
            <w:r w:rsidRPr="00220041">
              <w:t>existing databases (e.g. vegetation, topography, soils and regional ecosystem maps)</w:t>
            </w:r>
          </w:p>
          <w:p w:rsidR="00000000" w:rsidRPr="00220041" w:rsidP="00220041">
            <w:pPr>
              <w:pStyle w:val="ListBullet"/>
            </w:pPr>
            <w:r w:rsidRPr="00220041">
              <w:t>safe wo</w:t>
            </w:r>
            <w:r w:rsidRPr="00220041">
              <w:t>rk procedures</w:t>
            </w:r>
          </w:p>
          <w:p w:rsidR="00000000" w:rsidRPr="00220041" w:rsidP="00220041">
            <w:pPr>
              <w:pStyle w:val="ListBullet"/>
            </w:pPr>
            <w:r w:rsidRPr="00220041">
              <w:t>communication protocols when working in remote/regional areas</w:t>
            </w:r>
          </w:p>
          <w:p w:rsidR="00000000" w:rsidRPr="00220041" w:rsidP="00220041">
            <w:pPr>
              <w:pStyle w:val="ListBullet"/>
            </w:pPr>
            <w:r w:rsidRPr="00220041">
              <w:t>emergency plan and response procedures.</w:t>
            </w:r>
          </w:p>
          <w:p w:rsidR="00000000" w:rsidP="00220041">
            <w:pPr>
              <w:pStyle w:val="BodyText"/>
              <w:rPr>
                <w:lang w:val="en-NZ"/>
              </w:rPr>
            </w:pPr>
          </w:p>
        </w:tc>
      </w:tr>
      <w:tr w:rsidTr="005A5E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rPr>
                <w:rStyle w:val="SpecialBold"/>
              </w:rPr>
              <w:t>Maps include one or more of:</w:t>
            </w:r>
          </w:p>
        </w:tc>
        <w:tc>
          <w:tcPr>
            <w:tcW w:w="0" w:type="auto"/>
            <w:tcBorders>
              <w:top w:val="nil"/>
              <w:left w:val="nil"/>
              <w:bottom w:val="nil"/>
              <w:right w:val="nil"/>
            </w:tcBorders>
            <w:tcMar>
              <w:top w:w="0" w:type="dxa"/>
              <w:left w:w="62" w:type="dxa"/>
              <w:bottom w:w="0" w:type="dxa"/>
              <w:right w:w="62" w:type="dxa"/>
            </w:tcMar>
          </w:tcPr>
          <w:p w:rsidR="00000000" w:rsidRPr="00220041" w:rsidP="00220041">
            <w:pPr>
              <w:pStyle w:val="ListBullet"/>
            </w:pPr>
            <w:r w:rsidRPr="00220041">
              <w:t>cadastral maps showing land tenure/ownership</w:t>
            </w:r>
          </w:p>
          <w:p w:rsidR="00000000" w:rsidRPr="00220041" w:rsidP="00220041">
            <w:pPr>
              <w:pStyle w:val="ListBullet"/>
            </w:pPr>
            <w:r w:rsidRPr="00220041">
              <w:t>topographical maps</w:t>
            </w:r>
          </w:p>
          <w:p w:rsidR="00000000" w:rsidRPr="00220041" w:rsidP="00220041">
            <w:pPr>
              <w:pStyle w:val="ListBullet"/>
            </w:pPr>
            <w:r w:rsidRPr="00220041">
              <w:t>charts and guidebooks</w:t>
            </w:r>
          </w:p>
          <w:p w:rsidR="00000000" w:rsidRPr="00220041" w:rsidP="00220041">
            <w:pPr>
              <w:pStyle w:val="ListBullet"/>
            </w:pPr>
            <w:r w:rsidRPr="00220041">
              <w:t>aerial photos, sketch maps and diagrams</w:t>
            </w:r>
          </w:p>
          <w:p w:rsidR="00000000" w:rsidRPr="00220041" w:rsidP="00220041">
            <w:pPr>
              <w:pStyle w:val="ListBullet"/>
            </w:pPr>
            <w:r w:rsidRPr="00220041">
              <w:t>web-based maps and directories</w:t>
            </w:r>
          </w:p>
          <w:p w:rsidR="00000000" w:rsidRPr="00220041" w:rsidP="00220041">
            <w:pPr>
              <w:pStyle w:val="ListBullet"/>
            </w:pPr>
            <w:r w:rsidRPr="00220041">
              <w:t>street directories.</w:t>
            </w:r>
          </w:p>
          <w:p w:rsidR="00000000" w:rsidP="00220041">
            <w:pPr>
              <w:pStyle w:val="BodyText"/>
              <w:rPr>
                <w:lang w:val="en-NZ"/>
              </w:rPr>
            </w:pPr>
          </w:p>
        </w:tc>
      </w:tr>
      <w:tr w:rsidTr="005A5E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rPr>
                <w:rStyle w:val="SpecialBold"/>
              </w:rPr>
              <w:t>Navigational equipment and aids include one or more of:</w:t>
            </w:r>
          </w:p>
        </w:tc>
        <w:tc>
          <w:tcPr>
            <w:tcW w:w="0" w:type="auto"/>
            <w:tcBorders>
              <w:top w:val="nil"/>
              <w:left w:val="nil"/>
              <w:bottom w:val="nil"/>
              <w:right w:val="nil"/>
            </w:tcBorders>
            <w:tcMar>
              <w:top w:w="0" w:type="dxa"/>
              <w:left w:w="62" w:type="dxa"/>
              <w:bottom w:w="0" w:type="dxa"/>
              <w:right w:w="62" w:type="dxa"/>
            </w:tcMar>
          </w:tcPr>
          <w:p w:rsidR="00000000" w:rsidRPr="00220041" w:rsidP="00220041">
            <w:pPr>
              <w:pStyle w:val="ListBullet"/>
            </w:pPr>
            <w:r w:rsidRPr="00220041">
              <w:t>global positioning system (GPS) units</w:t>
            </w:r>
          </w:p>
          <w:p w:rsidR="00000000" w:rsidRPr="00220041" w:rsidP="00220041">
            <w:pPr>
              <w:pStyle w:val="ListBullet"/>
            </w:pPr>
            <w:r w:rsidRPr="00220041">
              <w:t>compass</w:t>
            </w:r>
          </w:p>
          <w:p w:rsidR="00000000" w:rsidRPr="00220041" w:rsidP="00220041">
            <w:pPr>
              <w:pStyle w:val="ListBullet"/>
            </w:pPr>
            <w:r w:rsidRPr="00220041">
              <w:t>track and survey markers, cairns, signs and arrows</w:t>
            </w:r>
          </w:p>
          <w:p w:rsidR="00000000" w:rsidRPr="00220041" w:rsidP="00220041">
            <w:pPr>
              <w:pStyle w:val="ListBullet"/>
            </w:pPr>
            <w:r w:rsidRPr="00220041">
              <w:t>navigation beacons.</w:t>
            </w:r>
          </w:p>
          <w:p w:rsidR="00000000" w:rsidP="00220041">
            <w:pPr>
              <w:pStyle w:val="BodyText"/>
              <w:rPr>
                <w:lang w:val="en-NZ"/>
              </w:rPr>
            </w:pPr>
          </w:p>
        </w:tc>
      </w:tr>
      <w:tr w:rsidTr="005A5E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rPr>
                <w:rStyle w:val="SpecialBold"/>
              </w:rPr>
              <w:t>Map symbols and navigation data include one or more of:</w:t>
            </w:r>
          </w:p>
        </w:tc>
        <w:tc>
          <w:tcPr>
            <w:tcW w:w="0" w:type="auto"/>
            <w:tcBorders>
              <w:top w:val="nil"/>
              <w:left w:val="nil"/>
              <w:bottom w:val="nil"/>
              <w:right w:val="nil"/>
            </w:tcBorders>
            <w:tcMar>
              <w:top w:w="0" w:type="dxa"/>
              <w:left w:w="62" w:type="dxa"/>
              <w:bottom w:w="0" w:type="dxa"/>
              <w:right w:w="62" w:type="dxa"/>
            </w:tcMar>
          </w:tcPr>
          <w:p w:rsidR="00000000" w:rsidRPr="00220041" w:rsidP="00220041">
            <w:pPr>
              <w:pStyle w:val="ListBullet"/>
            </w:pPr>
            <w:r w:rsidRPr="00220041">
              <w:t>map legend and scale</w:t>
            </w:r>
          </w:p>
          <w:p w:rsidR="00000000" w:rsidRPr="00220041" w:rsidP="00220041">
            <w:pPr>
              <w:pStyle w:val="ListBullet"/>
            </w:pPr>
            <w:r w:rsidRPr="00220041">
              <w:t>entry and exit routes</w:t>
            </w:r>
          </w:p>
          <w:p w:rsidR="00000000" w:rsidRPr="00220041" w:rsidP="00220041">
            <w:pPr>
              <w:pStyle w:val="ListBullet"/>
            </w:pPr>
            <w:r w:rsidRPr="00220041">
              <w:t>distances and estimated travel times</w:t>
            </w:r>
          </w:p>
          <w:p w:rsidR="00000000" w:rsidRPr="00220041" w:rsidP="00220041">
            <w:pPr>
              <w:pStyle w:val="ListBullet"/>
            </w:pPr>
            <w:r w:rsidRPr="00220041">
              <w:t>grid lines and numbers, and grid reference points</w:t>
            </w:r>
          </w:p>
          <w:p w:rsidR="00000000" w:rsidRPr="00220041" w:rsidP="00220041">
            <w:pPr>
              <w:pStyle w:val="ListBullet"/>
            </w:pPr>
            <w:r w:rsidRPr="00220041">
              <w:t>contour lines, gradient and altitude gain/loss</w:t>
            </w:r>
          </w:p>
          <w:p w:rsidR="00000000" w:rsidRPr="00220041" w:rsidP="00220041">
            <w:pPr>
              <w:pStyle w:val="ListBullet"/>
            </w:pPr>
            <w:r w:rsidRPr="00220041">
              <w:t>magnetic variation/declination, grid and magnetic bearings</w:t>
            </w:r>
          </w:p>
          <w:p w:rsidR="00000000" w:rsidRPr="00220041" w:rsidP="00220041">
            <w:pPr>
              <w:pStyle w:val="ListBullet"/>
            </w:pPr>
            <w:r w:rsidRPr="00220041">
              <w:t>identifiable features (natural and built)</w:t>
            </w:r>
          </w:p>
          <w:p w:rsidR="00000000" w:rsidRPr="00220041" w:rsidP="00220041">
            <w:pPr>
              <w:pStyle w:val="ListBullet"/>
            </w:pPr>
            <w:r w:rsidRPr="00220041">
              <w:t>navigation/survey markers, beacons and water depth.</w:t>
            </w:r>
          </w:p>
          <w:p w:rsidR="00000000" w:rsidP="00220041">
            <w:pPr>
              <w:pStyle w:val="BodyText"/>
              <w:rPr>
                <w:lang w:val="en-NZ"/>
              </w:rPr>
            </w:pPr>
          </w:p>
        </w:tc>
      </w:tr>
      <w:tr w:rsidTr="005A5E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rPr>
                <w:rStyle w:val="SpecialBold"/>
              </w:rPr>
              <w:t>Surroundings include one or more of:</w:t>
            </w:r>
          </w:p>
        </w:tc>
        <w:tc>
          <w:tcPr>
            <w:tcW w:w="0" w:type="auto"/>
            <w:tcBorders>
              <w:top w:val="nil"/>
              <w:left w:val="nil"/>
              <w:bottom w:val="nil"/>
              <w:right w:val="nil"/>
            </w:tcBorders>
            <w:tcMar>
              <w:top w:w="0" w:type="dxa"/>
              <w:left w:w="62" w:type="dxa"/>
              <w:bottom w:w="0" w:type="dxa"/>
              <w:right w:w="62" w:type="dxa"/>
            </w:tcMar>
          </w:tcPr>
          <w:p w:rsidR="00000000" w:rsidRPr="00220041" w:rsidP="00220041">
            <w:pPr>
              <w:pStyle w:val="ListBullet"/>
            </w:pPr>
            <w:r w:rsidRPr="00220041">
              <w:t>terrain, such as hills, mountains, ridges and valleys</w:t>
            </w:r>
          </w:p>
          <w:p w:rsidR="00000000" w:rsidRPr="00220041" w:rsidP="00220041">
            <w:pPr>
              <w:pStyle w:val="ListBullet"/>
            </w:pPr>
            <w:r w:rsidRPr="00220041">
              <w:t>natural landforms/landmarks, such as caves, observation towers, trig stations, bridges, buildings, and track and creek junctions/crossings</w:t>
            </w:r>
          </w:p>
          <w:p w:rsidR="00000000" w:rsidRPr="00220041" w:rsidP="00220041">
            <w:pPr>
              <w:pStyle w:val="ListBullet"/>
            </w:pPr>
            <w:r w:rsidRPr="00220041">
              <w:t>water bodies, such as creeks, rivers, dams and lakes.</w:t>
            </w:r>
          </w:p>
          <w:p w:rsidR="00000000" w:rsidP="00220041">
            <w:pPr>
              <w:pStyle w:val="BodyText"/>
              <w:rPr>
                <w:lang w:val="en-NZ"/>
              </w:rPr>
            </w:pPr>
          </w:p>
        </w:tc>
      </w:tr>
      <w:tr w:rsidTr="005A5E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rPr>
                <w:rStyle w:val="SpecialBold"/>
              </w:rPr>
              <w:t>Hazards and obstacles include one or more of:</w:t>
            </w:r>
          </w:p>
        </w:tc>
        <w:tc>
          <w:tcPr>
            <w:tcW w:w="0" w:type="auto"/>
            <w:tcBorders>
              <w:top w:val="nil"/>
              <w:left w:val="nil"/>
              <w:bottom w:val="nil"/>
              <w:right w:val="nil"/>
            </w:tcBorders>
            <w:tcMar>
              <w:top w:w="0" w:type="dxa"/>
              <w:left w:w="62" w:type="dxa"/>
              <w:bottom w:w="0" w:type="dxa"/>
              <w:right w:w="62" w:type="dxa"/>
            </w:tcMar>
          </w:tcPr>
          <w:p w:rsidR="00000000" w:rsidRPr="00220041" w:rsidP="00220041">
            <w:pPr>
              <w:pStyle w:val="ListBullet"/>
            </w:pPr>
            <w:r w:rsidRPr="00220041">
              <w:t>extreme weathe</w:t>
            </w:r>
            <w:r w:rsidRPr="00220041">
              <w:t>r, such as wind, rain, fog and snow</w:t>
            </w:r>
          </w:p>
          <w:p w:rsidR="00000000" w:rsidRPr="00220041" w:rsidP="00220041">
            <w:pPr>
              <w:pStyle w:val="ListBullet"/>
            </w:pPr>
            <w:r w:rsidRPr="00220041">
              <w:t>damage to roads and tracks</w:t>
            </w:r>
          </w:p>
          <w:p w:rsidR="00000000" w:rsidRPr="00220041" w:rsidP="00220041">
            <w:pPr>
              <w:pStyle w:val="ListBullet"/>
            </w:pPr>
            <w:r w:rsidRPr="00220041">
              <w:t>thick/impenetrable vegetation</w:t>
            </w:r>
          </w:p>
          <w:p w:rsidR="00000000" w:rsidRPr="00220041" w:rsidP="00220041">
            <w:pPr>
              <w:pStyle w:val="ListBullet"/>
            </w:pPr>
            <w:r w:rsidRPr="00220041">
              <w:t>unsafe gradients</w:t>
            </w:r>
          </w:p>
          <w:p w:rsidR="00000000" w:rsidRPr="00220041" w:rsidP="00220041">
            <w:pPr>
              <w:pStyle w:val="ListBullet"/>
            </w:pPr>
            <w:r w:rsidRPr="00220041">
              <w:t>marshes, soft sand or bogs</w:t>
            </w:r>
          </w:p>
          <w:p w:rsidR="00000000" w:rsidRPr="00220041" w:rsidP="00220041">
            <w:pPr>
              <w:pStyle w:val="ListBullet"/>
            </w:pPr>
            <w:r w:rsidRPr="00220041">
              <w:t>impassable water crossings.</w:t>
            </w:r>
          </w:p>
          <w:p w:rsidR="00000000" w:rsidP="00220041">
            <w:pPr>
              <w:pStyle w:val="BodyText"/>
              <w:rPr>
                <w:lang w:val="en-NZ"/>
              </w:rPr>
            </w:pPr>
          </w:p>
        </w:tc>
      </w:tr>
      <w:tr w:rsidTr="005A5E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041">
            <w:pPr>
              <w:pStyle w:val="BodyText"/>
              <w:rPr>
                <w:lang w:val="en-NZ"/>
              </w:rPr>
            </w:pPr>
            <w:r w:rsidRPr="00220041">
              <w:rPr>
                <w:rStyle w:val="SpecialBold"/>
              </w:rPr>
              <w:t>WHS requirements include:</w:t>
            </w:r>
          </w:p>
        </w:tc>
        <w:tc>
          <w:tcPr>
            <w:tcW w:w="0" w:type="auto"/>
            <w:tcBorders>
              <w:top w:val="nil"/>
              <w:left w:val="nil"/>
              <w:bottom w:val="nil"/>
              <w:right w:val="nil"/>
            </w:tcBorders>
            <w:tcMar>
              <w:top w:w="0" w:type="dxa"/>
              <w:left w:w="62" w:type="dxa"/>
              <w:bottom w:w="0" w:type="dxa"/>
              <w:right w:w="62" w:type="dxa"/>
            </w:tcMar>
          </w:tcPr>
          <w:p w:rsidR="00000000" w:rsidRPr="00220041" w:rsidP="00220041">
            <w:pPr>
              <w:pStyle w:val="ListBullet"/>
            </w:pPr>
            <w:r w:rsidRPr="00220041">
              <w:t>compliance with relevant federal/state/territory WHS legislation at all times</w:t>
            </w:r>
          </w:p>
          <w:p w:rsidR="00000000" w:rsidRPr="00220041" w:rsidP="00220041">
            <w:pPr>
              <w:pStyle w:val="ListBullet"/>
            </w:pPr>
            <w:r w:rsidRPr="00220041">
              <w:t>assuming that samples are potentially hazardous and applying standard precautions</w:t>
            </w:r>
          </w:p>
          <w:p w:rsidR="00000000" w:rsidRPr="00220041" w:rsidP="00220041">
            <w:pPr>
              <w:pStyle w:val="ListBullet"/>
            </w:pPr>
            <w:r w:rsidRPr="00220041">
              <w:t>accessing and applying current industry understanding of infection control issued by the Nationa</w:t>
            </w:r>
            <w:r w:rsidRPr="00220041">
              <w:t>l Health and Medical Research Council (NHMRC) and state/territory Departments of Health, where relevant.</w:t>
            </w:r>
          </w:p>
          <w:p w:rsidR="00000000" w:rsidRPr="00220041" w:rsidP="00220041">
            <w:pPr>
              <w:pStyle w:val="BodyText"/>
            </w:pPr>
          </w:p>
        </w:tc>
      </w:tr>
    </w:tbl>
    <w:p w:rsidR="00000000" w:rsidRPr="00220041" w:rsidP="00220041">
      <w:pPr>
        <w:pStyle w:val="BodyText"/>
      </w:pPr>
    </w:p>
    <w:p w:rsidR="00000000" w:rsidRPr="00220041" w:rsidP="00220041">
      <w:pPr>
        <w:pStyle w:val="AllowPageBreak"/>
      </w:pPr>
    </w:p>
    <w:p w:rsidR="00000000" w:rsidRPr="00220041" w:rsidP="00220041">
      <w:pPr>
        <w:pStyle w:val="Heading1"/>
      </w:pPr>
      <w:bookmarkStart w:id="9" w:name="O_922223"/>
      <w:bookmarkEnd w:id="9"/>
      <w:r w:rsidRPr="00220041">
        <w:t>Unit Mapping Information</w:t>
      </w:r>
    </w:p>
    <w:p w:rsidR="00000000" w:rsidRPr="00220041" w:rsidP="005A5EBA">
      <w:pPr>
        <w:pStyle w:val="BodyText"/>
      </w:pPr>
      <w:r w:rsidRPr="00220041">
        <w:t>Release 1. Supersedes and is equivalent to MSS024011A Navigate in urban, regional and remote areas</w:t>
      </w:r>
    </w:p>
    <w:p w:rsidR="00000000" w:rsidRPr="00220041" w:rsidP="00220041">
      <w:pPr>
        <w:pStyle w:val="Heading1"/>
      </w:pPr>
      <w:bookmarkStart w:id="10" w:name="O_922216"/>
      <w:bookmarkEnd w:id="10"/>
      <w:r w:rsidRPr="00220041">
        <w:t>Links</w:t>
      </w:r>
    </w:p>
    <w:p w:rsidR="00000000" w:rsidRPr="00220041" w:rsidP="005A5EBA">
      <w:pPr>
        <w:pStyle w:val="BodyText"/>
      </w:pPr>
      <w:r w:rsidRPr="0022004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11E4A">
        <w:rPr>
          <w:rStyle w:val="Hyperlink"/>
        </w:rPr>
        <w:t>https://vetnet.gov.au/Pages/TrainingDocs.aspx?q=5b04f318-804f-4dc0-9463-c3fb9a3fe998</w:t>
      </w:r>
      <w:r>
        <w:fldChar w:fldCharType="end"/>
      </w:r>
    </w:p>
    <w:p w:rsidR="00000000" w:rsidRPr="00220041" w:rsidP="005A5EBA">
      <w:pPr>
        <w:pStyle w:val="BodyText"/>
        <w:sectPr w:rsidSect="00220041">
          <w:headerReference w:type="default" r:id="rId10"/>
          <w:footerReference w:type="default" r:id="rId11"/>
          <w:pgSz w:w="11908" w:h="16833"/>
          <w:pgMar w:top="1702" w:right="1418" w:bottom="1702" w:left="1418" w:header="992" w:footer="992" w:gutter="0"/>
          <w:cols w:space="720"/>
          <w:noEndnote/>
          <w:docGrid w:linePitch="299"/>
        </w:sectPr>
      </w:pPr>
    </w:p>
    <w:p w:rsidR="00000000" w:rsidRPr="00220041" w:rsidP="00220041">
      <w:pPr>
        <w:pStyle w:val="SuperHeading"/>
      </w:pPr>
      <w:r w:rsidRPr="00220041">
        <w:t xml:space="preserve">Assessment Requirements for MSS024011 </w:t>
      </w:r>
      <w:r w:rsidRPr="00220041">
        <w:t>Navigate in urban, regional and remote areas</w:t>
      </w:r>
    </w:p>
    <w:p w:rsidR="00000000" w:rsidRPr="00220041" w:rsidP="00220041">
      <w:pPr>
        <w:pStyle w:val="Heading1"/>
      </w:pPr>
      <w:bookmarkStart w:id="11" w:name="O_922218"/>
      <w:bookmarkEnd w:id="11"/>
      <w:r w:rsidRPr="00220041">
        <w:t>Modification History</w:t>
      </w:r>
    </w:p>
    <w:p w:rsidR="00000000" w:rsidRPr="00220041" w:rsidP="005A5EBA">
      <w:pPr>
        <w:pStyle w:val="BodyText"/>
      </w:pPr>
      <w:r w:rsidRPr="00220041">
        <w:t>Release 1. Supersedes and is equivalent to MSS024011A Navigate in urban, regional and remote areas</w:t>
      </w:r>
    </w:p>
    <w:p w:rsidR="00000000" w:rsidRPr="00220041" w:rsidP="00220041">
      <w:pPr>
        <w:pStyle w:val="Heading1"/>
      </w:pPr>
      <w:bookmarkStart w:id="12" w:name="O_922221"/>
      <w:bookmarkEnd w:id="12"/>
      <w:r w:rsidRPr="00220041">
        <w:t>Performance Evidence</w:t>
      </w:r>
    </w:p>
    <w:p w:rsidR="00000000" w:rsidRPr="00220041" w:rsidP="005A5EBA">
      <w:pPr>
        <w:pStyle w:val="BodyText"/>
      </w:pPr>
      <w:r w:rsidRPr="00220041">
        <w:t>Evidence of competence in this unit m</w:t>
      </w:r>
      <w:r w:rsidRPr="00220041">
        <w:t>ust satisfy all of the requirements of the elements and performance criteria, and include demonstration of:</w:t>
      </w:r>
    </w:p>
    <w:p w:rsidR="00000000" w:rsidRPr="00220041" w:rsidP="00220041">
      <w:pPr>
        <w:pStyle w:val="ListBullet"/>
      </w:pPr>
      <w:r w:rsidRPr="00220041">
        <w:t>reading and interpreting maps, plans and photos to locate their position and navigating safe and efficient routes to at least two (2) different loc</w:t>
      </w:r>
      <w:r w:rsidRPr="00220041">
        <w:t>ations (urban and non-urban)</w:t>
      </w:r>
    </w:p>
    <w:p w:rsidR="00000000" w:rsidRPr="00220041" w:rsidP="00220041">
      <w:pPr>
        <w:pStyle w:val="ListBullet"/>
      </w:pPr>
      <w:r w:rsidRPr="00220041">
        <w:t>locating and interpreting relevant maps, route requirements, manuals and site/project information</w:t>
      </w:r>
    </w:p>
    <w:p w:rsidR="00000000" w:rsidRPr="00220041" w:rsidP="00220041">
      <w:pPr>
        <w:pStyle w:val="ListBullet"/>
      </w:pPr>
      <w:r w:rsidRPr="00220041">
        <w:t>identifying and safely following a pre-determined route</w:t>
      </w:r>
    </w:p>
    <w:p w:rsidR="00000000" w:rsidRPr="00220041" w:rsidP="00220041">
      <w:pPr>
        <w:pStyle w:val="ListBullet"/>
      </w:pPr>
      <w:r w:rsidRPr="00220041">
        <w:t>recognising potential hazards and surroundings and interpreting maps, sig</w:t>
      </w:r>
      <w:r w:rsidRPr="00220041">
        <w:t>ns and navigation data in a timely manner</w:t>
      </w:r>
    </w:p>
    <w:p w:rsidR="00000000" w:rsidRPr="00220041" w:rsidP="00220041">
      <w:pPr>
        <w:pStyle w:val="ListBullet"/>
      </w:pPr>
      <w:r w:rsidRPr="00220041">
        <w:t>developing safe, alternative routes in response to unforseen or changed circumstances</w:t>
      </w:r>
    </w:p>
    <w:p w:rsidR="00000000" w:rsidRPr="00220041" w:rsidP="00220041">
      <w:pPr>
        <w:pStyle w:val="ListBullet"/>
      </w:pPr>
      <w:r w:rsidRPr="00220041">
        <w:t>estimating distance, average speed and journey times, and bearings</w:t>
      </w:r>
    </w:p>
    <w:p w:rsidR="00000000" w:rsidRPr="00220041" w:rsidP="00220041">
      <w:pPr>
        <w:pStyle w:val="ListBullet"/>
      </w:pPr>
      <w:r w:rsidRPr="00220041">
        <w:t>seeking advice when issues/problems are beyond scope of compe</w:t>
      </w:r>
      <w:r w:rsidRPr="00220041">
        <w:t>tence/responsibility</w:t>
      </w:r>
    </w:p>
    <w:p w:rsidR="00000000" w:rsidRPr="00220041" w:rsidP="00220041">
      <w:pPr>
        <w:pStyle w:val="ListBullet"/>
      </w:pPr>
      <w:r w:rsidRPr="00220041">
        <w:t>following procedures for working safely and responding to emergency incidents and accidents.</w:t>
      </w:r>
    </w:p>
    <w:p w:rsidR="00000000" w:rsidRPr="00220041" w:rsidP="00220041">
      <w:pPr>
        <w:pStyle w:val="AllowPageBreak"/>
      </w:pPr>
    </w:p>
    <w:p w:rsidR="00000000" w:rsidRPr="00220041" w:rsidP="00220041">
      <w:pPr>
        <w:pStyle w:val="Heading1"/>
      </w:pPr>
      <w:bookmarkStart w:id="13" w:name="O_922220"/>
      <w:bookmarkEnd w:id="13"/>
      <w:r w:rsidRPr="00220041">
        <w:t>Knowledge Evidence</w:t>
      </w:r>
    </w:p>
    <w:p w:rsidR="00000000" w:rsidRPr="00220041" w:rsidP="005A5EBA">
      <w:pPr>
        <w:pStyle w:val="BodyText"/>
      </w:pPr>
      <w:r w:rsidRPr="00220041">
        <w:t>Must provide evidence that demonstrates knowledge of:</w:t>
      </w:r>
    </w:p>
    <w:p w:rsidR="00000000" w:rsidRPr="00220041" w:rsidP="00220041">
      <w:pPr>
        <w:pStyle w:val="ListBullet"/>
      </w:pPr>
      <w:r w:rsidRPr="00220041">
        <w:t>types of maps, charts, aerial photos and advantages and/or disadvantages of their use</w:t>
      </w:r>
    </w:p>
    <w:p w:rsidR="00000000" w:rsidRPr="00220041" w:rsidP="00220041">
      <w:pPr>
        <w:pStyle w:val="ListBullet"/>
      </w:pPr>
      <w:r w:rsidRPr="00220041">
        <w:t>use and manipulation of scales used on maps and plans</w:t>
      </w:r>
    </w:p>
    <w:p w:rsidR="00000000" w:rsidRPr="00220041" w:rsidP="00220041">
      <w:pPr>
        <w:pStyle w:val="ListBullet"/>
      </w:pPr>
      <w:r w:rsidRPr="00220041">
        <w:t>symbols and representation of topographical features on maps and plans</w:t>
      </w:r>
    </w:p>
    <w:p w:rsidR="00000000" w:rsidRPr="00220041" w:rsidP="00220041">
      <w:pPr>
        <w:pStyle w:val="ListBullet"/>
      </w:pPr>
      <w:r w:rsidRPr="00220041">
        <w:t>functional components of a compass/global pos</w:t>
      </w:r>
      <w:r w:rsidRPr="00220041">
        <w:t>itioning system (GPS) and factors affecting compass/GPS accuracy</w:t>
      </w:r>
    </w:p>
    <w:p w:rsidR="00000000" w:rsidRPr="00220041" w:rsidP="00220041">
      <w:pPr>
        <w:pStyle w:val="ListBullet"/>
      </w:pPr>
      <w:r w:rsidRPr="00220041">
        <w:t>techniques for estimating distance and taking bearings</w:t>
      </w:r>
    </w:p>
    <w:p w:rsidR="00000000" w:rsidRPr="00220041" w:rsidP="00220041">
      <w:pPr>
        <w:pStyle w:val="ListBullet"/>
      </w:pPr>
      <w:r w:rsidRPr="00220041">
        <w:t>relevant hazards, health, safety and environment requirements.</w:t>
      </w:r>
    </w:p>
    <w:p w:rsidR="00000000" w:rsidRPr="00220041" w:rsidP="00220041">
      <w:pPr>
        <w:pStyle w:val="AllowPageBreak"/>
      </w:pPr>
    </w:p>
    <w:p w:rsidR="00000000" w:rsidRPr="00220041" w:rsidP="00220041">
      <w:pPr>
        <w:pStyle w:val="Heading1"/>
      </w:pPr>
      <w:bookmarkStart w:id="14" w:name="O_922219"/>
      <w:bookmarkEnd w:id="14"/>
      <w:r w:rsidRPr="00220041">
        <w:t>Assessment Conditions</w:t>
      </w:r>
    </w:p>
    <w:p w:rsidR="00000000" w:rsidRPr="00220041" w:rsidP="00220041">
      <w:pPr>
        <w:pStyle w:val="ListBullet"/>
      </w:pPr>
      <w:r w:rsidRPr="00220041">
        <w:t>Judgement of competence must be b</w:t>
      </w:r>
      <w:r w:rsidRPr="00220041">
        <w:t xml:space="preserve">ased on holistic assessment of the evidence. Assessment methods must confirm consistency of performance over time, rather than a single assessment event. </w:t>
      </w:r>
    </w:p>
    <w:p w:rsidR="00000000" w:rsidRPr="00220041" w:rsidP="00220041">
      <w:pPr>
        <w:pStyle w:val="ListBullet"/>
      </w:pPr>
      <w:r w:rsidRPr="00220041">
        <w:t>This unit of competency is to be assessed in the workplace, or a simulated workplace environment. A s</w:t>
      </w:r>
      <w:r w:rsidRPr="00220041">
        <w:t>imulated workplace environment must reflect realistic operational workplace conditions that cover all aspects of workplace performance, including the environment, task skills, task management skills, contingency management skills and job role environment s</w:t>
      </w:r>
      <w:r w:rsidRPr="00220041">
        <w:t xml:space="preserve">kills.  </w:t>
      </w:r>
    </w:p>
    <w:p w:rsidR="00000000" w:rsidRPr="00220041" w:rsidP="00220041">
      <w:pPr>
        <w:pStyle w:val="ListBullet"/>
      </w:pPr>
      <w:r w:rsidRPr="00220041">
        <w:t xml:space="preserve">Foundation skills are integral to competent performance of the unit and should not be assessed separately. </w:t>
      </w:r>
    </w:p>
    <w:p w:rsidR="00000000" w:rsidRPr="00220041" w:rsidP="00220041">
      <w:pPr>
        <w:pStyle w:val="ListBullet"/>
      </w:pPr>
      <w:r w:rsidRPr="00220041">
        <w:t>Assessment processes and techniques must be appropriate to the language, literacy and numeracy requirements of the work being performed and</w:t>
      </w:r>
      <w:r w:rsidRPr="00220041">
        <w:t xml:space="preserve"> the needs of the candidate.</w:t>
      </w:r>
    </w:p>
    <w:p w:rsidR="00000000" w:rsidRPr="00220041" w:rsidP="00220041">
      <w:pPr>
        <w:pStyle w:val="ListBullet"/>
      </w:pPr>
      <w:r w:rsidRPr="00220041">
        <w:t>Knowledge evidence may be collected concurrently with performance evidence or through an independent process such as workbooks, written assessments or interviews (provided a record is kept in each case).</w:t>
      </w:r>
    </w:p>
    <w:p w:rsidR="00000000" w:rsidRPr="00220041" w:rsidP="00220041">
      <w:pPr>
        <w:pStyle w:val="ListBullet"/>
      </w:pPr>
      <w:r w:rsidRPr="00220041">
        <w:t>Holistic assessment met</w:t>
      </w:r>
      <w:r w:rsidRPr="00220041">
        <w:t xml:space="preserve">hods include: </w:t>
      </w:r>
    </w:p>
    <w:p w:rsidR="00000000" w:rsidRPr="00220041" w:rsidP="00220041">
      <w:pPr>
        <w:pStyle w:val="ListBullet2"/>
      </w:pPr>
      <w:r w:rsidRPr="00220041">
        <w:t>review of route plans/transport records prepared by the candidate</w:t>
      </w:r>
    </w:p>
    <w:p w:rsidR="00000000" w:rsidRPr="00220041" w:rsidP="00220041">
      <w:pPr>
        <w:pStyle w:val="ListBullet2"/>
      </w:pPr>
      <w:r w:rsidRPr="00220041">
        <w:t>feedback from peers and/or supervisors that the candidate can navigate accurately and consistently; and follows workplace procedures covering safety and travel</w:t>
      </w:r>
    </w:p>
    <w:p w:rsidR="00000000" w:rsidRPr="00220041" w:rsidP="00220041">
      <w:pPr>
        <w:pStyle w:val="ListBullet2"/>
      </w:pPr>
      <w:r w:rsidRPr="00220041">
        <w:t>oral and/or written questions to assess the candidate’s knowledge of planning routes and using maps and navigation data</w:t>
      </w:r>
    </w:p>
    <w:p w:rsidR="00000000" w:rsidRPr="00220041" w:rsidP="00220041">
      <w:pPr>
        <w:pStyle w:val="ListBullet2"/>
      </w:pPr>
      <w:r w:rsidRPr="00220041">
        <w:t>observation of the candidate navigating safely and efficiently between specified map locations.</w:t>
      </w:r>
    </w:p>
    <w:p w:rsidR="00000000" w:rsidRPr="00220041" w:rsidP="00220041">
      <w:pPr>
        <w:pStyle w:val="ListBullet"/>
      </w:pPr>
      <w:r w:rsidRPr="00220041">
        <w:t xml:space="preserve">Access is required to all instruments, </w:t>
      </w:r>
      <w:r w:rsidRPr="00220041">
        <w:t>equipment, materials, workplace documentation, procedures, and specifications associated with this unit including, but not limited to:</w:t>
      </w:r>
    </w:p>
    <w:p w:rsidR="00000000" w:rsidRPr="00220041" w:rsidP="00220041">
      <w:pPr>
        <w:pStyle w:val="ListBullet2"/>
      </w:pPr>
      <w:r w:rsidRPr="00220041">
        <w:t>physical resources required for navigation task, such as maps, laptop computer/internet/phone, GPS, compass and photos</w:t>
      </w:r>
    </w:p>
    <w:p w:rsidR="00000000" w:rsidRPr="00220041" w:rsidP="00220041">
      <w:pPr>
        <w:pStyle w:val="ListBullet2"/>
      </w:pPr>
      <w:r w:rsidRPr="00220041">
        <w:t>d</w:t>
      </w:r>
      <w:r w:rsidRPr="00220041">
        <w:t>ocumentation including site/project history, user manuals, workplace procedures (e.g. safety and travel).</w:t>
      </w:r>
    </w:p>
    <w:p w:rsidR="00000000" w:rsidRPr="00220041" w:rsidP="00220041">
      <w:pPr>
        <w:pStyle w:val="ListBullet"/>
      </w:pPr>
      <w:r w:rsidRPr="00220041">
        <w:t xml:space="preserve">Assessors must satisfy the assessor competency requirements that are in place at the time of the assessment as set by the VET regulator.  </w:t>
      </w:r>
    </w:p>
    <w:p w:rsidR="00000000" w:rsidRPr="00220041" w:rsidP="00220041">
      <w:pPr>
        <w:pStyle w:val="ListBullet"/>
      </w:pPr>
      <w:r w:rsidRPr="00220041">
        <w:t>The assess</w:t>
      </w:r>
      <w:r w:rsidRPr="00220041">
        <w:t>or must demonstrate both technical competency and currency.</w:t>
      </w:r>
    </w:p>
    <w:p w:rsidR="00000000" w:rsidRPr="00220041" w:rsidP="00220041">
      <w:pPr>
        <w:pStyle w:val="ListBullet"/>
      </w:pPr>
      <w:r w:rsidRPr="00220041">
        <w:t>Technical competence can be demonstrated through:</w:t>
      </w:r>
    </w:p>
    <w:p w:rsidR="00000000" w:rsidRPr="00220041" w:rsidP="00220041">
      <w:pPr>
        <w:pStyle w:val="ListBullet2"/>
      </w:pPr>
      <w:r w:rsidRPr="00220041">
        <w:t>relevant VET or other qualification/Statement of Attainment AND/OR</w:t>
      </w:r>
    </w:p>
    <w:p w:rsidR="00000000" w:rsidRPr="00220041" w:rsidP="00220041">
      <w:pPr>
        <w:pStyle w:val="ListBullet2"/>
      </w:pPr>
      <w:r w:rsidRPr="00220041">
        <w:t xml:space="preserve">relevant workplace experience </w:t>
      </w:r>
    </w:p>
    <w:p w:rsidR="00000000" w:rsidRPr="00220041" w:rsidP="00220041">
      <w:pPr>
        <w:pStyle w:val="ListBullet"/>
      </w:pPr>
      <w:r w:rsidRPr="00220041">
        <w:t>Currency can be demonstrated through:</w:t>
      </w:r>
    </w:p>
    <w:p w:rsidR="00000000" w:rsidRPr="00220041" w:rsidP="00220041">
      <w:pPr>
        <w:pStyle w:val="ListBullet2"/>
      </w:pPr>
      <w:r w:rsidRPr="00220041">
        <w:t>perform</w:t>
      </w:r>
      <w:r w:rsidRPr="00220041">
        <w:t>ing the competency being assessed as part of current employment OR</w:t>
      </w:r>
    </w:p>
    <w:p w:rsidR="00000000" w:rsidRPr="00220041" w:rsidP="00220041">
      <w:pPr>
        <w:pStyle w:val="ListBullet2"/>
      </w:pPr>
      <w:r w:rsidRPr="00220041">
        <w:t>having consulted with an organisation providing environmental monitoring, management or technology related services about performing the competency being assessed within the last twelve months.</w:t>
      </w:r>
    </w:p>
    <w:p w:rsidR="00000000" w:rsidRPr="00220041" w:rsidP="00220041">
      <w:pPr>
        <w:pStyle w:val="AllowPageBreak"/>
      </w:pPr>
    </w:p>
    <w:p w:rsidR="00000000" w:rsidRPr="00220041" w:rsidP="00220041">
      <w:pPr>
        <w:pStyle w:val="Heading1"/>
      </w:pPr>
      <w:bookmarkStart w:id="15" w:name="O_922217"/>
      <w:bookmarkEnd w:id="15"/>
      <w:r w:rsidRPr="00220041">
        <w:t>Links</w:t>
      </w:r>
    </w:p>
    <w:p w:rsidR="00000000" w:rsidRPr="00220041" w:rsidP="005A5EBA">
      <w:pPr>
        <w:pStyle w:val="BodyText"/>
      </w:pPr>
      <w:r w:rsidRPr="00220041">
        <w:t xml:space="preserve">Companion Volume implementation guides </w:t>
      </w:r>
      <w:r w:rsidRPr="00220041">
        <w:t xml:space="preserve">are found in VETNet - </w:t>
      </w:r>
      <w:r>
        <w:fldChar w:fldCharType="begin"/>
      </w:r>
      <w:r>
        <w:instrText xml:space="preserve"> HYPERLINK "https://vetnet.gov.au/Pages/TrainingDocs.aspx?q=5b04f318-804f-4dc0-9463-c3fb9a3fe998" </w:instrText>
      </w:r>
      <w:r>
        <w:fldChar w:fldCharType="separate"/>
      </w:r>
      <w:r w:rsidRPr="00311E4A">
        <w:rPr>
          <w:rStyle w:val="Hyperlink"/>
        </w:rPr>
        <w:t>https://vetnet.gov.au/Pages/TrainingDocs.aspx?q=5b04f318-804f-4dc0-9463-c3fb9a3fe998</w:t>
      </w:r>
      <w:r>
        <w:fldChar w:fldCharType="end"/>
      </w:r>
    </w:p>
    <w:p w:rsidR="00000000" w:rsidRPr="00220041" w:rsidP="00220041"/>
    <w:sectPr w:rsidSect="002200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41" w:rsidRPr="005A5EBA" w:rsidP="005A5E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EBA" w:rsidP="002200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A5EBA" w:rsidP="002200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A5EBA" w:rsidP="002200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41" w:rsidP="00220041">
    <w:pPr>
      <w:pStyle w:val="Footer"/>
      <w:framePr w:wrap="around"/>
    </w:pPr>
    <w:r>
      <w:fldChar w:fldCharType="begin"/>
    </w:r>
    <w:r>
      <w:instrText xml:space="preserve"> DOCPROPERTY  Subject  \* MERGEFORMAT </w:instrText>
    </w:r>
    <w:r>
      <w:fldChar w:fldCharType="separate"/>
    </w:r>
    <w:r w:rsidR="005A5EBA">
      <w:t>Approved</w:t>
    </w:r>
    <w:r w:rsidR="005A5EBA">
      <w:fldChar w:fldCharType="end"/>
    </w:r>
    <w:r>
      <w:tab/>
      <w:t xml:space="preserve">Page </w:t>
    </w:r>
    <w:r>
      <w:fldChar w:fldCharType="begin"/>
    </w:r>
    <w:r>
      <w:instrText xml:space="preserve"> PAGE  \* Arabic  \* MERGEFORMAT </w:instrText>
    </w:r>
    <w:r>
      <w:fldChar w:fldCharType="separate"/>
    </w:r>
    <w:r w:rsidR="005A5EB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5EBA">
      <w:rPr>
        <w:noProof/>
      </w:rPr>
      <w:t>6</w:t>
    </w:r>
    <w:r>
      <w:rPr>
        <w:noProof/>
      </w:rPr>
      <w:fldChar w:fldCharType="end"/>
    </w:r>
  </w:p>
  <w:p w:rsidR="00220041" w:rsidP="00220041">
    <w:pPr>
      <w:pStyle w:val="Footer"/>
      <w:framePr w:wrap="around"/>
    </w:pPr>
    <w:r>
      <w:t xml:space="preserve">© Commonwealth of Australia, </w:t>
    </w:r>
    <w:r>
      <w:fldChar w:fldCharType="begin"/>
    </w:r>
    <w:r>
      <w:instrText xml:space="preserve"> DATE  \@ "yyyy"  \* MERGEFORMAT </w:instrText>
    </w:r>
    <w:r>
      <w:fldChar w:fldCharType="separate"/>
    </w:r>
    <w:r w:rsidR="005A5EBA">
      <w:rPr>
        <w:noProof/>
      </w:rPr>
      <w:t>2025</w:t>
    </w:r>
    <w:r>
      <w:fldChar w:fldCharType="end"/>
    </w:r>
    <w:r>
      <w:tab/>
    </w:r>
    <w:r>
      <w:fldChar w:fldCharType="begin"/>
    </w:r>
    <w:r>
      <w:instrText xml:space="preserve"> DOCPROPERTY  Author  \* MERGEFORMAT </w:instrText>
    </w:r>
    <w:r>
      <w:fldChar w:fldCharType="separate"/>
    </w:r>
    <w:r w:rsidR="005A5EBA">
      <w:t>Manufacturing Industry Skills Alliance</w:t>
    </w:r>
    <w:r w:rsidR="005A5EBA">
      <w:fldChar w:fldCharType="end"/>
    </w:r>
  </w:p>
  <w:p w:rsidR="00220041" w:rsidP="002200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E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041" w:rsidRPr="005A5EBA" w:rsidP="005A5E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EBA" w:rsidRPr="002D2AF8" w:rsidP="00220041">
    <w:pPr>
      <w:pStyle w:val="Header"/>
      <w:framePr w:wrap="around"/>
    </w:pPr>
    <w:r>
      <w:fldChar w:fldCharType="begin"/>
    </w:r>
    <w:r>
      <w:instrText xml:space="preserve"> TITLE   \* MERGEFORMAT </w:instrText>
    </w:r>
    <w:r>
      <w:fldChar w:fldCharType="separate"/>
    </w:r>
    <w:r>
      <w:t>MSS024011 Navigate in urban, regional and remote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5EBA" w:rsidP="002200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41" w:rsidRPr="002D2AF8" w:rsidP="00220041">
    <w:pPr>
      <w:pStyle w:val="Header"/>
      <w:framePr w:wrap="around"/>
    </w:pPr>
    <w:r>
      <w:fldChar w:fldCharType="begin"/>
    </w:r>
    <w:r>
      <w:instrText xml:space="preserve"> TITLE   \* MERGEFORMAT </w:instrText>
    </w:r>
    <w:r>
      <w:fldChar w:fldCharType="separate"/>
    </w:r>
    <w:r w:rsidR="005A5EBA">
      <w:t>MSS024011 Navigate in urban, regional and remote areas</w:t>
    </w:r>
    <w:r w:rsidR="005A5EBA">
      <w:fldChar w:fldCharType="end"/>
    </w:r>
    <w:r>
      <w:tab/>
      <w:t xml:space="preserve">Date this document was generated: </w:t>
    </w:r>
    <w:r>
      <w:fldChar w:fldCharType="begin"/>
    </w:r>
    <w:r>
      <w:instrText xml:space="preserve"> CREATEDATE  \@ "d MMMM yyyy"  \* MERGEFORMAT </w:instrText>
    </w:r>
    <w:r>
      <w:fldChar w:fldCharType="separate"/>
    </w:r>
    <w:r w:rsidR="005A5EBA">
      <w:rPr>
        <w:noProof/>
      </w:rPr>
      <w:t>2 March 2025</w:t>
    </w:r>
    <w:r>
      <w:fldChar w:fldCharType="end"/>
    </w:r>
  </w:p>
  <w:p w:rsidR="00220041" w:rsidP="002200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022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3C2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0E48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0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041"/>
    <w:pPr>
      <w:spacing w:before="360" w:after="60"/>
      <w:outlineLvl w:val="0"/>
    </w:pPr>
    <w:rPr>
      <w:sz w:val="32"/>
    </w:rPr>
  </w:style>
  <w:style w:type="paragraph" w:styleId="Heading2">
    <w:name w:val="heading 2"/>
    <w:basedOn w:val="HeadingBase"/>
    <w:next w:val="BodyText"/>
    <w:link w:val="Heading2Char"/>
    <w:qFormat/>
    <w:rsid w:val="00220041"/>
    <w:pPr>
      <w:keepLines/>
      <w:spacing w:before="240" w:after="120"/>
      <w:outlineLvl w:val="1"/>
    </w:pPr>
    <w:rPr>
      <w:sz w:val="28"/>
      <w:szCs w:val="40"/>
    </w:rPr>
  </w:style>
  <w:style w:type="paragraph" w:styleId="Heading3">
    <w:name w:val="heading 3"/>
    <w:basedOn w:val="HeadingBase"/>
    <w:next w:val="BodyText"/>
    <w:link w:val="Heading3Char"/>
    <w:qFormat/>
    <w:rsid w:val="00220041"/>
    <w:pPr>
      <w:spacing w:before="180" w:after="120"/>
      <w:outlineLvl w:val="2"/>
    </w:pPr>
    <w:rPr>
      <w:spacing w:val="-10"/>
      <w:kern w:val="32"/>
    </w:rPr>
  </w:style>
  <w:style w:type="paragraph" w:styleId="Heading4">
    <w:name w:val="heading 4"/>
    <w:basedOn w:val="HeadingBase"/>
    <w:next w:val="BodyText"/>
    <w:link w:val="Heading4Char"/>
    <w:qFormat/>
    <w:rsid w:val="00220041"/>
    <w:pPr>
      <w:spacing w:before="160" w:after="120"/>
      <w:outlineLvl w:val="3"/>
    </w:pPr>
    <w:rPr>
      <w:sz w:val="22"/>
    </w:rPr>
  </w:style>
  <w:style w:type="paragraph" w:styleId="Heading5">
    <w:name w:val="heading 5"/>
    <w:basedOn w:val="HeadingBase"/>
    <w:next w:val="Normal"/>
    <w:link w:val="Heading5Char"/>
    <w:qFormat/>
    <w:rsid w:val="00220041"/>
    <w:pPr>
      <w:spacing w:before="80"/>
      <w:outlineLvl w:val="4"/>
    </w:pPr>
    <w:rPr>
      <w:color w:val="918585"/>
      <w:sz w:val="20"/>
    </w:rPr>
  </w:style>
  <w:style w:type="paragraph" w:styleId="Heading6">
    <w:name w:val="heading 6"/>
    <w:basedOn w:val="HeadingBase"/>
    <w:next w:val="Normal"/>
    <w:link w:val="Heading6Char"/>
    <w:qFormat/>
    <w:rsid w:val="00220041"/>
    <w:pPr>
      <w:spacing w:before="60"/>
      <w:outlineLvl w:val="5"/>
    </w:pPr>
    <w:rPr>
      <w:color w:val="918585"/>
      <w:sz w:val="20"/>
    </w:rPr>
  </w:style>
  <w:style w:type="paragraph" w:styleId="Heading7">
    <w:name w:val="heading 7"/>
    <w:basedOn w:val="Normal"/>
    <w:next w:val="Normal"/>
    <w:link w:val="Heading7Char"/>
    <w:qFormat/>
    <w:rsid w:val="00220041"/>
    <w:pPr>
      <w:ind w:left="720"/>
      <w:outlineLvl w:val="6"/>
    </w:pPr>
    <w:rPr>
      <w:i/>
    </w:rPr>
  </w:style>
  <w:style w:type="paragraph" w:styleId="Heading8">
    <w:name w:val="heading 8"/>
    <w:basedOn w:val="Normal"/>
    <w:next w:val="Normal"/>
    <w:link w:val="Heading8Char"/>
    <w:qFormat/>
    <w:rsid w:val="00220041"/>
    <w:pPr>
      <w:ind w:left="720"/>
      <w:outlineLvl w:val="7"/>
    </w:pPr>
    <w:rPr>
      <w:i/>
    </w:rPr>
  </w:style>
  <w:style w:type="paragraph" w:styleId="Heading9">
    <w:name w:val="heading 9"/>
    <w:basedOn w:val="Normal"/>
    <w:next w:val="Normal"/>
    <w:link w:val="Heading9Char"/>
    <w:qFormat/>
    <w:rsid w:val="00220041"/>
    <w:pPr>
      <w:ind w:left="720"/>
      <w:outlineLvl w:val="8"/>
    </w:pPr>
    <w:rPr>
      <w:i/>
    </w:rPr>
  </w:style>
  <w:style w:type="character" w:default="1" w:styleId="DefaultParagraphFont">
    <w:name w:val="Default Paragraph Font"/>
    <w:uiPriority w:val="1"/>
    <w:unhideWhenUsed/>
    <w:rsid w:val="002200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041"/>
  </w:style>
  <w:style w:type="character" w:customStyle="1" w:styleId="Heading1Char">
    <w:name w:val="Heading 1 Char"/>
    <w:basedOn w:val="DefaultParagraphFont"/>
    <w:link w:val="Heading1"/>
    <w:rsid w:val="00220041"/>
    <w:rPr>
      <w:rFonts w:ascii="Times New Roman" w:eastAsia="Times New Roman" w:hAnsi="Times New Roman" w:cs="Times New Roman"/>
      <w:b/>
      <w:sz w:val="32"/>
      <w:szCs w:val="20"/>
      <w:lang w:eastAsia="en-US"/>
    </w:rPr>
  </w:style>
  <w:style w:type="paragraph" w:styleId="BodyText">
    <w:name w:val="Body Text"/>
    <w:basedOn w:val="Normal"/>
    <w:link w:val="BodyTextChar"/>
    <w:rsid w:val="002200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0041"/>
    <w:rPr>
      <w:rFonts w:ascii="Times New Roman" w:eastAsia="Times New Roman" w:hAnsi="Times New Roman" w:cs="Times New Roman"/>
      <w:sz w:val="24"/>
      <w:lang w:eastAsia="en-US"/>
    </w:rPr>
  </w:style>
  <w:style w:type="paragraph" w:styleId="ListBullet">
    <w:name w:val="List Bullet"/>
    <w:basedOn w:val="List"/>
    <w:rsid w:val="00220041"/>
    <w:pPr>
      <w:numPr>
        <w:numId w:val="12"/>
      </w:numPr>
      <w:tabs>
        <w:tab w:val="clear" w:pos="340"/>
      </w:tabs>
      <w:spacing w:before="40" w:after="40"/>
    </w:pPr>
  </w:style>
  <w:style w:type="character" w:customStyle="1" w:styleId="SpecialBold">
    <w:name w:val="Special Bold"/>
    <w:basedOn w:val="DefaultParagraphFont"/>
    <w:rsid w:val="00220041"/>
    <w:rPr>
      <w:b/>
      <w:spacing w:val="0"/>
    </w:rPr>
  </w:style>
  <w:style w:type="paragraph" w:styleId="ListBullet2">
    <w:name w:val="List Bullet 2"/>
    <w:basedOn w:val="List2"/>
    <w:rsid w:val="00220041"/>
    <w:pPr>
      <w:numPr>
        <w:numId w:val="13"/>
      </w:numPr>
      <w:tabs>
        <w:tab w:val="clear" w:pos="680"/>
      </w:tabs>
    </w:pPr>
  </w:style>
  <w:style w:type="paragraph" w:customStyle="1" w:styleId="SuperHeading">
    <w:name w:val="SuperHeading"/>
    <w:basedOn w:val="Normal"/>
    <w:rsid w:val="00220041"/>
    <w:pPr>
      <w:spacing w:before="240" w:after="120"/>
      <w:outlineLvl w:val="0"/>
    </w:pPr>
    <w:rPr>
      <w:rFonts w:ascii="Times New Roman" w:hAnsi="Times New Roman"/>
      <w:b/>
      <w:sz w:val="32"/>
    </w:rPr>
  </w:style>
  <w:style w:type="paragraph" w:customStyle="1" w:styleId="AllowPageBreak">
    <w:name w:val="AllowPageBreak"/>
    <w:rsid w:val="002200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00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0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0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0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0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0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0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041"/>
    <w:rPr>
      <w:rFonts w:ascii="Courier New" w:eastAsia="Times New Roman" w:hAnsi="Courier New" w:cs="Times New Roman"/>
      <w:i/>
      <w:szCs w:val="20"/>
      <w:lang w:eastAsia="en-US"/>
    </w:rPr>
  </w:style>
  <w:style w:type="paragraph" w:customStyle="1" w:styleId="HeadingBase">
    <w:name w:val="Heading Base"/>
    <w:rsid w:val="002200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041"/>
    <w:pPr>
      <w:tabs>
        <w:tab w:val="right" w:leader="dot" w:pos="9072"/>
      </w:tabs>
      <w:ind w:left="567"/>
    </w:pPr>
    <w:rPr>
      <w:szCs w:val="22"/>
    </w:rPr>
  </w:style>
  <w:style w:type="paragraph" w:customStyle="1" w:styleId="TOCBase">
    <w:name w:val="TOC Base"/>
    <w:rsid w:val="002200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041"/>
    <w:pPr>
      <w:tabs>
        <w:tab w:val="right" w:leader="dot" w:pos="9072"/>
      </w:tabs>
      <w:spacing w:before="40" w:after="40"/>
      <w:ind w:left="284"/>
    </w:pPr>
    <w:rPr>
      <w:rFonts w:ascii="Times New Roman" w:hAnsi="Times New Roman"/>
    </w:rPr>
  </w:style>
  <w:style w:type="paragraph" w:styleId="TOC1">
    <w:name w:val="toc 1"/>
    <w:basedOn w:val="TOCBase"/>
    <w:next w:val="Normal"/>
    <w:rsid w:val="002200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0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041"/>
    <w:rPr>
      <w:rFonts w:ascii="Times New Roman" w:eastAsia="Times New Roman" w:hAnsi="Times New Roman" w:cs="Times New Roman"/>
      <w:sz w:val="16"/>
      <w:lang w:eastAsia="en-US"/>
    </w:rPr>
  </w:style>
  <w:style w:type="paragraph" w:styleId="Title">
    <w:name w:val="Title"/>
    <w:basedOn w:val="HeadingBase"/>
    <w:link w:val="TitleChar"/>
    <w:qFormat/>
    <w:rsid w:val="00220041"/>
    <w:pPr>
      <w:spacing w:before="5040"/>
      <w:jc w:val="center"/>
    </w:pPr>
    <w:rPr>
      <w:sz w:val="48"/>
      <w:szCs w:val="72"/>
      <w:lang w:val="en-US"/>
    </w:rPr>
  </w:style>
  <w:style w:type="character" w:customStyle="1" w:styleId="TitleChar">
    <w:name w:val="Title Char"/>
    <w:basedOn w:val="DefaultParagraphFont"/>
    <w:link w:val="Title"/>
    <w:rsid w:val="002200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041"/>
    <w:pPr>
      <w:tabs>
        <w:tab w:val="left" w:pos="3600"/>
        <w:tab w:val="left" w:pos="3958"/>
      </w:tabs>
    </w:pPr>
  </w:style>
  <w:style w:type="paragraph" w:styleId="List">
    <w:name w:val="List"/>
    <w:basedOn w:val="BodyText"/>
    <w:next w:val="BodyText"/>
    <w:rsid w:val="00220041"/>
    <w:pPr>
      <w:tabs>
        <w:tab w:val="left" w:pos="340"/>
      </w:tabs>
      <w:spacing w:before="60" w:after="60"/>
      <w:ind w:left="340" w:hanging="340"/>
    </w:pPr>
  </w:style>
  <w:style w:type="paragraph" w:customStyle="1" w:styleId="Note">
    <w:name w:val="Note"/>
    <w:basedOn w:val="BodyText"/>
    <w:rsid w:val="002200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041"/>
    <w:pPr>
      <w:framePr w:wrap="auto" w:hAnchor="text" w:y="6049"/>
    </w:pPr>
    <w:rPr>
      <w:color w:val="000000"/>
      <w:sz w:val="40"/>
    </w:rPr>
  </w:style>
  <w:style w:type="paragraph" w:customStyle="1" w:styleId="TOCTitle">
    <w:name w:val="TOCTitle"/>
    <w:basedOn w:val="Heading1"/>
    <w:rsid w:val="00220041"/>
    <w:pPr>
      <w:spacing w:after="240"/>
      <w:jc w:val="center"/>
      <w:outlineLvl w:val="9"/>
    </w:pPr>
    <w:rPr>
      <w:caps/>
    </w:rPr>
  </w:style>
  <w:style w:type="paragraph" w:customStyle="1" w:styleId="Version">
    <w:name w:val="Version"/>
    <w:rsid w:val="002200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041"/>
    <w:pPr>
      <w:keepNext w:val="0"/>
      <w:tabs>
        <w:tab w:val="right" w:pos="4176"/>
      </w:tabs>
      <w:ind w:left="198" w:hanging="198"/>
    </w:pPr>
    <w:rPr>
      <w:rFonts w:ascii="Garamond" w:hAnsi="Garamond"/>
    </w:rPr>
  </w:style>
  <w:style w:type="paragraph" w:styleId="IndexHeading">
    <w:name w:val="index heading"/>
    <w:basedOn w:val="Normal"/>
    <w:next w:val="Index1"/>
    <w:semiHidden/>
    <w:rsid w:val="00220041"/>
    <w:pPr>
      <w:spacing w:before="120" w:after="120"/>
    </w:pPr>
    <w:rPr>
      <w:rFonts w:ascii="Arial" w:hAnsi="Arial"/>
      <w:b/>
      <w:color w:val="918585"/>
      <w:sz w:val="24"/>
    </w:rPr>
  </w:style>
  <w:style w:type="paragraph" w:styleId="Header">
    <w:name w:val="header"/>
    <w:basedOn w:val="Normal"/>
    <w:link w:val="HeaderChar"/>
    <w:rsid w:val="002200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041"/>
    <w:rPr>
      <w:rFonts w:ascii="Times New Roman" w:eastAsia="Times New Roman" w:hAnsi="Times New Roman" w:cs="Times New Roman"/>
      <w:sz w:val="16"/>
      <w:szCs w:val="20"/>
      <w:lang w:val="en-GB" w:eastAsia="en-US"/>
    </w:rPr>
  </w:style>
  <w:style w:type="paragraph" w:customStyle="1" w:styleId="Chapter">
    <w:name w:val="Chapter"/>
    <w:basedOn w:val="Normal"/>
    <w:rsid w:val="00220041"/>
    <w:pPr>
      <w:spacing w:before="240"/>
    </w:pPr>
    <w:rPr>
      <w:rFonts w:ascii="Times New Roman" w:hAnsi="Times New Roman"/>
      <w:smallCaps/>
      <w:spacing w:val="80"/>
      <w:sz w:val="28"/>
    </w:rPr>
  </w:style>
  <w:style w:type="paragraph" w:customStyle="1" w:styleId="InChapter">
    <w:name w:val="InChapter"/>
    <w:basedOn w:val="Heading3"/>
    <w:rsid w:val="00220041"/>
    <w:pPr>
      <w:spacing w:after="240"/>
      <w:outlineLvl w:val="9"/>
    </w:pPr>
    <w:rPr>
      <w:noProof/>
    </w:rPr>
  </w:style>
  <w:style w:type="paragraph" w:styleId="Index2">
    <w:name w:val="index 2"/>
    <w:basedOn w:val="Normal"/>
    <w:next w:val="Normal"/>
    <w:semiHidden/>
    <w:rsid w:val="00220041"/>
    <w:pPr>
      <w:tabs>
        <w:tab w:val="right" w:pos="4176"/>
      </w:tabs>
      <w:ind w:left="568" w:hanging="284"/>
    </w:pPr>
    <w:rPr>
      <w:rFonts w:ascii="Garamond" w:hAnsi="Garamond"/>
    </w:rPr>
  </w:style>
  <w:style w:type="paragraph" w:customStyle="1" w:styleId="Byline">
    <w:name w:val="Byline"/>
    <w:rsid w:val="002200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041"/>
    <w:pPr>
      <w:tabs>
        <w:tab w:val="clear" w:pos="3600"/>
        <w:tab w:val="clear" w:pos="3958"/>
      </w:tabs>
      <w:jc w:val="right"/>
    </w:pPr>
  </w:style>
  <w:style w:type="character" w:styleId="Emphasis">
    <w:name w:val="Emphasis"/>
    <w:basedOn w:val="DefaultParagraphFont"/>
    <w:qFormat/>
    <w:rsid w:val="00220041"/>
    <w:rPr>
      <w:i/>
    </w:rPr>
  </w:style>
  <w:style w:type="paragraph" w:styleId="Caption">
    <w:name w:val="caption"/>
    <w:basedOn w:val="BodyText"/>
    <w:next w:val="Normal"/>
    <w:qFormat/>
    <w:rsid w:val="00220041"/>
    <w:pPr>
      <w:framePr w:w="2268" w:hSpace="181" w:vSpace="181" w:wrap="around" w:vAnchor="text" w:hAnchor="page" w:x="1135" w:y="285" w:anchorLock="1"/>
    </w:pPr>
    <w:rPr>
      <w:i/>
    </w:rPr>
  </w:style>
  <w:style w:type="paragraph" w:customStyle="1" w:styleId="MiniTOCTitle">
    <w:name w:val="MiniTOCTitle"/>
    <w:basedOn w:val="Heading4"/>
    <w:rsid w:val="00220041"/>
    <w:pPr>
      <w:spacing w:before="240"/>
      <w:outlineLvl w:val="9"/>
    </w:pPr>
    <w:rPr>
      <w:noProof/>
      <w:sz w:val="24"/>
    </w:rPr>
  </w:style>
  <w:style w:type="paragraph" w:customStyle="1" w:styleId="MiniTOCItem">
    <w:name w:val="MiniTOCItem"/>
    <w:basedOn w:val="ListBullet"/>
    <w:rsid w:val="00220041"/>
    <w:pPr>
      <w:numPr>
        <w:numId w:val="0"/>
      </w:numPr>
      <w:tabs>
        <w:tab w:val="right" w:leader="dot" w:pos="6521"/>
      </w:tabs>
      <w:spacing w:before="0" w:after="0"/>
    </w:pPr>
  </w:style>
  <w:style w:type="paragraph" w:customStyle="1" w:styleId="TOFTitle">
    <w:name w:val="TOFTitle"/>
    <w:basedOn w:val="TOCTitle"/>
    <w:rsid w:val="00220041"/>
  </w:style>
  <w:style w:type="paragraph" w:styleId="TableofFigures">
    <w:name w:val="table of figures"/>
    <w:basedOn w:val="Normal"/>
    <w:next w:val="Normal"/>
    <w:semiHidden/>
    <w:rsid w:val="00220041"/>
    <w:pPr>
      <w:tabs>
        <w:tab w:val="right" w:leader="dot" w:pos="9072"/>
      </w:tabs>
      <w:ind w:left="970" w:hanging="403"/>
    </w:pPr>
    <w:rPr>
      <w:rFonts w:ascii="Times New Roman" w:hAnsi="Times New Roman"/>
      <w:b/>
    </w:rPr>
  </w:style>
  <w:style w:type="paragraph" w:styleId="ListNumber">
    <w:name w:val="List Number"/>
    <w:basedOn w:val="List"/>
    <w:rsid w:val="00220041"/>
    <w:pPr>
      <w:numPr>
        <w:numId w:val="15"/>
      </w:numPr>
      <w:tabs>
        <w:tab w:val="clear" w:pos="340"/>
      </w:tabs>
    </w:pPr>
  </w:style>
  <w:style w:type="character" w:customStyle="1" w:styleId="WingdingSymbols">
    <w:name w:val="Wingding Symbols"/>
    <w:rsid w:val="00220041"/>
    <w:rPr>
      <w:rFonts w:ascii="Wingdings" w:hAnsi="Wingdings"/>
    </w:rPr>
  </w:style>
  <w:style w:type="paragraph" w:customStyle="1" w:styleId="TableHeading">
    <w:name w:val="Table Heading"/>
    <w:basedOn w:val="HeadingBase"/>
    <w:rsid w:val="00220041"/>
    <w:pPr>
      <w:keepLines/>
      <w:pBdr>
        <w:bottom w:val="single" w:sz="6" w:space="1" w:color="918585"/>
      </w:pBdr>
      <w:spacing w:before="240"/>
    </w:pPr>
  </w:style>
  <w:style w:type="character" w:customStyle="1" w:styleId="HotSpot">
    <w:name w:val="HotSpot"/>
    <w:rsid w:val="00220041"/>
    <w:rPr>
      <w:color w:val="0033CC"/>
      <w:u w:val="none"/>
    </w:rPr>
  </w:style>
  <w:style w:type="paragraph" w:customStyle="1" w:styleId="BodyTextRight">
    <w:name w:val="Body Text Right"/>
    <w:basedOn w:val="BodyText"/>
    <w:rsid w:val="00220041"/>
    <w:pPr>
      <w:spacing w:before="0" w:after="0"/>
      <w:jc w:val="right"/>
    </w:pPr>
  </w:style>
  <w:style w:type="paragraph" w:styleId="Index3">
    <w:name w:val="index 3"/>
    <w:basedOn w:val="ListNumber2"/>
    <w:next w:val="Normal"/>
    <w:semiHidden/>
    <w:rsid w:val="00220041"/>
    <w:pPr>
      <w:numPr>
        <w:numId w:val="0"/>
      </w:numPr>
      <w:tabs>
        <w:tab w:val="right" w:leader="dot" w:pos="4176"/>
      </w:tabs>
    </w:pPr>
  </w:style>
  <w:style w:type="paragraph" w:styleId="ListNumber2">
    <w:name w:val="List Number 2"/>
    <w:basedOn w:val="List2"/>
    <w:rsid w:val="00220041"/>
    <w:pPr>
      <w:numPr>
        <w:numId w:val="10"/>
      </w:numPr>
      <w:tabs>
        <w:tab w:val="clear" w:pos="1060"/>
      </w:tabs>
    </w:pPr>
  </w:style>
  <w:style w:type="paragraph" w:customStyle="1" w:styleId="MarginNote">
    <w:name w:val="Margin Note"/>
    <w:basedOn w:val="BodyText"/>
    <w:rsid w:val="002200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0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0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041"/>
    <w:rPr>
      <w:sz w:val="32"/>
    </w:rPr>
  </w:style>
  <w:style w:type="paragraph" w:customStyle="1" w:styleId="HeadingProcedure">
    <w:name w:val="Heading Procedure"/>
    <w:basedOn w:val="HeadingBase"/>
    <w:next w:val="Normal"/>
    <w:rsid w:val="00220041"/>
    <w:pPr>
      <w:tabs>
        <w:tab w:val="left" w:pos="0"/>
      </w:tabs>
      <w:spacing w:before="120" w:after="60"/>
    </w:pPr>
    <w:rPr>
      <w:i/>
      <w:color w:val="918585"/>
      <w:sz w:val="22"/>
    </w:rPr>
  </w:style>
  <w:style w:type="paragraph" w:customStyle="1" w:styleId="TableBodyText">
    <w:name w:val="Table Body Text"/>
    <w:basedOn w:val="BodyText"/>
    <w:rsid w:val="00220041"/>
    <w:pPr>
      <w:spacing w:before="60" w:after="60"/>
    </w:pPr>
  </w:style>
  <w:style w:type="paragraph" w:styleId="ListContinue">
    <w:name w:val="List Continue"/>
    <w:basedOn w:val="List"/>
    <w:rsid w:val="00220041"/>
    <w:pPr>
      <w:ind w:firstLine="0"/>
    </w:pPr>
  </w:style>
  <w:style w:type="paragraph" w:customStyle="1" w:styleId="ListNote">
    <w:name w:val="List Note"/>
    <w:basedOn w:val="List"/>
    <w:rsid w:val="00220041"/>
    <w:pPr>
      <w:pBdr>
        <w:top w:val="single" w:sz="6" w:space="2" w:color="918585"/>
        <w:bottom w:val="single" w:sz="6" w:space="2" w:color="918585"/>
      </w:pBdr>
      <w:tabs>
        <w:tab w:val="left" w:pos="1021"/>
      </w:tabs>
      <w:ind w:firstLine="0"/>
    </w:pPr>
  </w:style>
  <w:style w:type="paragraph" w:customStyle="1" w:styleId="Warning">
    <w:name w:val="Warning"/>
    <w:basedOn w:val="BodyText"/>
    <w:rsid w:val="00220041"/>
    <w:pPr>
      <w:shd w:val="clear" w:color="auto" w:fill="D9D9D9"/>
      <w:tabs>
        <w:tab w:val="left" w:pos="992"/>
      </w:tabs>
      <w:ind w:left="119" w:right="119"/>
    </w:pPr>
    <w:rPr>
      <w:sz w:val="20"/>
    </w:rPr>
  </w:style>
  <w:style w:type="paragraph" w:customStyle="1" w:styleId="MarginIcons">
    <w:name w:val="Margin Icons"/>
    <w:basedOn w:val="BodyText"/>
    <w:rsid w:val="002200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041"/>
    <w:rPr>
      <w:rFonts w:ascii="Courier New" w:hAnsi="Courier New"/>
    </w:rPr>
  </w:style>
  <w:style w:type="paragraph" w:customStyle="1" w:styleId="NoteBullet">
    <w:name w:val="Note Bullet"/>
    <w:basedOn w:val="Note"/>
    <w:rsid w:val="00220041"/>
    <w:pPr>
      <w:tabs>
        <w:tab w:val="clear" w:pos="680"/>
      </w:tabs>
      <w:spacing w:before="60" w:after="60"/>
    </w:pPr>
  </w:style>
  <w:style w:type="paragraph" w:customStyle="1" w:styleId="SubHeading2">
    <w:name w:val="SubHeading2"/>
    <w:basedOn w:val="HeadingBase"/>
    <w:rsid w:val="00220041"/>
    <w:pPr>
      <w:spacing w:before="240" w:after="60"/>
    </w:pPr>
    <w:rPr>
      <w:sz w:val="20"/>
    </w:rPr>
  </w:style>
  <w:style w:type="paragraph" w:customStyle="1" w:styleId="SubHeading1">
    <w:name w:val="SubHeading1"/>
    <w:basedOn w:val="HeadingBase"/>
    <w:rsid w:val="00220041"/>
    <w:pPr>
      <w:spacing w:before="240" w:after="60"/>
    </w:pPr>
    <w:rPr>
      <w:color w:val="918585"/>
      <w:sz w:val="22"/>
    </w:rPr>
  </w:style>
  <w:style w:type="paragraph" w:customStyle="1" w:styleId="SideHeading">
    <w:name w:val="Side Heading"/>
    <w:basedOn w:val="HeadingBase"/>
    <w:rsid w:val="002200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041"/>
    <w:pPr>
      <w:tabs>
        <w:tab w:val="num" w:pos="360"/>
      </w:tabs>
    </w:pPr>
  </w:style>
  <w:style w:type="paragraph" w:styleId="PlainText">
    <w:name w:val="Plain Text"/>
    <w:basedOn w:val="Normal"/>
    <w:link w:val="PlainTextChar"/>
    <w:rsid w:val="00220041"/>
    <w:rPr>
      <w:sz w:val="20"/>
    </w:rPr>
  </w:style>
  <w:style w:type="character" w:customStyle="1" w:styleId="PlainTextChar">
    <w:name w:val="Plain Text Char"/>
    <w:basedOn w:val="DefaultParagraphFont"/>
    <w:link w:val="PlainText"/>
    <w:rsid w:val="00220041"/>
    <w:rPr>
      <w:rFonts w:ascii="Courier New" w:eastAsia="Times New Roman" w:hAnsi="Courier New" w:cs="Times New Roman"/>
      <w:sz w:val="20"/>
      <w:szCs w:val="20"/>
      <w:lang w:eastAsia="en-US"/>
    </w:rPr>
  </w:style>
  <w:style w:type="character" w:customStyle="1" w:styleId="MenuOption">
    <w:name w:val="Menu Option"/>
    <w:basedOn w:val="DefaultParagraphFont"/>
    <w:rsid w:val="00220041"/>
    <w:rPr>
      <w:b/>
      <w:smallCaps/>
    </w:rPr>
  </w:style>
  <w:style w:type="paragraph" w:customStyle="1" w:styleId="TableListNumber">
    <w:name w:val="Table List Number"/>
    <w:basedOn w:val="ListNumber"/>
    <w:rsid w:val="00220041"/>
    <w:pPr>
      <w:numPr>
        <w:numId w:val="0"/>
      </w:numPr>
    </w:pPr>
  </w:style>
  <w:style w:type="paragraph" w:styleId="TOC4">
    <w:name w:val="toc 4"/>
    <w:basedOn w:val="TOCBase"/>
    <w:next w:val="Normal"/>
    <w:semiHidden/>
    <w:rsid w:val="00220041"/>
    <w:pPr>
      <w:tabs>
        <w:tab w:val="right" w:leader="dot" w:pos="9071"/>
      </w:tabs>
      <w:ind w:left="1701"/>
    </w:pPr>
  </w:style>
  <w:style w:type="paragraph" w:customStyle="1" w:styleId="ListAlpha">
    <w:name w:val="List Alpha"/>
    <w:basedOn w:val="List"/>
    <w:rsid w:val="00220041"/>
    <w:pPr>
      <w:numPr>
        <w:numId w:val="9"/>
      </w:numPr>
    </w:pPr>
  </w:style>
  <w:style w:type="paragraph" w:customStyle="1" w:styleId="ListAlpha2">
    <w:name w:val="List Alpha 2"/>
    <w:basedOn w:val="List2"/>
    <w:rsid w:val="00220041"/>
    <w:pPr>
      <w:numPr>
        <w:numId w:val="8"/>
      </w:numPr>
    </w:pPr>
  </w:style>
  <w:style w:type="paragraph" w:styleId="List2">
    <w:name w:val="List 2"/>
    <w:basedOn w:val="BodyText"/>
    <w:rsid w:val="00220041"/>
    <w:pPr>
      <w:tabs>
        <w:tab w:val="left" w:pos="680"/>
      </w:tabs>
      <w:spacing w:before="60" w:after="60"/>
      <w:ind w:left="680" w:hanging="340"/>
    </w:pPr>
  </w:style>
  <w:style w:type="paragraph" w:styleId="List3">
    <w:name w:val="List 3"/>
    <w:basedOn w:val="BodyText"/>
    <w:rsid w:val="00220041"/>
    <w:pPr>
      <w:tabs>
        <w:tab w:val="left" w:pos="1021"/>
      </w:tabs>
      <w:spacing w:before="60" w:after="60"/>
      <w:ind w:left="1020" w:hanging="340"/>
    </w:pPr>
  </w:style>
  <w:style w:type="paragraph" w:styleId="List4">
    <w:name w:val="List 4"/>
    <w:basedOn w:val="BodyText"/>
    <w:rsid w:val="00220041"/>
    <w:pPr>
      <w:tabs>
        <w:tab w:val="left" w:pos="1361"/>
      </w:tabs>
      <w:spacing w:before="60" w:after="60"/>
      <w:ind w:left="1361" w:hanging="340"/>
    </w:pPr>
  </w:style>
  <w:style w:type="paragraph" w:styleId="List5">
    <w:name w:val="List 5"/>
    <w:basedOn w:val="BodyText"/>
    <w:rsid w:val="00220041"/>
    <w:pPr>
      <w:tabs>
        <w:tab w:val="left" w:pos="1701"/>
      </w:tabs>
      <w:spacing w:before="60" w:after="60"/>
      <w:ind w:left="1701" w:hanging="340"/>
    </w:pPr>
  </w:style>
  <w:style w:type="paragraph" w:styleId="ListBullet3">
    <w:name w:val="List Bullet 3"/>
    <w:basedOn w:val="List3"/>
    <w:rsid w:val="00220041"/>
    <w:pPr>
      <w:numPr>
        <w:numId w:val="14"/>
      </w:numPr>
      <w:tabs>
        <w:tab w:val="clear" w:pos="1021"/>
      </w:tabs>
      <w:ind w:left="1037" w:hanging="357"/>
    </w:pPr>
  </w:style>
  <w:style w:type="paragraph" w:styleId="ListBullet4">
    <w:name w:val="List Bullet 4"/>
    <w:basedOn w:val="List4"/>
    <w:rsid w:val="00220041"/>
    <w:pPr>
      <w:numPr>
        <w:numId w:val="3"/>
      </w:numPr>
      <w:tabs>
        <w:tab w:val="clear" w:pos="1361"/>
      </w:tabs>
    </w:pPr>
  </w:style>
  <w:style w:type="paragraph" w:styleId="ListBullet5">
    <w:name w:val="List Bullet 5"/>
    <w:basedOn w:val="List5"/>
    <w:rsid w:val="00220041"/>
    <w:pPr>
      <w:numPr>
        <w:numId w:val="4"/>
      </w:numPr>
    </w:pPr>
  </w:style>
  <w:style w:type="paragraph" w:styleId="ListContinue2">
    <w:name w:val="List Continue 2"/>
    <w:basedOn w:val="List2"/>
    <w:rsid w:val="00220041"/>
    <w:pPr>
      <w:ind w:firstLine="0"/>
    </w:pPr>
  </w:style>
  <w:style w:type="paragraph" w:styleId="ListContinue3">
    <w:name w:val="List Continue 3"/>
    <w:basedOn w:val="List3"/>
    <w:rsid w:val="00220041"/>
    <w:pPr>
      <w:ind w:left="1021" w:firstLine="0"/>
    </w:pPr>
  </w:style>
  <w:style w:type="paragraph" w:styleId="ListContinue4">
    <w:name w:val="List Continue 4"/>
    <w:basedOn w:val="List4"/>
    <w:rsid w:val="00220041"/>
    <w:pPr>
      <w:ind w:firstLine="0"/>
    </w:pPr>
  </w:style>
  <w:style w:type="paragraph" w:styleId="ListContinue5">
    <w:name w:val="List Continue 5"/>
    <w:basedOn w:val="List5"/>
    <w:rsid w:val="00220041"/>
    <w:pPr>
      <w:ind w:firstLine="0"/>
    </w:pPr>
  </w:style>
  <w:style w:type="paragraph" w:styleId="ListNumber3">
    <w:name w:val="List Number 3"/>
    <w:basedOn w:val="List3"/>
    <w:rsid w:val="00220041"/>
    <w:pPr>
      <w:numPr>
        <w:numId w:val="5"/>
      </w:numPr>
    </w:pPr>
  </w:style>
  <w:style w:type="paragraph" w:styleId="ListNumber4">
    <w:name w:val="List Number 4"/>
    <w:basedOn w:val="List4"/>
    <w:rsid w:val="00220041"/>
    <w:pPr>
      <w:numPr>
        <w:numId w:val="6"/>
      </w:numPr>
    </w:pPr>
  </w:style>
  <w:style w:type="paragraph" w:styleId="ListNumber5">
    <w:name w:val="List Number 5"/>
    <w:basedOn w:val="List5"/>
    <w:rsid w:val="00220041"/>
    <w:pPr>
      <w:numPr>
        <w:numId w:val="7"/>
      </w:numPr>
    </w:pPr>
  </w:style>
  <w:style w:type="paragraph" w:styleId="BlockText">
    <w:name w:val="Block Text"/>
    <w:basedOn w:val="Normal"/>
    <w:rsid w:val="00220041"/>
    <w:pPr>
      <w:spacing w:after="120"/>
      <w:ind w:left="1440" w:right="1440"/>
    </w:pPr>
  </w:style>
  <w:style w:type="character" w:customStyle="1" w:styleId="Subscript">
    <w:name w:val="Subscript"/>
    <w:basedOn w:val="DefaultParagraphFont"/>
    <w:rsid w:val="00220041"/>
    <w:rPr>
      <w:sz w:val="16"/>
      <w:vertAlign w:val="subscript"/>
    </w:rPr>
  </w:style>
  <w:style w:type="character" w:customStyle="1" w:styleId="Superscript">
    <w:name w:val="Superscript"/>
    <w:basedOn w:val="DefaultParagraphFont"/>
    <w:rsid w:val="00220041"/>
    <w:rPr>
      <w:sz w:val="16"/>
      <w:vertAlign w:val="superscript"/>
    </w:rPr>
  </w:style>
  <w:style w:type="character" w:customStyle="1" w:styleId="Symbols">
    <w:name w:val="Symbols"/>
    <w:basedOn w:val="DefaultParagraphFont"/>
    <w:rsid w:val="00220041"/>
    <w:rPr>
      <w:rFonts w:ascii="Symbol" w:hAnsi="Symbol"/>
    </w:rPr>
  </w:style>
  <w:style w:type="character" w:customStyle="1" w:styleId="MenuOptions">
    <w:name w:val="Menu Options"/>
    <w:basedOn w:val="DefaultParagraphFont"/>
    <w:rsid w:val="00220041"/>
    <w:rPr>
      <w:rFonts w:ascii="Arial Narrow" w:hAnsi="Arial Narrow"/>
      <w:smallCaps/>
    </w:rPr>
  </w:style>
  <w:style w:type="character" w:customStyle="1" w:styleId="Buttons">
    <w:name w:val="Buttons"/>
    <w:basedOn w:val="DefaultParagraphFont"/>
    <w:rsid w:val="00220041"/>
    <w:rPr>
      <w:b/>
    </w:rPr>
  </w:style>
  <w:style w:type="character" w:customStyle="1" w:styleId="Underlined">
    <w:name w:val="Underlined"/>
    <w:basedOn w:val="DefaultParagraphFont"/>
    <w:rsid w:val="00220041"/>
    <w:rPr>
      <w:u w:val="single"/>
    </w:rPr>
  </w:style>
  <w:style w:type="paragraph" w:customStyle="1" w:styleId="TableBodyTextRight">
    <w:name w:val="Table Body Text Right"/>
    <w:basedOn w:val="TableBodyText"/>
    <w:rsid w:val="00220041"/>
    <w:pPr>
      <w:widowControl w:val="0"/>
      <w:autoSpaceDE w:val="0"/>
      <w:autoSpaceDN w:val="0"/>
      <w:adjustRightInd w:val="0"/>
      <w:jc w:val="right"/>
    </w:pPr>
    <w:rPr>
      <w:rFonts w:cs="Arial"/>
      <w:szCs w:val="18"/>
    </w:rPr>
  </w:style>
  <w:style w:type="paragraph" w:customStyle="1" w:styleId="CopyrightText">
    <w:name w:val="Copyright Text"/>
    <w:basedOn w:val="BodyText"/>
    <w:rsid w:val="00220041"/>
    <w:rPr>
      <w:sz w:val="18"/>
    </w:rPr>
  </w:style>
  <w:style w:type="paragraph" w:customStyle="1" w:styleId="BodySmallRight">
    <w:name w:val="Body Small Right"/>
    <w:basedOn w:val="BodyTextRight"/>
    <w:rsid w:val="00220041"/>
    <w:rPr>
      <w:sz w:val="18"/>
      <w:szCs w:val="18"/>
    </w:rPr>
  </w:style>
  <w:style w:type="paragraph" w:customStyle="1" w:styleId="MarginEdition">
    <w:name w:val="Margin Edition"/>
    <w:basedOn w:val="MarginNote"/>
    <w:rsid w:val="00220041"/>
    <w:pPr>
      <w:spacing w:before="0" w:after="0"/>
    </w:pPr>
    <w:rPr>
      <w:rFonts w:ascii="Times New Roman" w:hAnsi="Times New Roman"/>
      <w:color w:val="999999"/>
    </w:rPr>
  </w:style>
  <w:style w:type="paragraph" w:customStyle="1" w:styleId="Spacer">
    <w:name w:val="Spacer"/>
    <w:basedOn w:val="Normal"/>
    <w:rsid w:val="00220041"/>
    <w:rPr>
      <w:sz w:val="2"/>
      <w:szCs w:val="2"/>
    </w:rPr>
  </w:style>
  <w:style w:type="character" w:customStyle="1" w:styleId="Small">
    <w:name w:val="Small"/>
    <w:basedOn w:val="DefaultParagraphFont"/>
    <w:rsid w:val="00220041"/>
    <w:rPr>
      <w:sz w:val="16"/>
    </w:rPr>
  </w:style>
  <w:style w:type="paragraph" w:customStyle="1" w:styleId="WideTable">
    <w:name w:val="Wide Table"/>
    <w:basedOn w:val="Normal"/>
    <w:rsid w:val="00220041"/>
    <w:pPr>
      <w:ind w:left="-1418"/>
    </w:pPr>
    <w:rPr>
      <w:sz w:val="2"/>
      <w:szCs w:val="2"/>
    </w:rPr>
  </w:style>
  <w:style w:type="character" w:styleId="PageNumber">
    <w:name w:val="page number"/>
    <w:basedOn w:val="DefaultParagraphFont"/>
    <w:rsid w:val="00220041"/>
  </w:style>
  <w:style w:type="paragraph" w:styleId="Quote">
    <w:name w:val="Quote"/>
    <w:basedOn w:val="Heading1"/>
    <w:link w:val="QuoteChar"/>
    <w:qFormat/>
    <w:rsid w:val="00220041"/>
    <w:rPr>
      <w:b w:val="0"/>
      <w:sz w:val="72"/>
      <w:szCs w:val="72"/>
      <w:lang w:val="en-NZ"/>
    </w:rPr>
  </w:style>
  <w:style w:type="character" w:customStyle="1" w:styleId="QuoteChar">
    <w:name w:val="Quote Char"/>
    <w:basedOn w:val="DefaultParagraphFont"/>
    <w:link w:val="Quote"/>
    <w:rsid w:val="002200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041"/>
    <w:pPr>
      <w:pageBreakBefore/>
    </w:pPr>
  </w:style>
  <w:style w:type="paragraph" w:customStyle="1" w:styleId="Border">
    <w:name w:val="Border"/>
    <w:basedOn w:val="Normal"/>
    <w:qFormat/>
    <w:rsid w:val="002200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041"/>
    <w:rPr>
      <w:b/>
      <w:bCs/>
      <w:i/>
      <w:iCs/>
      <w:color w:val="auto"/>
    </w:rPr>
  </w:style>
  <w:style w:type="paragraph" w:styleId="IntenseQuote">
    <w:name w:val="Intense Quote"/>
    <w:basedOn w:val="Normal"/>
    <w:next w:val="Normal"/>
    <w:link w:val="IntenseQuoteChar"/>
    <w:uiPriority w:val="30"/>
    <w:qFormat/>
    <w:rsid w:val="002200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0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041"/>
    <w:rPr>
      <w:smallCaps/>
      <w:color w:val="auto"/>
      <w:u w:val="single"/>
    </w:rPr>
  </w:style>
  <w:style w:type="character" w:styleId="IntenseReference">
    <w:name w:val="Intense Reference"/>
    <w:basedOn w:val="DefaultParagraphFont"/>
    <w:uiPriority w:val="32"/>
    <w:qFormat/>
    <w:rsid w:val="00220041"/>
    <w:rPr>
      <w:b/>
      <w:bCs/>
      <w:smallCaps/>
      <w:color w:val="auto"/>
      <w:spacing w:val="5"/>
      <w:u w:val="single"/>
    </w:rPr>
  </w:style>
  <w:style w:type="paragraph" w:customStyle="1" w:styleId="2ColumnHeading">
    <w:name w:val="2Column Heading"/>
    <w:basedOn w:val="BodyText"/>
    <w:qFormat/>
    <w:rsid w:val="00220041"/>
    <w:pPr>
      <w:spacing w:after="60"/>
      <w:ind w:left="-2268"/>
    </w:pPr>
    <w:rPr>
      <w:b/>
    </w:rPr>
  </w:style>
  <w:style w:type="paragraph" w:customStyle="1" w:styleId="Heading1TOC">
    <w:name w:val="Heading1 TOC"/>
    <w:basedOn w:val="Normal"/>
    <w:qFormat/>
    <w:rsid w:val="00220041"/>
    <w:pPr>
      <w:spacing w:before="240" w:after="120"/>
    </w:pPr>
    <w:rPr>
      <w:rFonts w:ascii="Times New Roman" w:hAnsi="Times New Roman"/>
      <w:b/>
      <w:sz w:val="32"/>
    </w:rPr>
  </w:style>
  <w:style w:type="paragraph" w:customStyle="1" w:styleId="Heading2TOC">
    <w:name w:val="Heading2 TOC"/>
    <w:basedOn w:val="Normal"/>
    <w:qFormat/>
    <w:rsid w:val="00220041"/>
    <w:pPr>
      <w:spacing w:before="240" w:after="60"/>
    </w:pPr>
    <w:rPr>
      <w:rFonts w:ascii="Times New Roman" w:hAnsi="Times New Roman"/>
      <w:b/>
      <w:sz w:val="28"/>
    </w:rPr>
  </w:style>
  <w:style w:type="character" w:customStyle="1" w:styleId="Underline">
    <w:name w:val="Underline"/>
    <w:basedOn w:val="DefaultParagraphFont"/>
    <w:qFormat/>
    <w:rsid w:val="00220041"/>
    <w:rPr>
      <w:u w:val="single"/>
    </w:rPr>
  </w:style>
  <w:style w:type="character" w:customStyle="1" w:styleId="BoldandItalics">
    <w:name w:val="Bold and Italics"/>
    <w:qFormat/>
    <w:rsid w:val="00220041"/>
    <w:rPr>
      <w:b/>
      <w:i/>
      <w:u w:val="none"/>
    </w:rPr>
  </w:style>
  <w:style w:type="paragraph" w:styleId="BalloonText">
    <w:name w:val="Balloon Text"/>
    <w:basedOn w:val="Normal"/>
    <w:link w:val="BalloonTextChar"/>
    <w:rsid w:val="00220041"/>
    <w:rPr>
      <w:rFonts w:ascii="Tahoma" w:hAnsi="Tahoma" w:cs="Tahoma"/>
      <w:sz w:val="16"/>
      <w:szCs w:val="16"/>
    </w:rPr>
  </w:style>
  <w:style w:type="character" w:customStyle="1" w:styleId="BalloonTextChar">
    <w:name w:val="Balloon Text Char"/>
    <w:basedOn w:val="DefaultParagraphFont"/>
    <w:link w:val="BalloonText"/>
    <w:rsid w:val="002200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0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00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041"/>
    <w:rPr>
      <w:b/>
      <w:color w:val="660033"/>
      <w:spacing w:val="0"/>
    </w:rPr>
  </w:style>
  <w:style w:type="paragraph" w:customStyle="1" w:styleId="Nameditemlist">
    <w:name w:val="Named item list"/>
    <w:basedOn w:val="BodyText"/>
    <w:qFormat/>
    <w:rsid w:val="00220041"/>
    <w:pPr>
      <w:tabs>
        <w:tab w:val="left" w:pos="2835"/>
      </w:tabs>
      <w:ind w:left="2835" w:hanging="2835"/>
    </w:pPr>
  </w:style>
  <w:style w:type="paragraph" w:customStyle="1" w:styleId="BodyTextnopadding">
    <w:name w:val="Body Text no padding"/>
    <w:basedOn w:val="BodyText"/>
    <w:qFormat/>
    <w:rsid w:val="00220041"/>
    <w:pPr>
      <w:spacing w:before="0" w:after="0"/>
    </w:pPr>
  </w:style>
  <w:style w:type="paragraph" w:customStyle="1" w:styleId="BodyTextBold">
    <w:name w:val="Body Text Bold"/>
    <w:basedOn w:val="BodyText"/>
    <w:qFormat/>
    <w:rsid w:val="00220041"/>
    <w:rPr>
      <w:b/>
    </w:rPr>
  </w:style>
  <w:style w:type="character" w:styleId="Hyperlink">
    <w:name w:val="Hyperlink"/>
    <w:basedOn w:val="DefaultParagraphFont"/>
    <w:uiPriority w:val="99"/>
    <w:unhideWhenUsed/>
    <w:rsid w:val="005A5E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1582</Words>
  <Characters>10351</Characters>
  <Application>Microsoft Office Word</Application>
  <DocSecurity>0</DocSecurity>
  <Lines>345</Lines>
  <Paragraphs>195</Paragraphs>
  <ScaleCrop>false</ScaleCrop>
  <Company>Author-it Software Corporation Ltd.</Company>
  <LinksUpToDate>false</LinksUpToDate>
  <CharactersWithSpaces>11738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MSS024011 Navigate in urban, regional and remote areas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2025-03-02T01:37:00Z</dcterms:created>
  <dcterms:modified xsi:type="dcterms:W3CDTF">2025-03-02T01:37:00Z</dcterms:modified>
</cp:coreProperties>
</file>