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737E" w:rsidP="007A73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MSS024011 Navigate in urban, regional and remote areas</w:t>
      </w:r>
      <w:r>
        <w:fldChar w:fldCharType="end"/>
      </w:r>
    </w:p>
    <w:p w:rsidR="007A737E" w:rsidP="007A737E">
      <w:pPr>
        <w:pStyle w:val="Version"/>
        <w:sectPr w:rsidSect="002848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4884" w:rsidP="00284884">
      <w:pPr>
        <w:pStyle w:val="SuperHeading"/>
      </w:pPr>
      <w:r w:rsidRPr="00284884">
        <w:t>Assessment Requirements for MSS024011 Navigate in urban, regional and remote areas</w:t>
      </w:r>
    </w:p>
    <w:p w:rsidR="00000000" w:rsidRPr="00284884" w:rsidP="00284884">
      <w:pPr>
        <w:pStyle w:val="Heading1"/>
      </w:pPr>
      <w:bookmarkStart w:id="1" w:name="O_922218"/>
      <w:bookmarkEnd w:id="1"/>
      <w:r w:rsidRPr="00284884">
        <w:t>Modification History</w:t>
      </w:r>
    </w:p>
    <w:p w:rsidR="00000000" w:rsidRPr="00284884" w:rsidP="00284884">
      <w:pPr>
        <w:pStyle w:val="BodyText"/>
      </w:pPr>
      <w:r w:rsidRPr="00284884">
        <w:t>Release 1. Supersedes and is equivalent to MSS024011A Navigate in urban, regional and remote areas</w:t>
      </w:r>
    </w:p>
    <w:p w:rsidR="00000000" w:rsidRPr="00284884" w:rsidP="00284884">
      <w:pPr>
        <w:pStyle w:val="AllowPageBreak"/>
      </w:pPr>
    </w:p>
    <w:p w:rsidR="00000000" w:rsidRPr="00284884" w:rsidP="00284884">
      <w:pPr>
        <w:pStyle w:val="Heading1"/>
      </w:pPr>
      <w:bookmarkStart w:id="2" w:name="O_922221"/>
      <w:bookmarkEnd w:id="2"/>
      <w:r w:rsidRPr="00284884">
        <w:t>Performance Evidence</w:t>
      </w:r>
    </w:p>
    <w:p w:rsidR="00000000" w:rsidRPr="00284884" w:rsidP="00284884">
      <w:pPr>
        <w:pStyle w:val="BodyText"/>
      </w:pPr>
      <w:r w:rsidRPr="00284884">
        <w:t>Evidence of competence in this unit must satisfy all of the requirements of the elements and performance criteria, and include demonstration of:</w:t>
      </w:r>
    </w:p>
    <w:p w:rsidR="00000000" w:rsidRPr="00284884" w:rsidP="00284884">
      <w:pPr>
        <w:pStyle w:val="ListBullet"/>
      </w:pPr>
      <w:r w:rsidRPr="00284884">
        <w:t>reading and interpreting maps, plans and photos to locate their position and navigating s</w:t>
      </w:r>
      <w:r w:rsidRPr="00284884">
        <w:t>afe and efficient routes to at least two (2) different locations (urban and non-urban)</w:t>
      </w:r>
    </w:p>
    <w:p w:rsidR="00000000" w:rsidRPr="00284884" w:rsidP="00284884">
      <w:pPr>
        <w:pStyle w:val="ListBullet"/>
      </w:pPr>
      <w:r w:rsidRPr="00284884">
        <w:t>locating and interpreting relevant maps, route requirements, manuals and site/project information</w:t>
      </w:r>
    </w:p>
    <w:p w:rsidR="00000000" w:rsidRPr="00284884" w:rsidP="00284884">
      <w:pPr>
        <w:pStyle w:val="ListBullet"/>
      </w:pPr>
      <w:r w:rsidRPr="00284884">
        <w:t>identifying and safely following a pre-determined route</w:t>
      </w:r>
    </w:p>
    <w:p w:rsidR="00000000" w:rsidRPr="00284884" w:rsidP="00284884">
      <w:pPr>
        <w:pStyle w:val="ListBullet"/>
      </w:pPr>
      <w:r w:rsidRPr="00284884">
        <w:t>recognising pot</w:t>
      </w:r>
      <w:r w:rsidRPr="00284884">
        <w:t>ential hazards and surroundings and interpreting maps, signs and navigation data in a timely manner</w:t>
      </w:r>
    </w:p>
    <w:p w:rsidR="00000000" w:rsidRPr="00284884" w:rsidP="00284884">
      <w:pPr>
        <w:pStyle w:val="ListBullet"/>
      </w:pPr>
      <w:r w:rsidRPr="00284884">
        <w:t>developing safe, alternative routes in response to unforseen or changed circumstances</w:t>
      </w:r>
    </w:p>
    <w:p w:rsidR="00000000" w:rsidRPr="00284884" w:rsidP="00284884">
      <w:pPr>
        <w:pStyle w:val="ListBullet"/>
      </w:pPr>
      <w:r w:rsidRPr="00284884">
        <w:t>estimating distance, average speed and journey times, and bearings</w:t>
      </w:r>
    </w:p>
    <w:p w:rsidR="00000000" w:rsidRPr="00284884" w:rsidP="00284884">
      <w:pPr>
        <w:pStyle w:val="ListBullet"/>
      </w:pPr>
      <w:r w:rsidRPr="00284884">
        <w:t>see</w:t>
      </w:r>
      <w:r w:rsidRPr="00284884">
        <w:t>king advice when issues/problems are beyond scope of competence/responsibility</w:t>
      </w:r>
    </w:p>
    <w:p w:rsidR="00000000" w:rsidRPr="00284884" w:rsidP="00284884">
      <w:pPr>
        <w:pStyle w:val="ListBullet"/>
      </w:pPr>
      <w:r w:rsidRPr="00284884">
        <w:t>following procedures for working safely and responding to emergency incidents and accidents.</w:t>
      </w:r>
    </w:p>
    <w:p w:rsidR="00000000" w:rsidRPr="00284884" w:rsidP="00284884">
      <w:pPr>
        <w:pStyle w:val="AllowPageBreak"/>
      </w:pPr>
    </w:p>
    <w:p w:rsidR="00000000" w:rsidRPr="00284884" w:rsidP="00284884">
      <w:pPr>
        <w:pStyle w:val="Heading1"/>
      </w:pPr>
      <w:bookmarkStart w:id="3" w:name="O_922220"/>
      <w:bookmarkEnd w:id="3"/>
      <w:r w:rsidRPr="00284884">
        <w:t>Knowledge Evidence</w:t>
      </w:r>
    </w:p>
    <w:p w:rsidR="00000000" w:rsidRPr="00284884" w:rsidP="00284884">
      <w:pPr>
        <w:pStyle w:val="BodyText"/>
      </w:pPr>
      <w:r w:rsidRPr="00284884">
        <w:t>Must provide evidence that demonstrates knowledg</w:t>
      </w:r>
      <w:r w:rsidRPr="00284884">
        <w:t>e of:</w:t>
      </w:r>
    </w:p>
    <w:p w:rsidR="00000000" w:rsidRPr="00284884" w:rsidP="00284884">
      <w:pPr>
        <w:pStyle w:val="ListBullet"/>
      </w:pPr>
      <w:r w:rsidRPr="00284884">
        <w:t>types of maps, charts, aerial photos and advantages and/or disadvantages of their use</w:t>
      </w:r>
    </w:p>
    <w:p w:rsidR="00000000" w:rsidRPr="00284884" w:rsidP="00284884">
      <w:pPr>
        <w:pStyle w:val="ListBullet"/>
      </w:pPr>
      <w:r w:rsidRPr="00284884">
        <w:t>use and manipulation of scales used on maps and plans</w:t>
      </w:r>
    </w:p>
    <w:p w:rsidR="00000000" w:rsidRPr="00284884" w:rsidP="00284884">
      <w:pPr>
        <w:pStyle w:val="ListBullet"/>
      </w:pPr>
      <w:r w:rsidRPr="00284884">
        <w:t>symbols and representation of topographical features on maps and plans</w:t>
      </w:r>
    </w:p>
    <w:p w:rsidR="00000000" w:rsidRPr="00284884" w:rsidP="00284884">
      <w:pPr>
        <w:pStyle w:val="ListBullet"/>
      </w:pPr>
      <w:r w:rsidRPr="00284884">
        <w:t>functional components of a compass/glo</w:t>
      </w:r>
      <w:r w:rsidRPr="00284884">
        <w:t>bal positioning system (GPS) and factors affecting compass/GPS accuracy</w:t>
      </w:r>
    </w:p>
    <w:p w:rsidR="00000000" w:rsidRPr="00284884" w:rsidP="00284884">
      <w:pPr>
        <w:pStyle w:val="ListBullet"/>
      </w:pPr>
      <w:r w:rsidRPr="00284884">
        <w:t>techniques for estimating distance and taking bearings</w:t>
      </w:r>
    </w:p>
    <w:p w:rsidR="00000000" w:rsidRPr="00284884" w:rsidP="00284884">
      <w:pPr>
        <w:pStyle w:val="ListBullet"/>
      </w:pPr>
      <w:r w:rsidRPr="00284884">
        <w:t>relevant hazards, health, safety and environment requirements.</w:t>
      </w:r>
    </w:p>
    <w:p w:rsidR="00000000" w:rsidRPr="00284884" w:rsidP="00284884">
      <w:pPr>
        <w:pStyle w:val="AllowPageBreak"/>
      </w:pPr>
    </w:p>
    <w:p w:rsidR="00000000" w:rsidRPr="00284884" w:rsidP="00284884">
      <w:pPr>
        <w:pStyle w:val="Heading1"/>
      </w:pPr>
      <w:bookmarkStart w:id="4" w:name="O_922219"/>
      <w:bookmarkEnd w:id="4"/>
      <w:r w:rsidRPr="00284884">
        <w:t>Assessment Conditions</w:t>
      </w:r>
    </w:p>
    <w:p w:rsidR="00000000" w:rsidRPr="00284884" w:rsidP="00284884">
      <w:pPr>
        <w:pStyle w:val="ListBullet"/>
      </w:pPr>
      <w:r w:rsidRPr="00284884">
        <w:t xml:space="preserve">Judgement of competence must be based on holistic assessment of the evidence. Assessment methods must confirm consistency of performance over time, rather than a single assessment event. </w:t>
      </w:r>
    </w:p>
    <w:p w:rsidR="00000000" w:rsidRPr="00284884" w:rsidP="00284884">
      <w:pPr>
        <w:pStyle w:val="ListBullet"/>
      </w:pPr>
      <w:r w:rsidRPr="00284884">
        <w:t>This unit of competency is to be assessed in the workplace, or a sim</w:t>
      </w:r>
      <w:r w:rsidRPr="00284884">
        <w:t xml:space="preserve">ulated workplace environment. A simulated workplace environment must reflect realistic operational workplace conditions that cover all aspects of workplace performance, including the environment, task skills, task management skills, contingency management </w:t>
      </w:r>
      <w:r w:rsidRPr="00284884">
        <w:t xml:space="preserve">skills and job role environment skills.  </w:t>
      </w:r>
    </w:p>
    <w:p w:rsidR="00000000" w:rsidRPr="00284884" w:rsidP="00284884">
      <w:pPr>
        <w:pStyle w:val="ListBullet"/>
      </w:pPr>
      <w:r w:rsidRPr="00284884">
        <w:t xml:space="preserve">Foundation skills are integral to competent performance of the unit and should not be assessed separately. </w:t>
      </w:r>
    </w:p>
    <w:p w:rsidR="00000000" w:rsidRPr="00284884" w:rsidP="00284884">
      <w:pPr>
        <w:pStyle w:val="ListBullet"/>
      </w:pPr>
      <w:r w:rsidRPr="00284884">
        <w:t>Assessment processes and techniques must be appropriate to the language, literacy and numeracy requirement</w:t>
      </w:r>
      <w:r w:rsidRPr="00284884">
        <w:t>s of the work being performed and the needs of the candidate.</w:t>
      </w:r>
    </w:p>
    <w:p w:rsidR="00000000" w:rsidRPr="00284884" w:rsidP="00284884">
      <w:pPr>
        <w:pStyle w:val="ListBullet"/>
      </w:pPr>
      <w:r w:rsidRPr="00284884">
        <w:t>Knowledge evidence may be collected concurrently with performance evidence or through an independent process such as workbooks, written assessments or interviews (provided a record is kept in ea</w:t>
      </w:r>
      <w:r w:rsidRPr="00284884">
        <w:t>ch case).</w:t>
      </w:r>
    </w:p>
    <w:p w:rsidR="00000000" w:rsidRPr="00284884" w:rsidP="00284884">
      <w:pPr>
        <w:pStyle w:val="ListBullet"/>
      </w:pPr>
      <w:r w:rsidRPr="00284884">
        <w:t xml:space="preserve">Holistic assessment methods include: </w:t>
      </w:r>
    </w:p>
    <w:p w:rsidR="00000000" w:rsidRPr="00284884" w:rsidP="00284884">
      <w:pPr>
        <w:pStyle w:val="ListBullet2"/>
      </w:pPr>
      <w:r w:rsidRPr="00284884">
        <w:t>review of route plans/transport records prepared by the candidate</w:t>
      </w:r>
    </w:p>
    <w:p w:rsidR="00000000" w:rsidRPr="00284884" w:rsidP="00284884">
      <w:pPr>
        <w:pStyle w:val="ListBullet2"/>
      </w:pPr>
      <w:r w:rsidRPr="00284884">
        <w:t>feedback from peers and/or supervisors that the candidate can navigate accurately and consistently; and follows workplace procedures covering</w:t>
      </w:r>
      <w:r w:rsidRPr="00284884">
        <w:t xml:space="preserve"> safety and travel</w:t>
      </w:r>
    </w:p>
    <w:p w:rsidR="00000000" w:rsidRPr="00284884" w:rsidP="00284884">
      <w:pPr>
        <w:pStyle w:val="ListBullet2"/>
      </w:pPr>
      <w:r w:rsidRPr="00284884">
        <w:t>oral and/or written questions to assess the candidate’s knowledge of planning routes and using maps and navigation data</w:t>
      </w:r>
    </w:p>
    <w:p w:rsidR="00000000" w:rsidRPr="00284884" w:rsidP="00284884">
      <w:pPr>
        <w:pStyle w:val="ListBullet2"/>
      </w:pPr>
      <w:r w:rsidRPr="00284884">
        <w:t>observation of the candidate navigating safely and efficiently between specified map locations.</w:t>
      </w:r>
    </w:p>
    <w:p w:rsidR="00000000" w:rsidRPr="00284884" w:rsidP="00284884">
      <w:pPr>
        <w:pStyle w:val="ListBullet"/>
      </w:pPr>
      <w:r w:rsidRPr="00284884">
        <w:t>Access is required to all instruments, equipment, materials, workplace documentation, procedures, and specifications associated with this unit including, but not limited to:</w:t>
      </w:r>
    </w:p>
    <w:p w:rsidR="00000000" w:rsidRPr="00284884" w:rsidP="00284884">
      <w:pPr>
        <w:pStyle w:val="ListBullet2"/>
      </w:pPr>
      <w:r w:rsidRPr="00284884">
        <w:t>physical resources required for navigation task, such as maps, laptop computer/in</w:t>
      </w:r>
      <w:r w:rsidRPr="00284884">
        <w:t>ternet/phone, GPS, compass and photos</w:t>
      </w:r>
    </w:p>
    <w:p w:rsidR="00000000" w:rsidRPr="00284884" w:rsidP="00284884">
      <w:pPr>
        <w:pStyle w:val="ListBullet2"/>
      </w:pPr>
      <w:r w:rsidRPr="00284884">
        <w:t>documentation including site/project history, user manuals, workplace procedures (e.g. safety and travel).</w:t>
      </w:r>
    </w:p>
    <w:p w:rsidR="00000000" w:rsidRPr="00284884" w:rsidP="00284884">
      <w:pPr>
        <w:pStyle w:val="ListBullet"/>
      </w:pPr>
      <w:r w:rsidRPr="00284884">
        <w:t>Assessors must satisfy the assessor competency requirements that are in place at the time of the assessment as</w:t>
      </w:r>
      <w:r w:rsidRPr="00284884">
        <w:t xml:space="preserve"> set by the VET regulator.  </w:t>
      </w:r>
    </w:p>
    <w:p w:rsidR="00000000" w:rsidRPr="00284884" w:rsidP="00284884">
      <w:pPr>
        <w:pStyle w:val="ListBullet"/>
      </w:pPr>
      <w:r w:rsidRPr="00284884">
        <w:t>The assessor must demonstrate both technical competency and currency.</w:t>
      </w:r>
    </w:p>
    <w:p w:rsidR="00000000" w:rsidRPr="00284884" w:rsidP="00284884">
      <w:pPr>
        <w:pStyle w:val="ListBullet"/>
      </w:pPr>
      <w:r w:rsidRPr="00284884">
        <w:t>Technical competence can be demonstrated through:</w:t>
      </w:r>
    </w:p>
    <w:p w:rsidR="00000000" w:rsidRPr="00284884" w:rsidP="00284884">
      <w:pPr>
        <w:pStyle w:val="ListBullet2"/>
      </w:pPr>
      <w:r w:rsidRPr="00284884">
        <w:t>relevant VET or other qualification/Statement of Attainment AND/OR</w:t>
      </w:r>
    </w:p>
    <w:p w:rsidR="00000000" w:rsidRPr="00284884" w:rsidP="00284884">
      <w:pPr>
        <w:pStyle w:val="ListBullet2"/>
      </w:pPr>
      <w:r w:rsidRPr="00284884">
        <w:t xml:space="preserve">relevant workplace experience </w:t>
      </w:r>
    </w:p>
    <w:p w:rsidR="00000000" w:rsidRPr="00284884" w:rsidP="00284884">
      <w:pPr>
        <w:pStyle w:val="ListBullet"/>
      </w:pPr>
      <w:r w:rsidRPr="00284884">
        <w:t>Currenc</w:t>
      </w:r>
      <w:r w:rsidRPr="00284884">
        <w:t>y can be demonstrated through:</w:t>
      </w:r>
    </w:p>
    <w:p w:rsidR="00000000" w:rsidRPr="00284884" w:rsidP="00284884">
      <w:pPr>
        <w:pStyle w:val="ListBullet2"/>
      </w:pPr>
      <w:r w:rsidRPr="00284884">
        <w:t>performing the competency being assessed as part of current employment OR</w:t>
      </w:r>
    </w:p>
    <w:p w:rsidR="00000000" w:rsidRPr="00284884" w:rsidP="00284884">
      <w:pPr>
        <w:pStyle w:val="ListBullet2"/>
      </w:pPr>
      <w:r w:rsidRPr="00284884">
        <w:t>having consulted with an organisation providing environmental monitoring, management or technology related services about performing the competency be</w:t>
      </w:r>
      <w:r w:rsidRPr="00284884">
        <w:t>ing assessed within the last twelve months.</w:t>
      </w:r>
    </w:p>
    <w:p w:rsidR="00000000" w:rsidRPr="00284884" w:rsidP="00284884">
      <w:pPr>
        <w:pStyle w:val="AllowPageBreak"/>
      </w:pPr>
    </w:p>
    <w:p w:rsidR="00000000" w:rsidRPr="00284884" w:rsidP="00284884">
      <w:pPr>
        <w:pStyle w:val="Heading1"/>
      </w:pPr>
      <w:bookmarkStart w:id="5" w:name="O_922217"/>
      <w:bookmarkEnd w:id="5"/>
      <w:r w:rsidRPr="00284884">
        <w:t>Links</w:t>
      </w:r>
    </w:p>
    <w:p w:rsidR="00000000" w:rsidRPr="00284884" w:rsidP="00284884">
      <w:pPr>
        <w:pStyle w:val="BodyText"/>
      </w:pPr>
      <w:r w:rsidRPr="00284884">
        <w:t>MSA Training Package Implementation Guides - http://mskills.org.au/training-packages/info/</w:t>
      </w:r>
    </w:p>
    <w:p w:rsidR="00000000" w:rsidRPr="00284884" w:rsidP="00284884"/>
    <w:sectPr w:rsidSect="002848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8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884" w:rsidRPr="007A737E" w:rsidP="007A73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8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37E" w:rsidP="002848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737E" w:rsidP="002848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A737E" w:rsidP="002848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8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884" w:rsidRPr="007A737E" w:rsidP="007A737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8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37E" w:rsidRPr="002D2AF8" w:rsidP="002848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MSS024011 Navigate in urban, regional and remote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7A737E" w:rsidP="002848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4CB6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6819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04AD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8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48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48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48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48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48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48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48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48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48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48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4884"/>
  </w:style>
  <w:style w:type="character" w:customStyle="1" w:styleId="Heading1Char">
    <w:name w:val="Heading 1 Char"/>
    <w:basedOn w:val="DefaultParagraphFont"/>
    <w:link w:val="Heading1"/>
    <w:rsid w:val="002848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488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48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488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488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48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48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48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48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48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48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48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48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48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48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48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48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48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48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48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48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48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48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48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48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48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48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4884"/>
    <w:rPr>
      <w:b/>
      <w:spacing w:val="0"/>
    </w:rPr>
  </w:style>
  <w:style w:type="paragraph" w:customStyle="1" w:styleId="SuperTitle">
    <w:name w:val="SuperTitle"/>
    <w:basedOn w:val="Title"/>
    <w:rsid w:val="002848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48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48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48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48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48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48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48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48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48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48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48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4884"/>
    <w:rPr>
      <w:i/>
    </w:rPr>
  </w:style>
  <w:style w:type="paragraph" w:styleId="Caption">
    <w:name w:val="caption"/>
    <w:basedOn w:val="BodyText"/>
    <w:next w:val="Normal"/>
    <w:qFormat/>
    <w:rsid w:val="002848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48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48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4884"/>
  </w:style>
  <w:style w:type="paragraph" w:styleId="TableofFigures">
    <w:name w:val="table of figures"/>
    <w:basedOn w:val="Normal"/>
    <w:next w:val="Normal"/>
    <w:semiHidden/>
    <w:rsid w:val="002848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4884"/>
    <w:pPr>
      <w:numPr>
        <w:numId w:val="11"/>
      </w:numPr>
    </w:pPr>
  </w:style>
  <w:style w:type="character" w:customStyle="1" w:styleId="WingdingSymbols">
    <w:name w:val="Wingding Symbols"/>
    <w:rsid w:val="00284884"/>
    <w:rPr>
      <w:rFonts w:ascii="Wingdings" w:hAnsi="Wingdings"/>
    </w:rPr>
  </w:style>
  <w:style w:type="paragraph" w:customStyle="1" w:styleId="TableHeading">
    <w:name w:val="Table Heading"/>
    <w:basedOn w:val="HeadingBase"/>
    <w:rsid w:val="002848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4884"/>
    <w:rPr>
      <w:color w:val="0033CC"/>
      <w:u w:val="none"/>
    </w:rPr>
  </w:style>
  <w:style w:type="paragraph" w:customStyle="1" w:styleId="BodyTextRight">
    <w:name w:val="Body Text Right"/>
    <w:basedOn w:val="BodyText"/>
    <w:rsid w:val="002848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48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48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48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48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48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4884"/>
    <w:rPr>
      <w:sz w:val="32"/>
    </w:rPr>
  </w:style>
  <w:style w:type="paragraph" w:customStyle="1" w:styleId="HeadingProcedure">
    <w:name w:val="Heading Procedure"/>
    <w:basedOn w:val="HeadingBase"/>
    <w:next w:val="Normal"/>
    <w:rsid w:val="002848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4884"/>
    <w:pPr>
      <w:spacing w:before="60" w:after="60"/>
    </w:pPr>
  </w:style>
  <w:style w:type="paragraph" w:styleId="ListContinue">
    <w:name w:val="List Continue"/>
    <w:basedOn w:val="List"/>
    <w:rsid w:val="00284884"/>
    <w:pPr>
      <w:ind w:firstLine="0"/>
    </w:pPr>
  </w:style>
  <w:style w:type="paragraph" w:customStyle="1" w:styleId="ListNote">
    <w:name w:val="List Note"/>
    <w:basedOn w:val="List"/>
    <w:rsid w:val="002848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48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48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4884"/>
    <w:rPr>
      <w:rFonts w:ascii="Courier New" w:hAnsi="Courier New"/>
    </w:rPr>
  </w:style>
  <w:style w:type="paragraph" w:customStyle="1" w:styleId="NoteBullet">
    <w:name w:val="Note Bullet"/>
    <w:basedOn w:val="Note"/>
    <w:rsid w:val="002848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48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48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48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488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848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48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4884"/>
    <w:rPr>
      <w:b/>
      <w:smallCaps/>
    </w:rPr>
  </w:style>
  <w:style w:type="paragraph" w:customStyle="1" w:styleId="TableListNumber">
    <w:name w:val="Table List Number"/>
    <w:basedOn w:val="ListNumber"/>
    <w:rsid w:val="002848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48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4884"/>
    <w:pPr>
      <w:numPr>
        <w:numId w:val="9"/>
      </w:numPr>
    </w:pPr>
  </w:style>
  <w:style w:type="paragraph" w:customStyle="1" w:styleId="ListAlpha2">
    <w:name w:val="List Alpha 2"/>
    <w:basedOn w:val="List2"/>
    <w:rsid w:val="00284884"/>
    <w:pPr>
      <w:numPr>
        <w:numId w:val="8"/>
      </w:numPr>
    </w:pPr>
  </w:style>
  <w:style w:type="paragraph" w:styleId="List2">
    <w:name w:val="List 2"/>
    <w:basedOn w:val="BodyText"/>
    <w:rsid w:val="002848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48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48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48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488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48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4884"/>
    <w:pPr>
      <w:numPr>
        <w:numId w:val="4"/>
      </w:numPr>
    </w:pPr>
  </w:style>
  <w:style w:type="paragraph" w:styleId="ListContinue2">
    <w:name w:val="List Continue 2"/>
    <w:basedOn w:val="List2"/>
    <w:rsid w:val="00284884"/>
    <w:pPr>
      <w:ind w:firstLine="0"/>
    </w:pPr>
  </w:style>
  <w:style w:type="paragraph" w:styleId="ListContinue3">
    <w:name w:val="List Continue 3"/>
    <w:basedOn w:val="List3"/>
    <w:rsid w:val="00284884"/>
    <w:pPr>
      <w:ind w:left="1021" w:firstLine="0"/>
    </w:pPr>
  </w:style>
  <w:style w:type="paragraph" w:styleId="ListContinue4">
    <w:name w:val="List Continue 4"/>
    <w:basedOn w:val="List4"/>
    <w:rsid w:val="00284884"/>
    <w:pPr>
      <w:ind w:firstLine="0"/>
    </w:pPr>
  </w:style>
  <w:style w:type="paragraph" w:styleId="ListContinue5">
    <w:name w:val="List Continue 5"/>
    <w:basedOn w:val="List5"/>
    <w:rsid w:val="00284884"/>
    <w:pPr>
      <w:ind w:firstLine="0"/>
    </w:pPr>
  </w:style>
  <w:style w:type="paragraph" w:styleId="ListNumber3">
    <w:name w:val="List Number 3"/>
    <w:basedOn w:val="List3"/>
    <w:rsid w:val="00284884"/>
    <w:pPr>
      <w:numPr>
        <w:numId w:val="5"/>
      </w:numPr>
    </w:pPr>
  </w:style>
  <w:style w:type="paragraph" w:styleId="ListNumber4">
    <w:name w:val="List Number 4"/>
    <w:basedOn w:val="List4"/>
    <w:rsid w:val="00284884"/>
    <w:pPr>
      <w:numPr>
        <w:numId w:val="6"/>
      </w:numPr>
    </w:pPr>
  </w:style>
  <w:style w:type="paragraph" w:styleId="ListNumber5">
    <w:name w:val="List Number 5"/>
    <w:basedOn w:val="List5"/>
    <w:rsid w:val="00284884"/>
    <w:pPr>
      <w:numPr>
        <w:numId w:val="7"/>
      </w:numPr>
    </w:pPr>
  </w:style>
  <w:style w:type="paragraph" w:styleId="BlockText">
    <w:name w:val="Block Text"/>
    <w:basedOn w:val="Normal"/>
    <w:rsid w:val="002848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48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4884"/>
    <w:rPr>
      <w:sz w:val="16"/>
      <w:vertAlign w:val="superscript"/>
    </w:rPr>
  </w:style>
  <w:style w:type="character" w:customStyle="1" w:styleId="Symbols">
    <w:name w:val="Symbols"/>
    <w:basedOn w:val="DefaultParagraphFont"/>
    <w:rsid w:val="00284884"/>
    <w:rPr>
      <w:rFonts w:ascii="Symbol" w:hAnsi="Symbol"/>
    </w:rPr>
  </w:style>
  <w:style w:type="character" w:customStyle="1" w:styleId="MenuOptions">
    <w:name w:val="Menu Options"/>
    <w:basedOn w:val="DefaultParagraphFont"/>
    <w:rsid w:val="002848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4884"/>
    <w:rPr>
      <w:b/>
    </w:rPr>
  </w:style>
  <w:style w:type="character" w:customStyle="1" w:styleId="Underlined">
    <w:name w:val="Underlined"/>
    <w:basedOn w:val="DefaultParagraphFont"/>
    <w:rsid w:val="00284884"/>
    <w:rPr>
      <w:u w:val="single"/>
    </w:rPr>
  </w:style>
  <w:style w:type="paragraph" w:customStyle="1" w:styleId="TableBodyTextRight">
    <w:name w:val="Table Body Text Right"/>
    <w:basedOn w:val="TableBodyText"/>
    <w:rsid w:val="002848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4884"/>
    <w:rPr>
      <w:sz w:val="18"/>
    </w:rPr>
  </w:style>
  <w:style w:type="paragraph" w:customStyle="1" w:styleId="BodySmallRight">
    <w:name w:val="Body Small Right"/>
    <w:basedOn w:val="BodyTextRight"/>
    <w:rsid w:val="00284884"/>
    <w:rPr>
      <w:sz w:val="18"/>
      <w:szCs w:val="18"/>
    </w:rPr>
  </w:style>
  <w:style w:type="paragraph" w:customStyle="1" w:styleId="MarginEdition">
    <w:name w:val="Margin Edition"/>
    <w:basedOn w:val="MarginNote"/>
    <w:rsid w:val="002848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4884"/>
    <w:rPr>
      <w:sz w:val="2"/>
      <w:szCs w:val="2"/>
    </w:rPr>
  </w:style>
  <w:style w:type="character" w:customStyle="1" w:styleId="Small">
    <w:name w:val="Small"/>
    <w:basedOn w:val="DefaultParagraphFont"/>
    <w:rsid w:val="00284884"/>
    <w:rPr>
      <w:sz w:val="16"/>
    </w:rPr>
  </w:style>
  <w:style w:type="paragraph" w:customStyle="1" w:styleId="WideTable">
    <w:name w:val="Wide Table"/>
    <w:basedOn w:val="Normal"/>
    <w:rsid w:val="002848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4884"/>
  </w:style>
  <w:style w:type="paragraph" w:styleId="Quote">
    <w:name w:val="Quote"/>
    <w:basedOn w:val="Heading1"/>
    <w:link w:val="QuoteChar"/>
    <w:qFormat/>
    <w:rsid w:val="002848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48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4884"/>
    <w:pPr>
      <w:pageBreakBefore/>
    </w:pPr>
  </w:style>
  <w:style w:type="paragraph" w:customStyle="1" w:styleId="Border">
    <w:name w:val="Border"/>
    <w:basedOn w:val="Normal"/>
    <w:qFormat/>
    <w:rsid w:val="002848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48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48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48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48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48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48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48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48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4884"/>
    <w:rPr>
      <w:u w:val="single"/>
    </w:rPr>
  </w:style>
  <w:style w:type="character" w:customStyle="1" w:styleId="BoldandItalics">
    <w:name w:val="Bold and Italics"/>
    <w:qFormat/>
    <w:rsid w:val="00284884"/>
    <w:rPr>
      <w:b/>
      <w:i/>
      <w:u w:val="none"/>
    </w:rPr>
  </w:style>
  <w:style w:type="paragraph" w:styleId="BalloonText">
    <w:name w:val="Balloon Text"/>
    <w:basedOn w:val="Normal"/>
    <w:link w:val="BalloonTextChar"/>
    <w:rsid w:val="002848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48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488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48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48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488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3877</Characters>
  <Application>Microsoft Office Word</Application>
  <DocSecurity>0</DocSecurity>
  <Lines>81</Lines>
  <Paragraphs>47</Paragraphs>
  <ScaleCrop>false</ScaleCrop>
  <Company>Author-it Software Corporation Ltd.</Company>
  <LinksUpToDate>false</LinksUpToDate>
  <CharactersWithSpaces>4466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MSS024011 Navigate in urban, regional and remote areas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2016-06-22T08:52:00Z</dcterms:created>
  <dcterms:modified xsi:type="dcterms:W3CDTF">2016-06-22T08:52:00Z</dcterms:modified>
</cp:coreProperties>
</file>