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5B35" w:rsidP="00295B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MSS024009 Assist with assessing and monitoring stormwater systems</w:t>
      </w:r>
      <w:r>
        <w:fldChar w:fldCharType="end"/>
      </w:r>
    </w:p>
    <w:p w:rsidR="00295B35" w:rsidP="00295B35">
      <w:pPr>
        <w:pStyle w:val="Version"/>
        <w:sectPr w:rsidSect="00B04F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F8A" w:rsidP="00B04F8A">
      <w:pPr>
        <w:pStyle w:val="SuperHeading"/>
      </w:pPr>
      <w:r w:rsidRPr="00B04F8A">
        <w:t>Assessment Requirements for MSS024009 Assist with assessing and monitoring stormwater systems</w:t>
      </w:r>
    </w:p>
    <w:p w:rsidR="00000000" w:rsidRPr="00B04F8A" w:rsidP="00B04F8A">
      <w:pPr>
        <w:pStyle w:val="Heading1"/>
      </w:pPr>
      <w:bookmarkStart w:id="1" w:name="O_922161"/>
      <w:bookmarkEnd w:id="1"/>
      <w:r w:rsidRPr="00B04F8A">
        <w:t>Modification History</w:t>
      </w:r>
    </w:p>
    <w:p w:rsidR="00000000" w:rsidRPr="00B04F8A" w:rsidP="00B04F8A">
      <w:pPr>
        <w:pStyle w:val="BodyText"/>
      </w:pPr>
      <w:r w:rsidRPr="00B04F8A">
        <w:t>Release 1. Supersedes and is equivalent to MSS024009A Assist with assessing and monitoring stormwater systems</w:t>
      </w:r>
    </w:p>
    <w:p w:rsidR="00000000" w:rsidRPr="00B04F8A" w:rsidP="00B04F8A">
      <w:pPr>
        <w:pStyle w:val="AllowPageBreak"/>
      </w:pPr>
    </w:p>
    <w:p w:rsidR="00000000" w:rsidRPr="00B04F8A" w:rsidP="00B04F8A">
      <w:pPr>
        <w:pStyle w:val="Heading1"/>
      </w:pPr>
      <w:bookmarkStart w:id="2" w:name="O_922164"/>
      <w:bookmarkEnd w:id="2"/>
      <w:r w:rsidRPr="00B04F8A">
        <w:t>Performance Evidence</w:t>
      </w:r>
    </w:p>
    <w:p w:rsidR="00000000" w:rsidRPr="00B04F8A" w:rsidP="00B04F8A">
      <w:pPr>
        <w:pStyle w:val="BodyText"/>
      </w:pPr>
      <w:r w:rsidRPr="00B04F8A">
        <w:t>Evidence of competence in this unit must satisfy all of the requirements of the elements and performance criteria, and include demonstration of:</w:t>
      </w:r>
    </w:p>
    <w:p w:rsidR="00000000" w:rsidRPr="00B04F8A" w:rsidP="00B04F8A">
      <w:pPr>
        <w:pStyle w:val="ListBullet"/>
      </w:pPr>
      <w:r w:rsidRPr="00B04F8A">
        <w:t>planning and safely conducting surveys/inspections/audits of at least two (2) sto</w:t>
      </w:r>
      <w:r w:rsidRPr="00B04F8A">
        <w:t>rmwater systems and reporting current system conditions</w:t>
      </w:r>
    </w:p>
    <w:p w:rsidR="00000000" w:rsidRPr="00B04F8A" w:rsidP="00B04F8A">
      <w:pPr>
        <w:pStyle w:val="ListBullet"/>
      </w:pPr>
      <w:r w:rsidRPr="00B04F8A">
        <w:t>accurately interpreting relevant regulations, standards, guidelines, work instructions, workplace procedures, guidelines and manuals</w:t>
      </w:r>
    </w:p>
    <w:p w:rsidR="00000000" w:rsidRPr="00B04F8A" w:rsidP="00B04F8A">
      <w:pPr>
        <w:pStyle w:val="ListBullet"/>
      </w:pPr>
      <w:r w:rsidRPr="00B04F8A">
        <w:t>locating and evaluating stormwater system information and available</w:t>
      </w:r>
      <w:r w:rsidRPr="00B04F8A">
        <w:t xml:space="preserve"> environmental data sets</w:t>
      </w:r>
    </w:p>
    <w:p w:rsidR="00000000" w:rsidRPr="00B04F8A" w:rsidP="00B04F8A">
      <w:pPr>
        <w:pStyle w:val="ListBullet"/>
      </w:pPr>
      <w:r w:rsidRPr="00B04F8A">
        <w:t>planning and organising resources for efficient stormwater inspection, sampling and/or in-situ measurements</w:t>
      </w:r>
    </w:p>
    <w:p w:rsidR="00000000" w:rsidRPr="00B04F8A" w:rsidP="00B04F8A">
      <w:pPr>
        <w:pStyle w:val="ListBullet"/>
      </w:pPr>
      <w:r w:rsidRPr="00B04F8A">
        <w:t>communicating effectively with others, such as staff, members of the public, clients, council members and consultants</w:t>
      </w:r>
    </w:p>
    <w:p w:rsidR="00000000" w:rsidRPr="00B04F8A" w:rsidP="00B04F8A">
      <w:pPr>
        <w:pStyle w:val="ListBullet"/>
      </w:pPr>
      <w:r w:rsidRPr="00B04F8A">
        <w:t>makin</w:t>
      </w:r>
      <w:r w:rsidRPr="00B04F8A">
        <w:t>g objective observations of stormwater systems based on clear criteria</w:t>
      </w:r>
    </w:p>
    <w:p w:rsidR="00000000" w:rsidRPr="00B04F8A" w:rsidP="00B04F8A">
      <w:pPr>
        <w:pStyle w:val="ListBullet"/>
      </w:pPr>
      <w:r w:rsidRPr="00B04F8A">
        <w:t>setting up, checking and operating sampling/measuring equipment in accordance with manuals and/or workplace procedures</w:t>
      </w:r>
    </w:p>
    <w:p w:rsidR="00000000" w:rsidRPr="00B04F8A" w:rsidP="00B04F8A">
      <w:pPr>
        <w:pStyle w:val="ListBullet"/>
      </w:pPr>
      <w:r w:rsidRPr="00B04F8A">
        <w:t>following specified sampling methods/procedures to ensure that sam</w:t>
      </w:r>
      <w:r w:rsidRPr="00B04F8A">
        <w:t>ples are representative, viable and traceable</w:t>
      </w:r>
    </w:p>
    <w:p w:rsidR="00000000" w:rsidRPr="00B04F8A" w:rsidP="00B04F8A">
      <w:pPr>
        <w:pStyle w:val="ListBullet"/>
      </w:pPr>
      <w:r w:rsidRPr="00B04F8A">
        <w:t>following specified test methods to obtain reliable in-situ measurements</w:t>
      </w:r>
    </w:p>
    <w:p w:rsidR="00000000" w:rsidRPr="00B04F8A" w:rsidP="00B04F8A">
      <w:pPr>
        <w:pStyle w:val="ListBullet"/>
      </w:pPr>
      <w:r w:rsidRPr="00B04F8A">
        <w:t>accurately recording and/or storing field data</w:t>
      </w:r>
    </w:p>
    <w:p w:rsidR="00000000" w:rsidRPr="00B04F8A" w:rsidP="00B04F8A">
      <w:pPr>
        <w:pStyle w:val="ListBullet"/>
      </w:pPr>
      <w:r w:rsidRPr="00B04F8A">
        <w:t>assessing quality of field data, recognising anomalies, identifying and rectifying basic i</w:t>
      </w:r>
      <w:r w:rsidRPr="00B04F8A">
        <w:t>nstrument faults</w:t>
      </w:r>
    </w:p>
    <w:p w:rsidR="00000000" w:rsidRPr="00B04F8A" w:rsidP="00B04F8A">
      <w:pPr>
        <w:pStyle w:val="ListBullet"/>
      </w:pPr>
      <w:r w:rsidRPr="00B04F8A">
        <w:t>seeking advice when issues/problems are beyond scope of competence/responsibility</w:t>
      </w:r>
    </w:p>
    <w:p w:rsidR="00000000" w:rsidRPr="00B04F8A" w:rsidP="00B04F8A">
      <w:pPr>
        <w:pStyle w:val="ListBullet"/>
      </w:pPr>
      <w:r w:rsidRPr="00B04F8A">
        <w:t>providing detailed descriptions of catchment characteristics, existing conditions, management values, environmental issues and possible causes</w:t>
      </w:r>
    </w:p>
    <w:p w:rsidR="00000000" w:rsidRPr="00B04F8A" w:rsidP="00B04F8A">
      <w:pPr>
        <w:pStyle w:val="ListBullet"/>
      </w:pPr>
      <w:r w:rsidRPr="00B04F8A">
        <w:t>completing all</w:t>
      </w:r>
      <w:r w:rsidRPr="00B04F8A">
        <w:t xml:space="preserve"> required documentation for surveys/inspections in the required format and timeframe</w:t>
      </w:r>
    </w:p>
    <w:p w:rsidR="00000000" w:rsidRPr="00B04F8A" w:rsidP="00B04F8A">
      <w:pPr>
        <w:pStyle w:val="ListBullet"/>
      </w:pPr>
      <w:r w:rsidRPr="00B04F8A">
        <w:t>transporting, cleaning, maintaining and storing field equipment in accordance with workplace procedures</w:t>
      </w:r>
    </w:p>
    <w:p w:rsidR="00000000" w:rsidRPr="00B04F8A" w:rsidP="00B04F8A">
      <w:pPr>
        <w:pStyle w:val="ListBullet"/>
      </w:pPr>
      <w:r w:rsidRPr="00B04F8A">
        <w:t>following procedures for working safely and minimising environmental impacts and waste.</w:t>
      </w:r>
    </w:p>
    <w:p w:rsidR="00000000" w:rsidRPr="00B04F8A" w:rsidP="00B04F8A">
      <w:pPr>
        <w:pStyle w:val="AllowPageBreak"/>
      </w:pPr>
    </w:p>
    <w:p w:rsidR="00000000" w:rsidRPr="00B04F8A" w:rsidP="00B04F8A">
      <w:pPr>
        <w:pStyle w:val="Heading1"/>
      </w:pPr>
      <w:bookmarkStart w:id="3" w:name="O_922163"/>
      <w:bookmarkEnd w:id="3"/>
      <w:r w:rsidRPr="00B04F8A">
        <w:t>Knowledge Evidence</w:t>
      </w:r>
    </w:p>
    <w:p w:rsidR="00000000" w:rsidRPr="00B04F8A" w:rsidP="00B04F8A">
      <w:pPr>
        <w:pStyle w:val="BodyText"/>
      </w:pPr>
      <w:r w:rsidRPr="00B04F8A">
        <w:t>Must provide evidence that demonstrates knowledge of:</w:t>
      </w:r>
    </w:p>
    <w:p w:rsidR="00000000" w:rsidRPr="00B04F8A" w:rsidP="00B04F8A">
      <w:pPr>
        <w:pStyle w:val="ListBullet"/>
      </w:pPr>
      <w:r w:rsidRPr="00B04F8A">
        <w:t>terminology and principles of stormwater management</w:t>
      </w:r>
    </w:p>
    <w:p w:rsidR="00000000" w:rsidRPr="00B04F8A" w:rsidP="00B04F8A">
      <w:pPr>
        <w:pStyle w:val="ListBullet"/>
      </w:pPr>
      <w:r w:rsidRPr="00B04F8A">
        <w:t>basic design of stormwate</w:t>
      </w:r>
      <w:r w:rsidRPr="00B04F8A">
        <w:t>r transport systems, constructed wetlands and flood mitigation structures</w:t>
      </w:r>
    </w:p>
    <w:p w:rsidR="00000000" w:rsidRPr="00B04F8A" w:rsidP="00B04F8A">
      <w:pPr>
        <w:pStyle w:val="ListBullet"/>
      </w:pPr>
      <w:r w:rsidRPr="00B04F8A">
        <w:t>sources of stormwater system information</w:t>
      </w:r>
    </w:p>
    <w:p w:rsidR="00000000" w:rsidRPr="00B04F8A" w:rsidP="00B04F8A">
      <w:pPr>
        <w:pStyle w:val="ListBullet"/>
      </w:pPr>
      <w:r w:rsidRPr="00B04F8A">
        <w:t>specific legislation, policies and guidelines relevant to stormwater survey, inspection and audit activities</w:t>
      </w:r>
    </w:p>
    <w:p w:rsidR="00000000" w:rsidRPr="00B04F8A" w:rsidP="00B04F8A">
      <w:pPr>
        <w:pStyle w:val="ListBullet"/>
      </w:pPr>
      <w:r w:rsidRPr="00B04F8A">
        <w:t>fundamental principles of ecolog</w:t>
      </w:r>
      <w:r w:rsidRPr="00B04F8A">
        <w:t>y and assessment of site environmental indicators</w:t>
      </w:r>
    </w:p>
    <w:p w:rsidR="00000000" w:rsidRPr="00B04F8A" w:rsidP="00B04F8A">
      <w:pPr>
        <w:pStyle w:val="ListBullet"/>
      </w:pPr>
      <w:r w:rsidRPr="00B04F8A">
        <w:t>environmental factors that impact on soils, water quality, population and diversity of flora and fauna</w:t>
      </w:r>
    </w:p>
    <w:p w:rsidR="00000000" w:rsidRPr="00B04F8A" w:rsidP="00B04F8A">
      <w:pPr>
        <w:pStyle w:val="ListBullet"/>
      </w:pPr>
      <w:r w:rsidRPr="00B04F8A">
        <w:t>specified procedures/methods and equipment for collecting soil, water and (micro) biological samples</w:t>
      </w:r>
    </w:p>
    <w:p w:rsidR="00000000" w:rsidRPr="00B04F8A" w:rsidP="00B04F8A">
      <w:pPr>
        <w:pStyle w:val="ListBullet"/>
      </w:pPr>
      <w:r w:rsidRPr="00B04F8A">
        <w:t>pr</w:t>
      </w:r>
      <w:r w:rsidRPr="00B04F8A">
        <w:t>ocedures and equipment for maintaining, storing and transporting samples/specimens to ensure their wellbeing, viability and integrity</w:t>
      </w:r>
    </w:p>
    <w:p w:rsidR="00000000" w:rsidRPr="00B04F8A" w:rsidP="00B04F8A">
      <w:pPr>
        <w:pStyle w:val="ListBullet"/>
      </w:pPr>
      <w:r w:rsidRPr="00B04F8A">
        <w:t>procedures and equipment for basic water flow and quality measurements</w:t>
      </w:r>
    </w:p>
    <w:p w:rsidR="00000000" w:rsidRPr="00B04F8A" w:rsidP="00B04F8A">
      <w:pPr>
        <w:pStyle w:val="ListBullet"/>
      </w:pPr>
      <w:r w:rsidRPr="00B04F8A">
        <w:t>calculation of simple flow rates, scientific quanti</w:t>
      </w:r>
      <w:r w:rsidRPr="00B04F8A">
        <w:t>ties, estimated uncertainties and unit conversion factors</w:t>
      </w:r>
    </w:p>
    <w:p w:rsidR="00000000" w:rsidRPr="00B04F8A" w:rsidP="00B04F8A">
      <w:pPr>
        <w:pStyle w:val="ListBullet"/>
      </w:pPr>
      <w:r w:rsidRPr="00B04F8A">
        <w:t>workplace procedures for recording field data and reporting requirements</w:t>
      </w:r>
    </w:p>
    <w:p w:rsidR="00000000" w:rsidRPr="00B04F8A" w:rsidP="00B04F8A">
      <w:pPr>
        <w:pStyle w:val="ListBullet"/>
      </w:pPr>
      <w:r w:rsidRPr="00B04F8A">
        <w:t>protocols for the confidentiality and security of information and communicating with the community and media</w:t>
      </w:r>
    </w:p>
    <w:p w:rsidR="00000000" w:rsidRPr="00B04F8A" w:rsidP="00B04F8A">
      <w:pPr>
        <w:pStyle w:val="ListBullet"/>
      </w:pPr>
      <w:r w:rsidRPr="00B04F8A">
        <w:t>relevant hazards</w:t>
      </w:r>
      <w:r w:rsidRPr="00B04F8A">
        <w:t>, health, safety and environment requirements.</w:t>
      </w:r>
    </w:p>
    <w:p w:rsidR="00000000" w:rsidRPr="00B04F8A" w:rsidP="00B04F8A">
      <w:pPr>
        <w:pStyle w:val="AllowPageBreak"/>
      </w:pPr>
    </w:p>
    <w:p w:rsidR="00000000" w:rsidRPr="00B04F8A" w:rsidP="00B04F8A">
      <w:pPr>
        <w:pStyle w:val="Heading1"/>
      </w:pPr>
      <w:bookmarkStart w:id="4" w:name="O_922162"/>
      <w:bookmarkEnd w:id="4"/>
      <w:r w:rsidRPr="00B04F8A">
        <w:t>Assessment Conditions</w:t>
      </w:r>
    </w:p>
    <w:p w:rsidR="00000000" w:rsidRPr="00B04F8A" w:rsidP="00B04F8A">
      <w:pPr>
        <w:pStyle w:val="ListBullet"/>
      </w:pPr>
      <w:r w:rsidRPr="00B04F8A">
        <w:t xml:space="preserve">Judgement of competence must be based on holistic assessment of the evidence. Assessment methods must confirm consistency of performance over time, rather than a single </w:t>
      </w:r>
      <w:r w:rsidRPr="00B04F8A">
        <w:t xml:space="preserve">assessment event. </w:t>
      </w:r>
    </w:p>
    <w:p w:rsidR="00000000" w:rsidRPr="00B04F8A" w:rsidP="00B04F8A">
      <w:pPr>
        <w:pStyle w:val="ListBullet"/>
      </w:pPr>
      <w:r w:rsidRPr="00B04F8A">
        <w:t xml:space="preserve">This unit of competency is to be assessed in the workplace, or a simulated workplace environment. A simulated workplace environment must reflect realistic operational workplace conditions that cover all aspects of workplace performance, </w:t>
      </w:r>
      <w:r w:rsidRPr="00B04F8A">
        <w:t xml:space="preserve">including the environment, task skills, task management skills, contingency management skills and job role environment skills.  </w:t>
      </w:r>
    </w:p>
    <w:p w:rsidR="00000000" w:rsidRPr="00B04F8A" w:rsidP="00B04F8A">
      <w:pPr>
        <w:pStyle w:val="ListBullet"/>
      </w:pPr>
      <w:r w:rsidRPr="00B04F8A">
        <w:t xml:space="preserve">Foundation skills are integral to competent performance of the unit and should not be assessed separately. </w:t>
      </w:r>
    </w:p>
    <w:p w:rsidR="00000000" w:rsidRPr="00B04F8A" w:rsidP="00B04F8A">
      <w:pPr>
        <w:pStyle w:val="ListBullet"/>
      </w:pPr>
      <w:r w:rsidRPr="00B04F8A">
        <w:t>Assessment processes and techniques must be appropriate to the language, literacy and numeracy requirements of the work being performed and the needs of the candidate.</w:t>
      </w:r>
    </w:p>
    <w:p w:rsidR="00000000" w:rsidRPr="00B04F8A" w:rsidP="00B04F8A">
      <w:pPr>
        <w:pStyle w:val="ListBullet"/>
      </w:pPr>
      <w:r w:rsidRPr="00B04F8A">
        <w:t>Knowledge evidence may be collected concurrently with performance evidence or through an</w:t>
      </w:r>
      <w:r w:rsidRPr="00B04F8A">
        <w:t xml:space="preserve"> independent process such as workbooks, written assessments or interviews (provided a record is kept in each case).</w:t>
      </w:r>
    </w:p>
    <w:p w:rsidR="00000000" w:rsidRPr="00B04F8A" w:rsidP="00B04F8A">
      <w:pPr>
        <w:pStyle w:val="ListBullet"/>
      </w:pPr>
      <w:r w:rsidRPr="00B04F8A">
        <w:t xml:space="preserve">Holistic assessment methods include: </w:t>
      </w:r>
    </w:p>
    <w:p w:rsidR="00000000" w:rsidRPr="00B04F8A" w:rsidP="00B04F8A">
      <w:pPr>
        <w:pStyle w:val="ListBullet2"/>
      </w:pPr>
      <w:r w:rsidRPr="00B04F8A">
        <w:t>review of the accuracy and completeness of field data and records prepared by the candidate</w:t>
      </w:r>
    </w:p>
    <w:p w:rsidR="00000000" w:rsidRPr="00B04F8A" w:rsidP="00B04F8A">
      <w:pPr>
        <w:pStyle w:val="ListBullet2"/>
      </w:pPr>
      <w:r w:rsidRPr="00B04F8A">
        <w:t>review of</w:t>
      </w:r>
      <w:r w:rsidRPr="00B04F8A">
        <w:t xml:space="preserve"> stormwater survey/inspection reports, including details of: catchment characteristics, existing conditions, management values, environmental issues and possible causes</w:t>
      </w:r>
    </w:p>
    <w:p w:rsidR="00000000" w:rsidRPr="00B04F8A" w:rsidP="00B04F8A">
      <w:pPr>
        <w:pStyle w:val="ListBullet2"/>
      </w:pPr>
      <w:r w:rsidRPr="00B04F8A">
        <w:t>feedback from supervisors that the candidate can plan and safely conduct stormwater sur</w:t>
      </w:r>
      <w:r w:rsidRPr="00B04F8A">
        <w:t>veys/inspections to assess current system conditions using available resources within the agreed timeframe</w:t>
      </w:r>
    </w:p>
    <w:p w:rsidR="00000000" w:rsidRPr="00B04F8A" w:rsidP="00B04F8A">
      <w:pPr>
        <w:pStyle w:val="ListBullet2"/>
      </w:pPr>
      <w:r w:rsidRPr="00B04F8A">
        <w:t>oral and/or written questions to assess the candidate’s understanding of stormwater management, design of stormwater transport systems, constructed w</w:t>
      </w:r>
      <w:r w:rsidRPr="00B04F8A">
        <w:t>etlands and flood mitigation structures, and stormwater assessment techniques.</w:t>
      </w:r>
    </w:p>
    <w:p w:rsidR="00000000" w:rsidRPr="00B04F8A" w:rsidP="00B04F8A">
      <w:pPr>
        <w:pStyle w:val="ListBullet"/>
      </w:pPr>
      <w:r w:rsidRPr="00B04F8A">
        <w:t>Access is required to all instruments, equipment, materials, workplace documentation, procedures, and specifications associated with this unit including, but not limited to:</w:t>
      </w:r>
    </w:p>
    <w:p w:rsidR="00000000" w:rsidRPr="00B04F8A" w:rsidP="00B04F8A">
      <w:pPr>
        <w:pStyle w:val="ListBullet2"/>
      </w:pPr>
      <w:r w:rsidRPr="00B04F8A">
        <w:t>a</w:t>
      </w:r>
      <w:r w:rsidRPr="00B04F8A">
        <w:t>ccess to natural and constructed drainage systems and combinations of these</w:t>
      </w:r>
    </w:p>
    <w:p w:rsidR="00000000" w:rsidRPr="00B04F8A" w:rsidP="00B04F8A">
      <w:pPr>
        <w:pStyle w:val="ListBullet2"/>
      </w:pPr>
      <w:r w:rsidRPr="00B04F8A">
        <w:t>relevant sampling equipment, field instruments and materials</w:t>
      </w:r>
    </w:p>
    <w:p w:rsidR="00000000" w:rsidRPr="00B04F8A" w:rsidP="00B04F8A">
      <w:pPr>
        <w:pStyle w:val="ListBullet2"/>
      </w:pPr>
      <w:r w:rsidRPr="00B04F8A">
        <w:t>documentation, including stormwater system information, environmental data sets, user manuals, workplace safety procedu</w:t>
      </w:r>
      <w:r w:rsidRPr="00B04F8A">
        <w:t>res and test/survey methods.</w:t>
      </w:r>
    </w:p>
    <w:p w:rsidR="00000000" w:rsidRPr="00B04F8A" w:rsidP="00B04F8A">
      <w:pPr>
        <w:pStyle w:val="ListBullet"/>
      </w:pPr>
      <w:r w:rsidRPr="00B04F8A">
        <w:t>Assessors must satisfy the assessor competency requirements that are in place at the time of the assessment as set by the VET regulator.</w:t>
      </w:r>
    </w:p>
    <w:p w:rsidR="00000000" w:rsidRPr="00B04F8A" w:rsidP="00B04F8A">
      <w:pPr>
        <w:pStyle w:val="ListBullet"/>
      </w:pPr>
      <w:r w:rsidRPr="00B04F8A">
        <w:t>The assessor must demonstrate both technical competency and currency.</w:t>
      </w:r>
    </w:p>
    <w:p w:rsidR="00000000" w:rsidRPr="00B04F8A" w:rsidP="00B04F8A">
      <w:pPr>
        <w:pStyle w:val="ListBullet"/>
      </w:pPr>
      <w:r w:rsidRPr="00B04F8A">
        <w:t>Technical competence can be demonstrated through:</w:t>
      </w:r>
    </w:p>
    <w:p w:rsidR="00000000" w:rsidRPr="00B04F8A" w:rsidP="00B04F8A">
      <w:pPr>
        <w:pStyle w:val="ListBullet2"/>
      </w:pPr>
      <w:r w:rsidRPr="00B04F8A">
        <w:t>relevant VET or other qualification/Statement of Attainment AND/OR</w:t>
      </w:r>
    </w:p>
    <w:p w:rsidR="00000000" w:rsidRPr="00B04F8A" w:rsidP="00B04F8A">
      <w:pPr>
        <w:pStyle w:val="ListBullet2"/>
      </w:pPr>
      <w:r w:rsidRPr="00B04F8A">
        <w:t xml:space="preserve">relevant workplace experience </w:t>
      </w:r>
    </w:p>
    <w:p w:rsidR="00000000" w:rsidRPr="00B04F8A" w:rsidP="00B04F8A">
      <w:pPr>
        <w:pStyle w:val="ListBullet"/>
      </w:pPr>
      <w:r w:rsidRPr="00B04F8A">
        <w:t>Currency can be demonstrated through:</w:t>
      </w:r>
    </w:p>
    <w:p w:rsidR="00000000" w:rsidRPr="00B04F8A" w:rsidP="00B04F8A">
      <w:pPr>
        <w:pStyle w:val="ListBullet2"/>
      </w:pPr>
      <w:r w:rsidRPr="00B04F8A">
        <w:t>performing the competency being assessed as part of current employm</w:t>
      </w:r>
      <w:r w:rsidRPr="00B04F8A">
        <w:t>ent OR</w:t>
      </w:r>
    </w:p>
    <w:p w:rsidR="00000000" w:rsidRPr="00B04F8A" w:rsidP="00B04F8A">
      <w:pPr>
        <w:pStyle w:val="ListBullet2"/>
      </w:pPr>
      <w:r w:rsidRPr="00B04F8A">
        <w:t>having consulted with an organisation providing environmental monitoring, management or technology related services about performing the competency being assessed within the last twelve months.</w:t>
      </w:r>
    </w:p>
    <w:p w:rsidR="00000000" w:rsidRPr="00B04F8A" w:rsidP="00B04F8A">
      <w:pPr>
        <w:pStyle w:val="AllowPageBreak"/>
      </w:pPr>
    </w:p>
    <w:p w:rsidR="00000000" w:rsidRPr="00B04F8A" w:rsidP="00B04F8A">
      <w:pPr>
        <w:pStyle w:val="Heading1"/>
      </w:pPr>
      <w:bookmarkStart w:id="5" w:name="O_922160"/>
      <w:bookmarkEnd w:id="5"/>
      <w:r w:rsidRPr="00B04F8A">
        <w:t>Links</w:t>
      </w:r>
    </w:p>
    <w:p w:rsidR="00000000" w:rsidRPr="00B04F8A" w:rsidP="00B04F8A">
      <w:pPr>
        <w:pStyle w:val="BodyText"/>
      </w:pPr>
      <w:r w:rsidRPr="00B04F8A">
        <w:t>MSA Training Package Implementat</w:t>
      </w:r>
      <w:r w:rsidRPr="00B04F8A">
        <w:t>ion Guides - http://mskills.org.au/training-packages/info/</w:t>
      </w:r>
    </w:p>
    <w:p w:rsidR="00000000" w:rsidRPr="00B04F8A" w:rsidP="00B04F8A"/>
    <w:sectPr w:rsidSect="00B04F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8A" w:rsidRPr="00295B35" w:rsidP="00295B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B35" w:rsidP="00B04F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5B35" w:rsidP="00B04F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95B35" w:rsidP="00B04F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8A" w:rsidRPr="00295B35" w:rsidP="00295B3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F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B35" w:rsidRPr="002D2AF8" w:rsidP="00B04F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MSS024009 Assist with assessing and monitoring stormwater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295B35" w:rsidP="00B04F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E614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6E1B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94ED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F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F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F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F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F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F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F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F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F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F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F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F8A"/>
  </w:style>
  <w:style w:type="character" w:customStyle="1" w:styleId="Heading1Char">
    <w:name w:val="Heading 1 Char"/>
    <w:basedOn w:val="DefaultParagraphFont"/>
    <w:link w:val="Heading1"/>
    <w:rsid w:val="00B04F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F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F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4F8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4F8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4F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F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4F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F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F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F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F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F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F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F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F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F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F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F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F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F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F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F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F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F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4F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4F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4F8A"/>
    <w:rPr>
      <w:b/>
      <w:spacing w:val="0"/>
    </w:rPr>
  </w:style>
  <w:style w:type="paragraph" w:customStyle="1" w:styleId="SuperTitle">
    <w:name w:val="SuperTitle"/>
    <w:basedOn w:val="Title"/>
    <w:rsid w:val="00B04F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F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F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4F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F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F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F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F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F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F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F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F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4F8A"/>
    <w:rPr>
      <w:i/>
    </w:rPr>
  </w:style>
  <w:style w:type="paragraph" w:styleId="Caption">
    <w:name w:val="caption"/>
    <w:basedOn w:val="BodyText"/>
    <w:next w:val="Normal"/>
    <w:qFormat/>
    <w:rsid w:val="00B04F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F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F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F8A"/>
  </w:style>
  <w:style w:type="paragraph" w:styleId="TableofFigures">
    <w:name w:val="table of figures"/>
    <w:basedOn w:val="Normal"/>
    <w:next w:val="Normal"/>
    <w:semiHidden/>
    <w:rsid w:val="00B04F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F8A"/>
    <w:pPr>
      <w:numPr>
        <w:numId w:val="11"/>
      </w:numPr>
    </w:pPr>
  </w:style>
  <w:style w:type="character" w:customStyle="1" w:styleId="WingdingSymbols">
    <w:name w:val="Wingding Symbols"/>
    <w:rsid w:val="00B04F8A"/>
    <w:rPr>
      <w:rFonts w:ascii="Wingdings" w:hAnsi="Wingdings"/>
    </w:rPr>
  </w:style>
  <w:style w:type="paragraph" w:customStyle="1" w:styleId="TableHeading">
    <w:name w:val="Table Heading"/>
    <w:basedOn w:val="HeadingBase"/>
    <w:rsid w:val="00B04F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F8A"/>
    <w:rPr>
      <w:color w:val="0033CC"/>
      <w:u w:val="none"/>
    </w:rPr>
  </w:style>
  <w:style w:type="paragraph" w:customStyle="1" w:styleId="BodyTextRight">
    <w:name w:val="Body Text Right"/>
    <w:basedOn w:val="BodyText"/>
    <w:rsid w:val="00B04F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F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F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F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F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F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F8A"/>
    <w:rPr>
      <w:sz w:val="32"/>
    </w:rPr>
  </w:style>
  <w:style w:type="paragraph" w:customStyle="1" w:styleId="HeadingProcedure">
    <w:name w:val="Heading Procedure"/>
    <w:basedOn w:val="HeadingBase"/>
    <w:next w:val="Normal"/>
    <w:rsid w:val="00B04F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F8A"/>
    <w:pPr>
      <w:spacing w:before="60" w:after="60"/>
    </w:pPr>
  </w:style>
  <w:style w:type="paragraph" w:styleId="ListContinue">
    <w:name w:val="List Continue"/>
    <w:basedOn w:val="List"/>
    <w:rsid w:val="00B04F8A"/>
    <w:pPr>
      <w:ind w:firstLine="0"/>
    </w:pPr>
  </w:style>
  <w:style w:type="paragraph" w:customStyle="1" w:styleId="ListNote">
    <w:name w:val="List Note"/>
    <w:basedOn w:val="List"/>
    <w:rsid w:val="00B04F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F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F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F8A"/>
    <w:rPr>
      <w:rFonts w:ascii="Courier New" w:hAnsi="Courier New"/>
    </w:rPr>
  </w:style>
  <w:style w:type="paragraph" w:customStyle="1" w:styleId="NoteBullet">
    <w:name w:val="Note Bullet"/>
    <w:basedOn w:val="Note"/>
    <w:rsid w:val="00B04F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F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F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F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F8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04F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F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F8A"/>
    <w:rPr>
      <w:b/>
      <w:smallCaps/>
    </w:rPr>
  </w:style>
  <w:style w:type="paragraph" w:customStyle="1" w:styleId="TableListNumber">
    <w:name w:val="Table List Number"/>
    <w:basedOn w:val="ListNumber"/>
    <w:rsid w:val="00B04F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F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F8A"/>
    <w:pPr>
      <w:numPr>
        <w:numId w:val="9"/>
      </w:numPr>
    </w:pPr>
  </w:style>
  <w:style w:type="paragraph" w:customStyle="1" w:styleId="ListAlpha2">
    <w:name w:val="List Alpha 2"/>
    <w:basedOn w:val="List2"/>
    <w:rsid w:val="00B04F8A"/>
    <w:pPr>
      <w:numPr>
        <w:numId w:val="8"/>
      </w:numPr>
    </w:pPr>
  </w:style>
  <w:style w:type="paragraph" w:styleId="List2">
    <w:name w:val="List 2"/>
    <w:basedOn w:val="BodyText"/>
    <w:rsid w:val="00B04F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F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F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F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F8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F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4F8A"/>
    <w:pPr>
      <w:numPr>
        <w:numId w:val="4"/>
      </w:numPr>
    </w:pPr>
  </w:style>
  <w:style w:type="paragraph" w:styleId="ListContinue2">
    <w:name w:val="List Continue 2"/>
    <w:basedOn w:val="List2"/>
    <w:rsid w:val="00B04F8A"/>
    <w:pPr>
      <w:ind w:firstLine="0"/>
    </w:pPr>
  </w:style>
  <w:style w:type="paragraph" w:styleId="ListContinue3">
    <w:name w:val="List Continue 3"/>
    <w:basedOn w:val="List3"/>
    <w:rsid w:val="00B04F8A"/>
    <w:pPr>
      <w:ind w:left="1021" w:firstLine="0"/>
    </w:pPr>
  </w:style>
  <w:style w:type="paragraph" w:styleId="ListContinue4">
    <w:name w:val="List Continue 4"/>
    <w:basedOn w:val="List4"/>
    <w:rsid w:val="00B04F8A"/>
    <w:pPr>
      <w:ind w:firstLine="0"/>
    </w:pPr>
  </w:style>
  <w:style w:type="paragraph" w:styleId="ListContinue5">
    <w:name w:val="List Continue 5"/>
    <w:basedOn w:val="List5"/>
    <w:rsid w:val="00B04F8A"/>
    <w:pPr>
      <w:ind w:firstLine="0"/>
    </w:pPr>
  </w:style>
  <w:style w:type="paragraph" w:styleId="ListNumber3">
    <w:name w:val="List Number 3"/>
    <w:basedOn w:val="List3"/>
    <w:rsid w:val="00B04F8A"/>
    <w:pPr>
      <w:numPr>
        <w:numId w:val="5"/>
      </w:numPr>
    </w:pPr>
  </w:style>
  <w:style w:type="paragraph" w:styleId="ListNumber4">
    <w:name w:val="List Number 4"/>
    <w:basedOn w:val="List4"/>
    <w:rsid w:val="00B04F8A"/>
    <w:pPr>
      <w:numPr>
        <w:numId w:val="6"/>
      </w:numPr>
    </w:pPr>
  </w:style>
  <w:style w:type="paragraph" w:styleId="ListNumber5">
    <w:name w:val="List Number 5"/>
    <w:basedOn w:val="List5"/>
    <w:rsid w:val="00B04F8A"/>
    <w:pPr>
      <w:numPr>
        <w:numId w:val="7"/>
      </w:numPr>
    </w:pPr>
  </w:style>
  <w:style w:type="paragraph" w:styleId="BlockText">
    <w:name w:val="Block Text"/>
    <w:basedOn w:val="Normal"/>
    <w:rsid w:val="00B04F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F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F8A"/>
    <w:rPr>
      <w:sz w:val="16"/>
      <w:vertAlign w:val="superscript"/>
    </w:rPr>
  </w:style>
  <w:style w:type="character" w:customStyle="1" w:styleId="Symbols">
    <w:name w:val="Symbols"/>
    <w:basedOn w:val="DefaultParagraphFont"/>
    <w:rsid w:val="00B04F8A"/>
    <w:rPr>
      <w:rFonts w:ascii="Symbol" w:hAnsi="Symbol"/>
    </w:rPr>
  </w:style>
  <w:style w:type="character" w:customStyle="1" w:styleId="MenuOptions">
    <w:name w:val="Menu Options"/>
    <w:basedOn w:val="DefaultParagraphFont"/>
    <w:rsid w:val="00B04F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F8A"/>
    <w:rPr>
      <w:b/>
    </w:rPr>
  </w:style>
  <w:style w:type="character" w:customStyle="1" w:styleId="Underlined">
    <w:name w:val="Underlined"/>
    <w:basedOn w:val="DefaultParagraphFont"/>
    <w:rsid w:val="00B04F8A"/>
    <w:rPr>
      <w:u w:val="single"/>
    </w:rPr>
  </w:style>
  <w:style w:type="paragraph" w:customStyle="1" w:styleId="TableBodyTextRight">
    <w:name w:val="Table Body Text Right"/>
    <w:basedOn w:val="TableBodyText"/>
    <w:rsid w:val="00B04F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F8A"/>
    <w:rPr>
      <w:sz w:val="18"/>
    </w:rPr>
  </w:style>
  <w:style w:type="paragraph" w:customStyle="1" w:styleId="BodySmallRight">
    <w:name w:val="Body Small Right"/>
    <w:basedOn w:val="BodyTextRight"/>
    <w:rsid w:val="00B04F8A"/>
    <w:rPr>
      <w:sz w:val="18"/>
      <w:szCs w:val="18"/>
    </w:rPr>
  </w:style>
  <w:style w:type="paragraph" w:customStyle="1" w:styleId="MarginEdition">
    <w:name w:val="Margin Edition"/>
    <w:basedOn w:val="MarginNote"/>
    <w:rsid w:val="00B04F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F8A"/>
    <w:rPr>
      <w:sz w:val="2"/>
      <w:szCs w:val="2"/>
    </w:rPr>
  </w:style>
  <w:style w:type="character" w:customStyle="1" w:styleId="Small">
    <w:name w:val="Small"/>
    <w:basedOn w:val="DefaultParagraphFont"/>
    <w:rsid w:val="00B04F8A"/>
    <w:rPr>
      <w:sz w:val="16"/>
    </w:rPr>
  </w:style>
  <w:style w:type="paragraph" w:customStyle="1" w:styleId="WideTable">
    <w:name w:val="Wide Table"/>
    <w:basedOn w:val="Normal"/>
    <w:rsid w:val="00B04F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F8A"/>
  </w:style>
  <w:style w:type="paragraph" w:styleId="Quote">
    <w:name w:val="Quote"/>
    <w:basedOn w:val="Heading1"/>
    <w:link w:val="QuoteChar"/>
    <w:qFormat/>
    <w:rsid w:val="00B04F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F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F8A"/>
    <w:pPr>
      <w:pageBreakBefore/>
    </w:pPr>
  </w:style>
  <w:style w:type="paragraph" w:customStyle="1" w:styleId="Border">
    <w:name w:val="Border"/>
    <w:basedOn w:val="Normal"/>
    <w:qFormat/>
    <w:rsid w:val="00B04F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F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F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F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F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F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F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F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F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F8A"/>
    <w:rPr>
      <w:u w:val="single"/>
    </w:rPr>
  </w:style>
  <w:style w:type="character" w:customStyle="1" w:styleId="BoldandItalics">
    <w:name w:val="Bold and Italics"/>
    <w:qFormat/>
    <w:rsid w:val="00B04F8A"/>
    <w:rPr>
      <w:b/>
      <w:i/>
      <w:u w:val="none"/>
    </w:rPr>
  </w:style>
  <w:style w:type="paragraph" w:styleId="BalloonText">
    <w:name w:val="Balloon Text"/>
    <w:basedOn w:val="Normal"/>
    <w:link w:val="BalloonTextChar"/>
    <w:rsid w:val="00B04F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F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F8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F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F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F8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801</Words>
  <Characters>5603</Characters>
  <Application>Microsoft Office Word</Application>
  <DocSecurity>0</DocSecurity>
  <Lines>114</Lines>
  <Paragraphs>63</Paragraphs>
  <ScaleCrop>false</ScaleCrop>
  <Company>Author-it Software Corporation Ltd.</Company>
  <LinksUpToDate>false</LinksUpToDate>
  <CharactersWithSpaces>6397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MSS024009 Assist with assessing and monitoring stormwater systems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2016-06-22T08:52:00Z</dcterms:created>
  <dcterms:modified xsi:type="dcterms:W3CDTF">2016-06-22T08:52:00Z</dcterms:modified>
</cp:coreProperties>
</file>