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E07" w:rsidP="000B2E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MSS024008 Recognise common geological landforms and samples</w:t>
      </w:r>
      <w:r>
        <w:fldChar w:fldCharType="end"/>
      </w:r>
    </w:p>
    <w:p w:rsidR="000B2E07" w:rsidP="000B2E07">
      <w:pPr>
        <w:pStyle w:val="Version"/>
        <w:sectPr w:rsidSect="00AF2A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AA7" w:rsidP="00AF2AA7">
      <w:pPr>
        <w:pStyle w:val="SuperHeading"/>
      </w:pPr>
      <w:r w:rsidRPr="00AF2AA7">
        <w:t>Assessment Requirements for MSS024008 Recognise common geological landforms and samples</w:t>
      </w:r>
    </w:p>
    <w:p w:rsidR="00000000" w:rsidRPr="00AF2AA7" w:rsidP="00AF2AA7">
      <w:pPr>
        <w:pStyle w:val="Heading1"/>
      </w:pPr>
      <w:bookmarkStart w:id="1" w:name="O_922180"/>
      <w:bookmarkEnd w:id="1"/>
      <w:r w:rsidRPr="00AF2AA7">
        <w:t>Modification History</w:t>
      </w:r>
    </w:p>
    <w:p w:rsidR="00000000" w:rsidRPr="00AF2AA7" w:rsidP="00AF2AA7">
      <w:pPr>
        <w:pStyle w:val="BodyText"/>
      </w:pPr>
      <w:r w:rsidRPr="00AF2AA7">
        <w:t>Release 1. Supersedes and is equivalent to MSS024008A Recognise common geological landforms and samples</w:t>
      </w:r>
    </w:p>
    <w:p w:rsidR="00000000" w:rsidRPr="00AF2AA7" w:rsidP="00AF2AA7">
      <w:pPr>
        <w:pStyle w:val="AllowPageBreak"/>
      </w:pPr>
    </w:p>
    <w:p w:rsidR="00000000" w:rsidRPr="00AF2AA7" w:rsidP="00AF2AA7">
      <w:pPr>
        <w:pStyle w:val="Heading1"/>
      </w:pPr>
      <w:bookmarkStart w:id="2" w:name="O_922183"/>
      <w:bookmarkEnd w:id="2"/>
      <w:r w:rsidRPr="00AF2AA7">
        <w:t>Performance Evidence</w:t>
      </w:r>
    </w:p>
    <w:p w:rsidR="00000000" w:rsidRPr="00AF2AA7" w:rsidP="00AF2AA7">
      <w:pPr>
        <w:pStyle w:val="BodyText"/>
      </w:pPr>
      <w:r w:rsidRPr="00AF2AA7">
        <w:t>Evidence of competence in this unit must satisfy all of the requirements of the elements and performance criteria, and include demonstration of:</w:t>
      </w:r>
    </w:p>
    <w:p w:rsidR="00000000" w:rsidRPr="00AF2AA7" w:rsidP="00AF2AA7">
      <w:pPr>
        <w:pStyle w:val="ListBullet"/>
      </w:pPr>
      <w:r w:rsidRPr="00AF2AA7">
        <w:t xml:space="preserve">recognising and accurately describing the geological landforms and associated geological </w:t>
      </w:r>
      <w:r w:rsidRPr="00AF2AA7">
        <w:t>processes for at least two (2) different sites</w:t>
      </w:r>
    </w:p>
    <w:p w:rsidR="00000000" w:rsidRPr="00AF2AA7" w:rsidP="00AF2AA7">
      <w:pPr>
        <w:pStyle w:val="ListBullet"/>
      </w:pPr>
      <w:r w:rsidRPr="00AF2AA7">
        <w:t>identifying and accurately describing the common rocks, minerals and soil types associated with at least two (2) different sites</w:t>
      </w:r>
    </w:p>
    <w:p w:rsidR="00000000" w:rsidRPr="00AF2AA7" w:rsidP="00AF2AA7">
      <w:pPr>
        <w:pStyle w:val="ListBullet"/>
      </w:pPr>
      <w:r w:rsidRPr="00AF2AA7">
        <w:t>planning and organising resources for efficient field work</w:t>
      </w:r>
    </w:p>
    <w:p w:rsidR="00000000" w:rsidRPr="00AF2AA7" w:rsidP="00AF2AA7">
      <w:pPr>
        <w:pStyle w:val="ListBullet"/>
      </w:pPr>
      <w:r w:rsidRPr="00AF2AA7">
        <w:t>following legislative</w:t>
      </w:r>
      <w:r w:rsidRPr="00AF2AA7">
        <w:t xml:space="preserve"> requirements, standard methods, workplace procedures and/or instructions governing geological sampling and in-field testing</w:t>
      </w:r>
    </w:p>
    <w:p w:rsidR="00000000" w:rsidRPr="00AF2AA7" w:rsidP="00AF2AA7">
      <w:pPr>
        <w:pStyle w:val="ListBullet"/>
      </w:pPr>
      <w:r w:rsidRPr="00AF2AA7">
        <w:t>interpreting topographical maps and aerial photos; simple geological maps; classification charts and tables for rocks, minerals and</w:t>
      </w:r>
      <w:r w:rsidRPr="00AF2AA7">
        <w:t xml:space="preserve"> soils</w:t>
      </w:r>
    </w:p>
    <w:p w:rsidR="00000000" w:rsidRPr="00AF2AA7" w:rsidP="00AF2AA7">
      <w:pPr>
        <w:pStyle w:val="ListBullet"/>
      </w:pPr>
      <w:r w:rsidRPr="00AF2AA7">
        <w:t>recognising common geological landforms and explaining their formation</w:t>
      </w:r>
    </w:p>
    <w:p w:rsidR="00000000" w:rsidRPr="00AF2AA7" w:rsidP="00AF2AA7">
      <w:pPr>
        <w:pStyle w:val="ListBullet"/>
      </w:pPr>
      <w:r w:rsidRPr="00AF2AA7">
        <w:t>identifying handheld specimens of common rocks and minerals</w:t>
      </w:r>
    </w:p>
    <w:p w:rsidR="00000000" w:rsidRPr="00AF2AA7" w:rsidP="00AF2AA7">
      <w:pPr>
        <w:pStyle w:val="ListBullet"/>
      </w:pPr>
      <w:r w:rsidRPr="00AF2AA7">
        <w:t>obtaining and classifying samples of common soils</w:t>
      </w:r>
    </w:p>
    <w:p w:rsidR="00000000" w:rsidRPr="00AF2AA7" w:rsidP="00AF2AA7">
      <w:pPr>
        <w:pStyle w:val="ListBullet"/>
      </w:pPr>
      <w:r w:rsidRPr="00AF2AA7">
        <w:t>collecting, collating and accurately recording simple geological inf</w:t>
      </w:r>
      <w:r w:rsidRPr="00AF2AA7">
        <w:t>ormation for a site</w:t>
      </w:r>
    </w:p>
    <w:p w:rsidR="00000000" w:rsidRPr="00AF2AA7" w:rsidP="00AF2AA7">
      <w:pPr>
        <w:pStyle w:val="ListBullet"/>
      </w:pPr>
      <w:r w:rsidRPr="00AF2AA7">
        <w:t>relating local geology to the flora and fauna present and land-use at the site</w:t>
      </w:r>
    </w:p>
    <w:p w:rsidR="00000000" w:rsidRPr="00AF2AA7" w:rsidP="00AF2AA7">
      <w:pPr>
        <w:pStyle w:val="ListBullet"/>
      </w:pPr>
      <w:r w:rsidRPr="00AF2AA7">
        <w:t>seeking advice when issues/problems are beyond scope of competence/responsibility</w:t>
      </w:r>
    </w:p>
    <w:p w:rsidR="00000000" w:rsidRPr="00AF2AA7" w:rsidP="00AF2AA7">
      <w:pPr>
        <w:pStyle w:val="ListBullet"/>
      </w:pPr>
      <w:r w:rsidRPr="00AF2AA7">
        <w:t>reporting field data in the required formats and expected timeframe</w:t>
      </w:r>
    </w:p>
    <w:p w:rsidR="00000000" w:rsidRPr="00AF2AA7" w:rsidP="00AF2AA7">
      <w:pPr>
        <w:pStyle w:val="ListBullet"/>
      </w:pPr>
      <w:r w:rsidRPr="00AF2AA7">
        <w:t xml:space="preserve">safely </w:t>
      </w:r>
      <w:r w:rsidRPr="00AF2AA7">
        <w:t>using, maintaining, transporting and storing equipment and/or materials and disposing of waste</w:t>
      </w:r>
    </w:p>
    <w:p w:rsidR="00000000" w:rsidRPr="00AF2AA7" w:rsidP="00AF2AA7">
      <w:pPr>
        <w:pStyle w:val="ListBullet"/>
      </w:pPr>
      <w:r w:rsidRPr="00AF2AA7">
        <w:t>following procedures for working safely, minimising environmental impacts and responding to emergency incidents and accidents.</w:t>
      </w:r>
    </w:p>
    <w:p w:rsidR="00000000" w:rsidRPr="00AF2AA7" w:rsidP="00AF2AA7">
      <w:pPr>
        <w:pStyle w:val="AllowPageBreak"/>
      </w:pPr>
    </w:p>
    <w:p w:rsidR="00000000" w:rsidRPr="00AF2AA7" w:rsidP="00AF2AA7">
      <w:pPr>
        <w:pStyle w:val="Heading1"/>
      </w:pPr>
      <w:bookmarkStart w:id="3" w:name="O_922182"/>
      <w:bookmarkEnd w:id="3"/>
      <w:r w:rsidRPr="00AF2AA7">
        <w:t>Knowledge Evidence</w:t>
      </w:r>
    </w:p>
    <w:p w:rsidR="00000000" w:rsidRPr="00AF2AA7" w:rsidP="00AF2AA7">
      <w:pPr>
        <w:pStyle w:val="BodyText"/>
      </w:pPr>
      <w:r w:rsidRPr="00AF2AA7">
        <w:t>Must provide evidence that demonstrates knowledge of:</w:t>
      </w:r>
    </w:p>
    <w:p w:rsidR="00000000" w:rsidRPr="00AF2AA7" w:rsidP="00AF2AA7">
      <w:pPr>
        <w:pStyle w:val="ListBullet"/>
      </w:pPr>
      <w:r w:rsidRPr="00AF2AA7">
        <w:t>an overview of major fields of geology</w:t>
      </w:r>
    </w:p>
    <w:p w:rsidR="00000000" w:rsidRPr="00AF2AA7" w:rsidP="00AF2AA7">
      <w:pPr>
        <w:pStyle w:val="ListBullet"/>
      </w:pPr>
      <w:r w:rsidRPr="00AF2AA7">
        <w:t>basic structure of the earth, including the core, crust and major components</w:t>
      </w:r>
    </w:p>
    <w:p w:rsidR="00000000" w:rsidRPr="00AF2AA7" w:rsidP="00AF2AA7">
      <w:pPr>
        <w:pStyle w:val="ListBullet"/>
      </w:pPr>
      <w:r w:rsidRPr="00AF2AA7">
        <w:t>basic geomorphology and landforms, including agents of erosion and</w:t>
      </w:r>
      <w:r w:rsidRPr="00AF2AA7">
        <w:t xml:space="preserve"> transportation, stability of rocks and minerals in different environments and depositional processes</w:t>
      </w:r>
    </w:p>
    <w:p w:rsidR="00000000" w:rsidRPr="00AF2AA7" w:rsidP="00AF2AA7">
      <w:pPr>
        <w:pStyle w:val="ListBullet"/>
      </w:pPr>
      <w:r w:rsidRPr="00AF2AA7">
        <w:t>regolith, including physical and chemical weathering, climactic effects, stability of minerals, weathering processes, soil formation, common soil types an</w:t>
      </w:r>
      <w:r w:rsidRPr="00AF2AA7">
        <w:t>d composition</w:t>
      </w:r>
    </w:p>
    <w:p w:rsidR="00000000" w:rsidRPr="00AF2AA7" w:rsidP="00AF2AA7">
      <w:pPr>
        <w:pStyle w:val="ListBullet"/>
      </w:pPr>
      <w:r w:rsidRPr="00AF2AA7">
        <w:t>rock cycle</w:t>
      </w:r>
    </w:p>
    <w:p w:rsidR="00000000" w:rsidRPr="00AF2AA7" w:rsidP="00AF2AA7">
      <w:pPr>
        <w:pStyle w:val="ListBullet"/>
      </w:pPr>
      <w:r w:rsidRPr="00AF2AA7">
        <w:t>introduction to igneous rocks, including origin of magma, movement of magma, volcanic, plutonic, types of volcanoes and simple tectonic setting</w:t>
      </w:r>
    </w:p>
    <w:p w:rsidR="00000000" w:rsidRPr="00AF2AA7" w:rsidP="00AF2AA7">
      <w:pPr>
        <w:pStyle w:val="ListBullet"/>
      </w:pPr>
      <w:r w:rsidRPr="00AF2AA7">
        <w:t>introduction to sedimentary rocks, including clastic, chemical, organic types, grain si</w:t>
      </w:r>
      <w:r w:rsidRPr="00AF2AA7">
        <w:t>ze and composition, sorting, roundness, lithification, sedimentary structures and environments of deposition</w:t>
      </w:r>
    </w:p>
    <w:p w:rsidR="00000000" w:rsidRPr="00AF2AA7" w:rsidP="00AF2AA7">
      <w:pPr>
        <w:pStyle w:val="ListBullet"/>
      </w:pPr>
      <w:r w:rsidRPr="00AF2AA7">
        <w:t>introduction to metamorphic rocks, including regional, contact, dynamic metamorphic zones, rock textures and fabrics</w:t>
      </w:r>
    </w:p>
    <w:p w:rsidR="00000000" w:rsidRPr="00AF2AA7" w:rsidP="00AF2AA7">
      <w:pPr>
        <w:pStyle w:val="ListBullet"/>
      </w:pPr>
      <w:r w:rsidRPr="00AF2AA7">
        <w:t>structural geology concepts in</w:t>
      </w:r>
      <w:r w:rsidRPr="00AF2AA7">
        <w:t>cluding: folds, faults, tilts and uplifts</w:t>
      </w:r>
    </w:p>
    <w:p w:rsidR="00000000" w:rsidRPr="00AF2AA7" w:rsidP="00AF2AA7">
      <w:pPr>
        <w:pStyle w:val="ListBullet"/>
      </w:pPr>
      <w:r w:rsidRPr="00AF2AA7">
        <w:t>overview of geological time, including eras, periods, relative time, stratigraphic methods for establishing relative ages of strata, and radiometric dating</w:t>
      </w:r>
    </w:p>
    <w:p w:rsidR="00000000" w:rsidRPr="00AF2AA7" w:rsidP="00AF2AA7">
      <w:pPr>
        <w:pStyle w:val="ListBullet"/>
      </w:pPr>
      <w:r w:rsidRPr="00AF2AA7">
        <w:t>introduction to palaeontology, including preservation of f</w:t>
      </w:r>
      <w:r w:rsidRPr="00AF2AA7">
        <w:t>ossils and their role in dating strata</w:t>
      </w:r>
    </w:p>
    <w:p w:rsidR="00000000" w:rsidRPr="00AF2AA7" w:rsidP="00AF2AA7">
      <w:pPr>
        <w:pStyle w:val="ListBullet"/>
      </w:pPr>
      <w:r w:rsidRPr="00AF2AA7">
        <w:t>introduction to the links between local geology, climate, topography and living components of ecosystems</w:t>
      </w:r>
    </w:p>
    <w:p w:rsidR="00000000" w:rsidRPr="00AF2AA7" w:rsidP="00AF2AA7">
      <w:pPr>
        <w:pStyle w:val="ListBullet"/>
      </w:pPr>
      <w:r w:rsidRPr="00AF2AA7">
        <w:t>geological sampling and in-field test methods routinely used in job role, including:</w:t>
      </w:r>
    </w:p>
    <w:p w:rsidR="00000000" w:rsidRPr="00AF2AA7" w:rsidP="00AF2AA7">
      <w:pPr>
        <w:pStyle w:val="ListBullet2"/>
      </w:pPr>
      <w:r w:rsidRPr="00AF2AA7">
        <w:t>pre-use checks and safe op</w:t>
      </w:r>
      <w:r w:rsidRPr="00AF2AA7">
        <w:t>erating procedures for sampling/test equipment</w:t>
      </w:r>
    </w:p>
    <w:p w:rsidR="00000000" w:rsidRPr="00AF2AA7" w:rsidP="00AF2AA7">
      <w:pPr>
        <w:pStyle w:val="ListBullet2"/>
      </w:pPr>
      <w:r w:rsidRPr="00AF2AA7">
        <w:t>sampling procedures</w:t>
      </w:r>
    </w:p>
    <w:p w:rsidR="00000000" w:rsidRPr="00AF2AA7" w:rsidP="00AF2AA7">
      <w:pPr>
        <w:pStyle w:val="ListBullet2"/>
      </w:pPr>
      <w:r w:rsidRPr="00AF2AA7">
        <w:t>purpose, principles and measurement steps of test</w:t>
      </w:r>
    </w:p>
    <w:p w:rsidR="00000000" w:rsidRPr="00AF2AA7" w:rsidP="00AF2AA7">
      <w:pPr>
        <w:pStyle w:val="ListBullet2"/>
      </w:pPr>
      <w:r w:rsidRPr="00AF2AA7">
        <w:t>calculation steps to give results in appropriate units and precision</w:t>
      </w:r>
    </w:p>
    <w:p w:rsidR="00000000" w:rsidRPr="00AF2AA7" w:rsidP="00AF2AA7">
      <w:pPr>
        <w:pStyle w:val="ListBullet2"/>
      </w:pPr>
      <w:r w:rsidRPr="00AF2AA7">
        <w:t>expected values for sample type</w:t>
      </w:r>
    </w:p>
    <w:p w:rsidR="00000000" w:rsidRPr="00AF2AA7" w:rsidP="00AF2AA7">
      <w:pPr>
        <w:pStyle w:val="ListBullet"/>
      </w:pPr>
      <w:r w:rsidRPr="00AF2AA7">
        <w:t>relevant hazards; health, safety a</w:t>
      </w:r>
      <w:r w:rsidRPr="00AF2AA7">
        <w:t>nd environment requirements.</w:t>
      </w:r>
    </w:p>
    <w:p w:rsidR="00000000" w:rsidRPr="00AF2AA7" w:rsidP="00AF2AA7">
      <w:pPr>
        <w:pStyle w:val="AllowPageBreak"/>
      </w:pPr>
    </w:p>
    <w:p w:rsidR="00000000" w:rsidRPr="00AF2AA7" w:rsidP="00AF2AA7">
      <w:pPr>
        <w:pStyle w:val="Heading1"/>
      </w:pPr>
      <w:bookmarkStart w:id="4" w:name="O_922181"/>
      <w:bookmarkEnd w:id="4"/>
      <w:r w:rsidRPr="00AF2AA7">
        <w:t>Assessment Conditions</w:t>
      </w:r>
    </w:p>
    <w:p w:rsidR="00000000" w:rsidRPr="00AF2AA7" w:rsidP="00AF2AA7">
      <w:pPr>
        <w:pStyle w:val="ListBullet"/>
      </w:pPr>
      <w:r w:rsidRPr="00AF2AA7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AF2AA7" w:rsidP="00AF2AA7">
      <w:pPr>
        <w:pStyle w:val="ListBullet"/>
      </w:pPr>
      <w:r w:rsidRPr="00AF2AA7">
        <w:t>This unit of competency is to be assessed in the workplace, or a simulated workplace environment. A simulated workplace environment must reflect realistic operational workplace conditions that cover all aspects of workplace performance, including the envi</w:t>
      </w:r>
      <w:r w:rsidRPr="00AF2AA7">
        <w:t xml:space="preserve">ronment, task skills, task management skills, contingency management skills and job role environment skills.  </w:t>
      </w:r>
    </w:p>
    <w:p w:rsidR="00000000" w:rsidRPr="00AF2AA7" w:rsidP="00AF2AA7">
      <w:pPr>
        <w:pStyle w:val="ListBullet"/>
      </w:pPr>
      <w:r w:rsidRPr="00AF2AA7">
        <w:t xml:space="preserve">Foundation skills are integral to competent performance of the unit and should not be assessed separately. </w:t>
      </w:r>
    </w:p>
    <w:p w:rsidR="00000000" w:rsidRPr="00AF2AA7" w:rsidP="00AF2AA7">
      <w:pPr>
        <w:pStyle w:val="ListBullet"/>
      </w:pPr>
      <w:r w:rsidRPr="00AF2AA7">
        <w:t>Assessment processes and techniques m</w:t>
      </w:r>
      <w:r w:rsidRPr="00AF2AA7">
        <w:t>ust be appropriate to the language, literacy and numeracy requirements of the work being performed and the needs of the candidate.</w:t>
      </w:r>
    </w:p>
    <w:p w:rsidR="00000000" w:rsidRPr="00AF2AA7" w:rsidP="00AF2AA7">
      <w:pPr>
        <w:pStyle w:val="ListBullet"/>
      </w:pPr>
      <w:r w:rsidRPr="00AF2AA7">
        <w:t>Knowledge evidence may be collected concurrently with performance evidence or through an independent process such as workbook</w:t>
      </w:r>
      <w:r w:rsidRPr="00AF2AA7">
        <w:t>s, written assessments or interviews (provided a record is kept in each case).</w:t>
      </w:r>
    </w:p>
    <w:p w:rsidR="00000000" w:rsidRPr="00AF2AA7" w:rsidP="00AF2AA7">
      <w:pPr>
        <w:pStyle w:val="ListBullet"/>
      </w:pPr>
      <w:r w:rsidRPr="00AF2AA7">
        <w:t xml:space="preserve">Holistic assessment methods include: </w:t>
      </w:r>
    </w:p>
    <w:p w:rsidR="00000000" w:rsidRPr="00AF2AA7" w:rsidP="00AF2AA7">
      <w:pPr>
        <w:pStyle w:val="ListBullet2"/>
      </w:pPr>
      <w:r w:rsidRPr="00AF2AA7">
        <w:t xml:space="preserve">review of geological site reports generated by the candidate, including details of the landforms </w:t>
      </w:r>
      <w:r w:rsidRPr="00AF2AA7">
        <w:t>present, geological processes involved and relationship of local geology to other ecosystem components</w:t>
      </w:r>
    </w:p>
    <w:p w:rsidR="00000000" w:rsidRPr="00AF2AA7" w:rsidP="00AF2AA7">
      <w:pPr>
        <w:pStyle w:val="ListBullet2"/>
      </w:pPr>
      <w:r w:rsidRPr="00AF2AA7">
        <w:t>review of the accuracy of identification/classification records generated by the candidate for rocks, minerals and soils</w:t>
      </w:r>
    </w:p>
    <w:p w:rsidR="00000000" w:rsidRPr="00AF2AA7" w:rsidP="00AF2AA7">
      <w:pPr>
        <w:pStyle w:val="ListBullet2"/>
      </w:pPr>
      <w:r w:rsidRPr="00AF2AA7">
        <w:t>feedback from supervisors that t</w:t>
      </w:r>
      <w:r w:rsidRPr="00AF2AA7">
        <w:t>he candidate is able to organise and safely conduct basic field work; identify common rocks, minerals and soils; recognise common landforms and evidence of geological processes at sites and relate these to other ecosystem components</w:t>
      </w:r>
    </w:p>
    <w:p w:rsidR="00000000" w:rsidRPr="00AF2AA7" w:rsidP="00AF2AA7">
      <w:pPr>
        <w:pStyle w:val="ListBullet2"/>
      </w:pPr>
      <w:r w:rsidRPr="00AF2AA7">
        <w:t>oral and/or written que</w:t>
      </w:r>
      <w:r w:rsidRPr="00AF2AA7">
        <w:t>stions to assess the candidate’s knowledge of basic sampling and in-field testing of common rocks, mineral and soils; identification/classification procedures, and the ability to ‘read the landscape.’</w:t>
      </w:r>
    </w:p>
    <w:p w:rsidR="00000000" w:rsidRPr="00AF2AA7" w:rsidP="00AF2AA7">
      <w:pPr>
        <w:pStyle w:val="ListBullet"/>
      </w:pPr>
      <w:r w:rsidRPr="00AF2AA7">
        <w:t>Access is required to all instruments, equipment, mate</w:t>
      </w:r>
      <w:r w:rsidRPr="00AF2AA7">
        <w:t>rials, workplace documentation, procedures, and specifications associated with this unit including, but not limited to:</w:t>
      </w:r>
    </w:p>
    <w:p w:rsidR="00000000" w:rsidRPr="00AF2AA7" w:rsidP="00AF2AA7">
      <w:pPr>
        <w:pStyle w:val="ListBullet2"/>
      </w:pPr>
      <w:r w:rsidRPr="00AF2AA7">
        <w:t>access to suitable sites and vehicle</w:t>
      </w:r>
    </w:p>
    <w:p w:rsidR="00000000" w:rsidRPr="00AF2AA7" w:rsidP="00AF2AA7">
      <w:pPr>
        <w:pStyle w:val="ListBullet2"/>
      </w:pPr>
      <w:r w:rsidRPr="00AF2AA7">
        <w:t>suitable survey, sampling and testing equipment</w:t>
      </w:r>
    </w:p>
    <w:p w:rsidR="00000000" w:rsidRPr="00AF2AA7" w:rsidP="00AF2AA7">
      <w:pPr>
        <w:pStyle w:val="ListBullet2"/>
      </w:pPr>
      <w:r w:rsidRPr="00AF2AA7">
        <w:t>documentation including: maps and aerial photos; c</w:t>
      </w:r>
      <w:r w:rsidRPr="00AF2AA7">
        <w:t>lassification charts and tables for rocks, minerals and soils; user manuals, workplace safety procedures, test/survey methods, workplace procedures governing geological sampling and in-field testing.</w:t>
      </w:r>
    </w:p>
    <w:p w:rsidR="00000000" w:rsidRPr="00AF2AA7" w:rsidP="00AF2AA7">
      <w:pPr>
        <w:pStyle w:val="ListBullet"/>
      </w:pPr>
      <w:r w:rsidRPr="00AF2AA7">
        <w:t>Assessors must satisfy the assessor competency requirem</w:t>
      </w:r>
      <w:r w:rsidRPr="00AF2AA7">
        <w:t>ents that are in place at the time of the assessment as set by the VET regulator.</w:t>
      </w:r>
    </w:p>
    <w:p w:rsidR="00000000" w:rsidRPr="00AF2AA7" w:rsidP="00AF2AA7">
      <w:pPr>
        <w:pStyle w:val="ListBullet"/>
      </w:pPr>
      <w:r w:rsidRPr="00AF2AA7">
        <w:t>The assessor must demonstrate both technical competency and currency.</w:t>
      </w:r>
    </w:p>
    <w:p w:rsidR="00000000" w:rsidRPr="00AF2AA7" w:rsidP="00AF2AA7">
      <w:pPr>
        <w:pStyle w:val="ListBullet"/>
      </w:pPr>
      <w:r w:rsidRPr="00AF2AA7">
        <w:t>Technical competence can be demonstrated through:</w:t>
      </w:r>
    </w:p>
    <w:p w:rsidR="00000000" w:rsidRPr="00AF2AA7" w:rsidP="00AF2AA7">
      <w:pPr>
        <w:pStyle w:val="ListBullet2"/>
      </w:pPr>
      <w:r w:rsidRPr="00AF2AA7">
        <w:t>relevant VET or other qualification/Statement of Atta</w:t>
      </w:r>
      <w:r w:rsidRPr="00AF2AA7">
        <w:t>inment AND/OR</w:t>
      </w:r>
    </w:p>
    <w:p w:rsidR="00000000" w:rsidRPr="00AF2AA7" w:rsidP="00AF2AA7">
      <w:pPr>
        <w:pStyle w:val="ListBullet2"/>
      </w:pPr>
      <w:r w:rsidRPr="00AF2AA7">
        <w:t xml:space="preserve">relevant workplace experience </w:t>
      </w:r>
    </w:p>
    <w:p w:rsidR="00000000" w:rsidRPr="00AF2AA7" w:rsidP="00AF2AA7">
      <w:pPr>
        <w:pStyle w:val="ListBullet"/>
      </w:pPr>
      <w:r w:rsidRPr="00AF2AA7">
        <w:t>Currency can be demonstrated through:</w:t>
      </w:r>
    </w:p>
    <w:p w:rsidR="00000000" w:rsidRPr="00AF2AA7" w:rsidP="00AF2AA7">
      <w:pPr>
        <w:pStyle w:val="ListBullet2"/>
      </w:pPr>
      <w:r w:rsidRPr="00AF2AA7">
        <w:t>performing the competency being assessed as part of current employment OR</w:t>
      </w:r>
    </w:p>
    <w:p w:rsidR="00000000" w:rsidRPr="00AF2AA7" w:rsidP="00AF2AA7">
      <w:pPr>
        <w:pStyle w:val="ListBullet2"/>
      </w:pPr>
      <w:r w:rsidRPr="00AF2AA7">
        <w:t>having consulted with an organisation providing environmental monitoring, management or technology related services about performing the competency being assessed within the last twelve months.</w:t>
      </w:r>
    </w:p>
    <w:p w:rsidR="00000000" w:rsidRPr="00AF2AA7" w:rsidP="00AF2AA7">
      <w:pPr>
        <w:pStyle w:val="AllowPageBreak"/>
      </w:pPr>
    </w:p>
    <w:p w:rsidR="00000000" w:rsidRPr="00AF2AA7" w:rsidP="00AF2AA7">
      <w:pPr>
        <w:pStyle w:val="Heading1"/>
      </w:pPr>
      <w:bookmarkStart w:id="5" w:name="O_922179"/>
      <w:bookmarkEnd w:id="5"/>
      <w:r w:rsidRPr="00AF2AA7">
        <w:t>Links</w:t>
      </w:r>
    </w:p>
    <w:p w:rsidR="00000000" w:rsidRPr="00AF2AA7" w:rsidP="00AF2AA7">
      <w:pPr>
        <w:pStyle w:val="BodyText"/>
      </w:pPr>
      <w:r w:rsidRPr="00AF2AA7">
        <w:t>MSA Training Package Implementation Gui</w:t>
      </w:r>
      <w:r w:rsidRPr="00AF2AA7">
        <w:t>des - http://mskills.org.au/training-packages/info/</w:t>
      </w:r>
    </w:p>
    <w:p w:rsidR="00000000" w:rsidRPr="00AF2AA7" w:rsidP="00AF2AA7"/>
    <w:sectPr w:rsidSect="00AF2A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A7" w:rsidRPr="000B2E07" w:rsidP="000B2E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E07" w:rsidP="00AF2A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2E07" w:rsidP="00AF2A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B2E07" w:rsidP="00AF2A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A7" w:rsidRPr="000B2E07" w:rsidP="000B2E0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E07" w:rsidRPr="002D2AF8" w:rsidP="00AF2A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MSS024008 Recognise common geological landforms and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0B2E07" w:rsidP="00AF2A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0E03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18F9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607E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A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A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A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A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A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A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A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A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A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A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A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AA7"/>
  </w:style>
  <w:style w:type="character" w:customStyle="1" w:styleId="Heading1Char">
    <w:name w:val="Heading 1 Char"/>
    <w:basedOn w:val="DefaultParagraphFont"/>
    <w:link w:val="Heading1"/>
    <w:rsid w:val="00AF2A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AA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A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AA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2AA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2A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A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A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A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A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A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A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A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A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A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A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A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A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A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A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A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A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A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2AA7"/>
    <w:rPr>
      <w:b/>
      <w:spacing w:val="0"/>
    </w:rPr>
  </w:style>
  <w:style w:type="paragraph" w:customStyle="1" w:styleId="SuperTitle">
    <w:name w:val="SuperTitle"/>
    <w:basedOn w:val="Title"/>
    <w:rsid w:val="00AF2A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A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A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2A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A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A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A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A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A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A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A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A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AA7"/>
    <w:rPr>
      <w:i/>
    </w:rPr>
  </w:style>
  <w:style w:type="paragraph" w:styleId="Caption">
    <w:name w:val="caption"/>
    <w:basedOn w:val="BodyText"/>
    <w:next w:val="Normal"/>
    <w:qFormat/>
    <w:rsid w:val="00AF2A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A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A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AA7"/>
  </w:style>
  <w:style w:type="paragraph" w:styleId="TableofFigures">
    <w:name w:val="table of figures"/>
    <w:basedOn w:val="Normal"/>
    <w:next w:val="Normal"/>
    <w:semiHidden/>
    <w:rsid w:val="00AF2A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AA7"/>
    <w:pPr>
      <w:numPr>
        <w:numId w:val="11"/>
      </w:numPr>
    </w:pPr>
  </w:style>
  <w:style w:type="character" w:customStyle="1" w:styleId="WingdingSymbols">
    <w:name w:val="Wingding Symbols"/>
    <w:rsid w:val="00AF2AA7"/>
    <w:rPr>
      <w:rFonts w:ascii="Wingdings" w:hAnsi="Wingdings"/>
    </w:rPr>
  </w:style>
  <w:style w:type="paragraph" w:customStyle="1" w:styleId="TableHeading">
    <w:name w:val="Table Heading"/>
    <w:basedOn w:val="HeadingBase"/>
    <w:rsid w:val="00AF2A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AA7"/>
    <w:rPr>
      <w:color w:val="0033CC"/>
      <w:u w:val="none"/>
    </w:rPr>
  </w:style>
  <w:style w:type="paragraph" w:customStyle="1" w:styleId="BodyTextRight">
    <w:name w:val="Body Text Right"/>
    <w:basedOn w:val="BodyText"/>
    <w:rsid w:val="00AF2A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A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A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A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A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A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AA7"/>
    <w:rPr>
      <w:sz w:val="32"/>
    </w:rPr>
  </w:style>
  <w:style w:type="paragraph" w:customStyle="1" w:styleId="HeadingProcedure">
    <w:name w:val="Heading Procedure"/>
    <w:basedOn w:val="HeadingBase"/>
    <w:next w:val="Normal"/>
    <w:rsid w:val="00AF2A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AA7"/>
    <w:pPr>
      <w:spacing w:before="60" w:after="60"/>
    </w:pPr>
  </w:style>
  <w:style w:type="paragraph" w:styleId="ListContinue">
    <w:name w:val="List Continue"/>
    <w:basedOn w:val="List"/>
    <w:rsid w:val="00AF2AA7"/>
    <w:pPr>
      <w:ind w:firstLine="0"/>
    </w:pPr>
  </w:style>
  <w:style w:type="paragraph" w:customStyle="1" w:styleId="ListNote">
    <w:name w:val="List Note"/>
    <w:basedOn w:val="List"/>
    <w:rsid w:val="00AF2A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A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A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AA7"/>
    <w:rPr>
      <w:rFonts w:ascii="Courier New" w:hAnsi="Courier New"/>
    </w:rPr>
  </w:style>
  <w:style w:type="paragraph" w:customStyle="1" w:styleId="NoteBullet">
    <w:name w:val="Note Bullet"/>
    <w:basedOn w:val="Note"/>
    <w:rsid w:val="00AF2A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A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A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A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AA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F2A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A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AA7"/>
    <w:rPr>
      <w:b/>
      <w:smallCaps/>
    </w:rPr>
  </w:style>
  <w:style w:type="paragraph" w:customStyle="1" w:styleId="TableListNumber">
    <w:name w:val="Table List Number"/>
    <w:basedOn w:val="ListNumber"/>
    <w:rsid w:val="00AF2A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A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AA7"/>
    <w:pPr>
      <w:numPr>
        <w:numId w:val="9"/>
      </w:numPr>
    </w:pPr>
  </w:style>
  <w:style w:type="paragraph" w:customStyle="1" w:styleId="ListAlpha2">
    <w:name w:val="List Alpha 2"/>
    <w:basedOn w:val="List2"/>
    <w:rsid w:val="00AF2AA7"/>
    <w:pPr>
      <w:numPr>
        <w:numId w:val="8"/>
      </w:numPr>
    </w:pPr>
  </w:style>
  <w:style w:type="paragraph" w:styleId="List2">
    <w:name w:val="List 2"/>
    <w:basedOn w:val="BodyText"/>
    <w:rsid w:val="00AF2A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A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A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A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AA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A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2AA7"/>
    <w:pPr>
      <w:numPr>
        <w:numId w:val="4"/>
      </w:numPr>
    </w:pPr>
  </w:style>
  <w:style w:type="paragraph" w:styleId="ListContinue2">
    <w:name w:val="List Continue 2"/>
    <w:basedOn w:val="List2"/>
    <w:rsid w:val="00AF2AA7"/>
    <w:pPr>
      <w:ind w:firstLine="0"/>
    </w:pPr>
  </w:style>
  <w:style w:type="paragraph" w:styleId="ListContinue3">
    <w:name w:val="List Continue 3"/>
    <w:basedOn w:val="List3"/>
    <w:rsid w:val="00AF2AA7"/>
    <w:pPr>
      <w:ind w:left="1021" w:firstLine="0"/>
    </w:pPr>
  </w:style>
  <w:style w:type="paragraph" w:styleId="ListContinue4">
    <w:name w:val="List Continue 4"/>
    <w:basedOn w:val="List4"/>
    <w:rsid w:val="00AF2AA7"/>
    <w:pPr>
      <w:ind w:firstLine="0"/>
    </w:pPr>
  </w:style>
  <w:style w:type="paragraph" w:styleId="ListContinue5">
    <w:name w:val="List Continue 5"/>
    <w:basedOn w:val="List5"/>
    <w:rsid w:val="00AF2AA7"/>
    <w:pPr>
      <w:ind w:firstLine="0"/>
    </w:pPr>
  </w:style>
  <w:style w:type="paragraph" w:styleId="ListNumber3">
    <w:name w:val="List Number 3"/>
    <w:basedOn w:val="List3"/>
    <w:rsid w:val="00AF2AA7"/>
    <w:pPr>
      <w:numPr>
        <w:numId w:val="5"/>
      </w:numPr>
    </w:pPr>
  </w:style>
  <w:style w:type="paragraph" w:styleId="ListNumber4">
    <w:name w:val="List Number 4"/>
    <w:basedOn w:val="List4"/>
    <w:rsid w:val="00AF2AA7"/>
    <w:pPr>
      <w:numPr>
        <w:numId w:val="6"/>
      </w:numPr>
    </w:pPr>
  </w:style>
  <w:style w:type="paragraph" w:styleId="ListNumber5">
    <w:name w:val="List Number 5"/>
    <w:basedOn w:val="List5"/>
    <w:rsid w:val="00AF2AA7"/>
    <w:pPr>
      <w:numPr>
        <w:numId w:val="7"/>
      </w:numPr>
    </w:pPr>
  </w:style>
  <w:style w:type="paragraph" w:styleId="BlockText">
    <w:name w:val="Block Text"/>
    <w:basedOn w:val="Normal"/>
    <w:rsid w:val="00AF2A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A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AA7"/>
    <w:rPr>
      <w:sz w:val="16"/>
      <w:vertAlign w:val="superscript"/>
    </w:rPr>
  </w:style>
  <w:style w:type="character" w:customStyle="1" w:styleId="Symbols">
    <w:name w:val="Symbols"/>
    <w:basedOn w:val="DefaultParagraphFont"/>
    <w:rsid w:val="00AF2AA7"/>
    <w:rPr>
      <w:rFonts w:ascii="Symbol" w:hAnsi="Symbol"/>
    </w:rPr>
  </w:style>
  <w:style w:type="character" w:customStyle="1" w:styleId="MenuOptions">
    <w:name w:val="Menu Options"/>
    <w:basedOn w:val="DefaultParagraphFont"/>
    <w:rsid w:val="00AF2A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AA7"/>
    <w:rPr>
      <w:b/>
    </w:rPr>
  </w:style>
  <w:style w:type="character" w:customStyle="1" w:styleId="Underlined">
    <w:name w:val="Underlined"/>
    <w:basedOn w:val="DefaultParagraphFont"/>
    <w:rsid w:val="00AF2AA7"/>
    <w:rPr>
      <w:u w:val="single"/>
    </w:rPr>
  </w:style>
  <w:style w:type="paragraph" w:customStyle="1" w:styleId="TableBodyTextRight">
    <w:name w:val="Table Body Text Right"/>
    <w:basedOn w:val="TableBodyText"/>
    <w:rsid w:val="00AF2A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AA7"/>
    <w:rPr>
      <w:sz w:val="18"/>
    </w:rPr>
  </w:style>
  <w:style w:type="paragraph" w:customStyle="1" w:styleId="BodySmallRight">
    <w:name w:val="Body Small Right"/>
    <w:basedOn w:val="BodyTextRight"/>
    <w:rsid w:val="00AF2AA7"/>
    <w:rPr>
      <w:sz w:val="18"/>
      <w:szCs w:val="18"/>
    </w:rPr>
  </w:style>
  <w:style w:type="paragraph" w:customStyle="1" w:styleId="MarginEdition">
    <w:name w:val="Margin Edition"/>
    <w:basedOn w:val="MarginNote"/>
    <w:rsid w:val="00AF2A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AA7"/>
    <w:rPr>
      <w:sz w:val="2"/>
      <w:szCs w:val="2"/>
    </w:rPr>
  </w:style>
  <w:style w:type="character" w:customStyle="1" w:styleId="Small">
    <w:name w:val="Small"/>
    <w:basedOn w:val="DefaultParagraphFont"/>
    <w:rsid w:val="00AF2AA7"/>
    <w:rPr>
      <w:sz w:val="16"/>
    </w:rPr>
  </w:style>
  <w:style w:type="paragraph" w:customStyle="1" w:styleId="WideTable">
    <w:name w:val="Wide Table"/>
    <w:basedOn w:val="Normal"/>
    <w:rsid w:val="00AF2A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AA7"/>
  </w:style>
  <w:style w:type="paragraph" w:styleId="Quote">
    <w:name w:val="Quote"/>
    <w:basedOn w:val="Heading1"/>
    <w:link w:val="QuoteChar"/>
    <w:qFormat/>
    <w:rsid w:val="00AF2A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A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AA7"/>
    <w:pPr>
      <w:pageBreakBefore/>
    </w:pPr>
  </w:style>
  <w:style w:type="paragraph" w:customStyle="1" w:styleId="Border">
    <w:name w:val="Border"/>
    <w:basedOn w:val="Normal"/>
    <w:qFormat/>
    <w:rsid w:val="00AF2A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A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A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A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A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A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A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A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A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AA7"/>
    <w:rPr>
      <w:u w:val="single"/>
    </w:rPr>
  </w:style>
  <w:style w:type="character" w:customStyle="1" w:styleId="BoldandItalics">
    <w:name w:val="Bold and Italics"/>
    <w:qFormat/>
    <w:rsid w:val="00AF2AA7"/>
    <w:rPr>
      <w:b/>
      <w:i/>
      <w:u w:val="none"/>
    </w:rPr>
  </w:style>
  <w:style w:type="paragraph" w:styleId="BalloonText">
    <w:name w:val="Balloon Text"/>
    <w:basedOn w:val="Normal"/>
    <w:link w:val="BalloonTextChar"/>
    <w:rsid w:val="00AF2A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A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AA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A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A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AA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895</Words>
  <Characters>5953</Characters>
  <Application>Microsoft Office Word</Application>
  <DocSecurity>0</DocSecurity>
  <Lines>116</Lines>
  <Paragraphs>67</Paragraphs>
  <ScaleCrop>false</ScaleCrop>
  <Company>Author-it Software Corporation Ltd.</Company>
  <LinksUpToDate>false</LinksUpToDate>
  <CharactersWithSpaces>6841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MSS024008 Recognise common geological landforms and samples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2016-06-22T08:43:00Z</dcterms:created>
  <dcterms:modified xsi:type="dcterms:W3CDTF">2016-06-22T08:43:00Z</dcterms:modified>
</cp:coreProperties>
</file>