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3E05" w:rsidP="00D83E05">
      <w:pPr>
        <w:pStyle w:val="Title"/>
      </w:pPr>
      <w:r>
        <w:fldChar w:fldCharType="begin"/>
      </w:r>
      <w:r>
        <w:instrText xml:space="preserve"> TITLE   \* MERGEFORMAT </w:instrText>
      </w:r>
      <w:r>
        <w:fldChar w:fldCharType="separate"/>
      </w:r>
      <w:r>
        <w:t>MSS024007 Collect and evaluate meteorological data</w:t>
      </w:r>
      <w:r>
        <w:fldChar w:fldCharType="end"/>
      </w:r>
    </w:p>
    <w:p w:rsidR="00D83E05" w:rsidP="00D83E05">
      <w:pPr>
        <w:pStyle w:val="Version"/>
        <w:sectPr w:rsidSect="00F13C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3C51" w:rsidP="00F13C51">
      <w:pPr>
        <w:pStyle w:val="SuperHeading"/>
      </w:pPr>
      <w:r w:rsidRPr="00F13C51">
        <w:t>MSS024007 Collect and evaluate meteorological data</w:t>
      </w:r>
    </w:p>
    <w:p w:rsidR="00000000" w:rsidRPr="00F13C51" w:rsidP="00F13C51">
      <w:pPr>
        <w:pStyle w:val="Heading1"/>
      </w:pPr>
      <w:bookmarkStart w:id="1" w:name="O_922146"/>
      <w:bookmarkEnd w:id="1"/>
      <w:r w:rsidRPr="00F13C51">
        <w:t>Modification History</w:t>
      </w:r>
    </w:p>
    <w:p w:rsidR="00000000" w:rsidRPr="00F13C51" w:rsidP="00D83E05">
      <w:pPr>
        <w:pStyle w:val="BodyText"/>
      </w:pPr>
      <w:r w:rsidRPr="00F13C51">
        <w:t>Release 1. Supersedes and is equivalent to MSS024007A Collect and evaluate meteorological data</w:t>
      </w:r>
    </w:p>
    <w:p w:rsidR="00000000" w:rsidRPr="00F13C51" w:rsidP="00F13C51">
      <w:pPr>
        <w:pStyle w:val="Heading1"/>
      </w:pPr>
      <w:bookmarkStart w:id="2" w:name="O_922154"/>
      <w:bookmarkEnd w:id="2"/>
      <w:r w:rsidRPr="00F13C51">
        <w:t>Application</w:t>
      </w:r>
    </w:p>
    <w:p w:rsidR="00000000" w:rsidRPr="00F13C51" w:rsidP="00D83E05">
      <w:pPr>
        <w:pStyle w:val="BodyText"/>
      </w:pPr>
      <w:r w:rsidRPr="00F13C51">
        <w:t>This unit of competency covers the ability to site and set up basic ‘ground level’ meteorological equip</w:t>
      </w:r>
      <w:r w:rsidRPr="00F13C51">
        <w:t>ment and collect and record reliable data. It also includes the ability to assess data quality, interpret significant data features and use the data to assist with analysing or processing other environmental monitoring measurements.</w:t>
      </w:r>
    </w:p>
    <w:p w:rsidR="00000000" w:rsidRPr="00F13C51" w:rsidP="00D83E05">
      <w:pPr>
        <w:pStyle w:val="BodyText"/>
      </w:pPr>
      <w:r w:rsidRPr="00F13C51">
        <w:t>This unit of competenc</w:t>
      </w:r>
      <w:r w:rsidRPr="00F13C51">
        <w:t>y is applicable to environmental technicians working in a range of industry sectors, such as environmental services (e.g. sampling and monitoring of air quality, water, soil and noise); environmental compliance, auditing and inspection; solid and hazardous</w:t>
      </w:r>
      <w:r w:rsidRPr="00F13C51">
        <w:t xml:space="preserve"> waste management, and site remediation; management of contaminated sites; geotechnical services and civil engineering; natural resource management.</w:t>
      </w:r>
    </w:p>
    <w:p w:rsidR="00000000" w:rsidRPr="00F13C51" w:rsidP="00D83E05">
      <w:pPr>
        <w:pStyle w:val="BodyText"/>
      </w:pPr>
      <w:r w:rsidRPr="00F13C51">
        <w:t>While no specific licensing or certification requirements apply to this unit at the time of publication, e</w:t>
      </w:r>
      <w:r w:rsidRPr="00F13C51">
        <w:t>nvironmental monitoring and management activities are governed by relevant legislation, regulations and/or external accreditation requirements. Local requirements should be checked.</w:t>
      </w:r>
    </w:p>
    <w:p w:rsidR="00000000" w:rsidRPr="00F13C51" w:rsidP="00F13C51">
      <w:pPr>
        <w:pStyle w:val="Heading1"/>
      </w:pPr>
      <w:bookmarkStart w:id="3" w:name="O_922153"/>
      <w:bookmarkEnd w:id="3"/>
      <w:r w:rsidRPr="00F13C51">
        <w:t>Pre-requisite Unit</w:t>
      </w:r>
    </w:p>
    <w:p w:rsidR="00000000" w:rsidRPr="00F13C51" w:rsidP="00D83E05">
      <w:pPr>
        <w:pStyle w:val="BodyText"/>
      </w:pPr>
      <w:r w:rsidRPr="00F13C51">
        <w:t>Nil</w:t>
      </w:r>
    </w:p>
    <w:p w:rsidR="00000000" w:rsidRPr="00F13C51" w:rsidP="00F13C51">
      <w:pPr>
        <w:pStyle w:val="Heading1"/>
      </w:pPr>
      <w:bookmarkStart w:id="4" w:name="O_922152"/>
      <w:bookmarkEnd w:id="4"/>
      <w:r w:rsidRPr="00F13C51">
        <w:t>Competency Field</w:t>
      </w:r>
    </w:p>
    <w:p w:rsidR="00000000" w:rsidRPr="00F13C51" w:rsidP="00D83E05">
      <w:pPr>
        <w:pStyle w:val="BodyText"/>
      </w:pPr>
      <w:r w:rsidRPr="00F13C51">
        <w:t>Environmental monitoring</w:t>
      </w:r>
    </w:p>
    <w:p w:rsidR="00000000" w:rsidRPr="00F13C51" w:rsidP="00F13C51">
      <w:pPr>
        <w:pStyle w:val="Heading1"/>
      </w:pPr>
      <w:bookmarkStart w:id="5" w:name="O_922151"/>
      <w:bookmarkEnd w:id="5"/>
      <w:r w:rsidRPr="00F13C51">
        <w:t>Unit Sector</w:t>
      </w:r>
    </w:p>
    <w:p w:rsidR="00000000" w:rsidRPr="00F13C51" w:rsidP="00D83E05">
      <w:pPr>
        <w:pStyle w:val="BodyText"/>
      </w:pPr>
      <w:r w:rsidRPr="00F13C51">
        <w:t>Environmental</w:t>
      </w:r>
    </w:p>
    <w:p w:rsidR="00000000" w:rsidRPr="00F13C51" w:rsidP="00F13C51">
      <w:pPr>
        <w:pStyle w:val="Heading1"/>
      </w:pPr>
      <w:bookmarkStart w:id="6" w:name="O_922150"/>
      <w:bookmarkEnd w:id="6"/>
      <w:r w:rsidRPr="00F13C5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13C5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13C51">
            <w:pPr>
              <w:pStyle w:val="BodyText"/>
              <w:rPr>
                <w:lang w:val="en-NZ"/>
              </w:rPr>
            </w:pPr>
            <w:r w:rsidRPr="00F13C5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13C51">
            <w:pPr>
              <w:pStyle w:val="BodyText"/>
              <w:rPr>
                <w:lang w:val="en-NZ"/>
              </w:rPr>
            </w:pPr>
            <w:r w:rsidRPr="00F13C51">
              <w:t>Performance criteria describe the performance needed to demonstrate achievement of the element</w:t>
            </w:r>
            <w:r w:rsidRPr="00F13C51">
              <w:t>.</w:t>
            </w:r>
          </w:p>
        </w:tc>
      </w:tr>
      <w:tr w:rsidTr="00F13C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13C51" w:rsidP="00F13C51">
            <w:pPr>
              <w:pStyle w:val="BodyText"/>
            </w:pPr>
            <w:r w:rsidRPr="00F13C51">
              <w:t>1</w:t>
            </w:r>
          </w:p>
        </w:tc>
        <w:tc>
          <w:tcPr>
            <w:tcW w:w="1962" w:type="dxa"/>
            <w:vMerge w:val="restart"/>
            <w:tcBorders>
              <w:top w:val="nil"/>
              <w:left w:val="nil"/>
              <w:bottom w:val="nil"/>
              <w:right w:val="nil"/>
            </w:tcBorders>
            <w:tcMar>
              <w:top w:w="0" w:type="dxa"/>
              <w:left w:w="62" w:type="dxa"/>
              <w:bottom w:w="0" w:type="dxa"/>
              <w:right w:w="62" w:type="dxa"/>
            </w:tcMar>
          </w:tcPr>
          <w:p w:rsidR="00000000" w:rsidP="00F13C51">
            <w:pPr>
              <w:pStyle w:val="BodyText"/>
              <w:rPr>
                <w:lang w:val="en-NZ"/>
              </w:rPr>
            </w:pPr>
            <w:r w:rsidRPr="00F13C51">
              <w:rPr>
                <w:rStyle w:val="SpecialBold"/>
              </w:rPr>
              <w:t>Prepare for field work</w:t>
            </w:r>
          </w:p>
        </w:tc>
        <w:tc>
          <w:tcPr>
            <w:tcW w:w="770" w:type="dxa"/>
            <w:tcBorders>
              <w:top w:val="nil"/>
              <w:left w:val="nil"/>
              <w:bottom w:val="nil"/>
              <w:right w:val="nil"/>
            </w:tcBorders>
            <w:tcMar>
              <w:top w:w="0" w:type="dxa"/>
              <w:left w:w="62" w:type="dxa"/>
              <w:bottom w:w="0" w:type="dxa"/>
              <w:right w:w="62" w:type="dxa"/>
            </w:tcMar>
          </w:tcPr>
          <w:p w:rsidR="00000000" w:rsidP="00F13C51">
            <w:pPr>
              <w:pStyle w:val="BodyText"/>
              <w:rPr>
                <w:lang w:val="en-NZ"/>
              </w:rPr>
            </w:pPr>
            <w:r w:rsidRPr="00F13C51">
              <w:t>1.1</w:t>
            </w:r>
          </w:p>
        </w:tc>
        <w:tc>
          <w:tcPr>
            <w:tcW w:w="5610" w:type="dxa"/>
            <w:tcBorders>
              <w:top w:val="nil"/>
              <w:left w:val="nil"/>
              <w:bottom w:val="nil"/>
              <w:right w:val="nil"/>
            </w:tcBorders>
            <w:tcMar>
              <w:top w:w="0" w:type="dxa"/>
              <w:left w:w="62" w:type="dxa"/>
              <w:bottom w:w="0" w:type="dxa"/>
              <w:right w:w="62" w:type="dxa"/>
            </w:tcMar>
          </w:tcPr>
          <w:p w:rsidR="00000000" w:rsidP="00F13C51">
            <w:pPr>
              <w:pStyle w:val="BodyText"/>
              <w:rPr>
                <w:lang w:val="en-NZ"/>
              </w:rPr>
            </w:pPr>
            <w:r w:rsidRPr="00F13C51">
              <w:t>Review job request to identify the equipment required and the appropriate meteorological parameters to be measured.</w:t>
            </w:r>
          </w:p>
        </w:tc>
      </w:tr>
      <w:tr w:rsidTr="00F13C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13C51">
            <w:pPr>
              <w:pStyle w:val="BodyText"/>
              <w:rPr>
                <w:lang w:val="en-NZ"/>
              </w:rPr>
            </w:pPr>
            <w:r w:rsidRPr="00F13C51">
              <w:t>1.2</w:t>
            </w:r>
          </w:p>
        </w:tc>
        <w:tc>
          <w:tcPr>
            <w:tcW w:w="5610" w:type="dxa"/>
            <w:tcBorders>
              <w:top w:val="nil"/>
              <w:left w:val="nil"/>
              <w:bottom w:val="nil"/>
              <w:right w:val="nil"/>
            </w:tcBorders>
            <w:tcMar>
              <w:top w:w="0" w:type="dxa"/>
              <w:left w:w="62" w:type="dxa"/>
              <w:bottom w:w="0" w:type="dxa"/>
              <w:right w:w="62" w:type="dxa"/>
            </w:tcMar>
          </w:tcPr>
          <w:p w:rsidR="00000000" w:rsidP="00F13C51">
            <w:pPr>
              <w:pStyle w:val="BodyText"/>
              <w:rPr>
                <w:lang w:val="en-NZ"/>
              </w:rPr>
            </w:pPr>
            <w:r w:rsidRPr="00F13C51">
              <w:t>Identify hazards and workplace safe work procedures associated with the site, test methods and equipment used.</w:t>
            </w:r>
          </w:p>
        </w:tc>
      </w:tr>
      <w:tr w:rsidTr="00F13C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13C51">
            <w:pPr>
              <w:pStyle w:val="BodyText"/>
              <w:rPr>
                <w:lang w:val="en-NZ"/>
              </w:rPr>
            </w:pPr>
            <w:r w:rsidRPr="00F13C51">
              <w:t>1.3</w:t>
            </w:r>
          </w:p>
        </w:tc>
        <w:tc>
          <w:tcPr>
            <w:tcW w:w="5610" w:type="dxa"/>
            <w:tcBorders>
              <w:top w:val="nil"/>
              <w:left w:val="nil"/>
              <w:bottom w:val="nil"/>
              <w:right w:val="nil"/>
            </w:tcBorders>
            <w:tcMar>
              <w:top w:w="0" w:type="dxa"/>
              <w:left w:w="62" w:type="dxa"/>
              <w:bottom w:w="0" w:type="dxa"/>
              <w:right w:w="62" w:type="dxa"/>
            </w:tcMar>
          </w:tcPr>
          <w:p w:rsidR="00000000" w:rsidP="00F13C51">
            <w:pPr>
              <w:pStyle w:val="BodyText"/>
              <w:rPr>
                <w:lang w:val="en-NZ"/>
              </w:rPr>
            </w:pPr>
            <w:r w:rsidRPr="00F13C51">
              <w:t>Confirm site location, access, timing and any client requirements.</w:t>
            </w:r>
          </w:p>
        </w:tc>
      </w:tr>
      <w:tr w:rsidTr="00F13C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13C51">
            <w:pPr>
              <w:pStyle w:val="BodyText"/>
              <w:rPr>
                <w:lang w:val="en-NZ"/>
              </w:rPr>
            </w:pPr>
            <w:r w:rsidRPr="00F13C51">
              <w:t>1.4</w:t>
            </w:r>
          </w:p>
        </w:tc>
        <w:tc>
          <w:tcPr>
            <w:tcW w:w="5610" w:type="dxa"/>
            <w:tcBorders>
              <w:top w:val="nil"/>
              <w:left w:val="nil"/>
              <w:bottom w:val="nil"/>
              <w:right w:val="nil"/>
            </w:tcBorders>
            <w:tcMar>
              <w:top w:w="0" w:type="dxa"/>
              <w:left w:w="62" w:type="dxa"/>
              <w:bottom w:w="0" w:type="dxa"/>
              <w:right w:w="62" w:type="dxa"/>
            </w:tcMar>
          </w:tcPr>
          <w:p w:rsidR="00000000" w:rsidP="00F13C51">
            <w:pPr>
              <w:pStyle w:val="BodyText"/>
              <w:rPr>
                <w:lang w:val="en-NZ"/>
              </w:rPr>
            </w:pPr>
            <w:r w:rsidRPr="00F13C51">
              <w:t>Assemble all required equipment/materials and check that they are fit for purpose.</w:t>
            </w:r>
          </w:p>
        </w:tc>
      </w:tr>
      <w:tr w:rsidTr="00F13C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13C51">
            <w:pPr>
              <w:pStyle w:val="BodyText"/>
              <w:rPr>
                <w:lang w:val="en-NZ"/>
              </w:rPr>
            </w:pPr>
            <w:r w:rsidRPr="00F13C51">
              <w:t>1.5</w:t>
            </w:r>
          </w:p>
        </w:tc>
        <w:tc>
          <w:tcPr>
            <w:tcW w:w="5610" w:type="dxa"/>
            <w:tcBorders>
              <w:top w:val="nil"/>
              <w:left w:val="nil"/>
              <w:bottom w:val="nil"/>
              <w:right w:val="nil"/>
            </w:tcBorders>
            <w:tcMar>
              <w:top w:w="0" w:type="dxa"/>
              <w:left w:w="62" w:type="dxa"/>
              <w:bottom w:w="0" w:type="dxa"/>
              <w:right w:w="62" w:type="dxa"/>
            </w:tcMar>
          </w:tcPr>
          <w:p w:rsidR="00000000" w:rsidP="00F13C51">
            <w:pPr>
              <w:pStyle w:val="BodyText"/>
              <w:rPr>
                <w:lang w:val="en-NZ"/>
              </w:rPr>
            </w:pPr>
            <w:r w:rsidRPr="00F13C51">
              <w:t>Stow equipment/materials to ensure their safe transport, as necessary.</w:t>
            </w:r>
          </w:p>
        </w:tc>
      </w:tr>
      <w:tr w:rsidTr="00F13C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13C51">
            <w:pPr>
              <w:pStyle w:val="BodyText"/>
              <w:rPr>
                <w:lang w:val="en-NZ"/>
              </w:rPr>
            </w:pPr>
            <w:r w:rsidRPr="00F13C51">
              <w:t>1.6</w:t>
            </w:r>
          </w:p>
        </w:tc>
        <w:tc>
          <w:tcPr>
            <w:tcW w:w="5610" w:type="dxa"/>
            <w:tcBorders>
              <w:top w:val="nil"/>
              <w:left w:val="nil"/>
              <w:bottom w:val="nil"/>
              <w:right w:val="nil"/>
            </w:tcBorders>
            <w:tcMar>
              <w:top w:w="0" w:type="dxa"/>
              <w:left w:w="62" w:type="dxa"/>
              <w:bottom w:w="0" w:type="dxa"/>
              <w:right w:w="62" w:type="dxa"/>
            </w:tcMar>
          </w:tcPr>
          <w:p w:rsidR="00000000" w:rsidP="00F13C51">
            <w:pPr>
              <w:pStyle w:val="BodyText"/>
              <w:rPr>
                <w:lang w:val="en-NZ"/>
              </w:rPr>
            </w:pPr>
            <w:r w:rsidRPr="00F13C51">
              <w:t>Arrange transport to site, as necessary.</w:t>
            </w:r>
          </w:p>
        </w:tc>
      </w:tr>
      <w:tr w:rsidTr="00F13C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13C51">
            <w:pPr>
              <w:pStyle w:val="BodyText"/>
              <w:rPr>
                <w:lang w:val="en-NZ"/>
              </w:rPr>
            </w:pPr>
            <w:r w:rsidRPr="00F13C51">
              <w:t>1.7</w:t>
            </w:r>
          </w:p>
        </w:tc>
        <w:tc>
          <w:tcPr>
            <w:tcW w:w="5610" w:type="dxa"/>
            <w:tcBorders>
              <w:top w:val="nil"/>
              <w:left w:val="nil"/>
              <w:bottom w:val="nil"/>
              <w:right w:val="nil"/>
            </w:tcBorders>
            <w:tcMar>
              <w:top w:w="0" w:type="dxa"/>
              <w:left w:w="62" w:type="dxa"/>
              <w:bottom w:w="0" w:type="dxa"/>
              <w:right w:w="62" w:type="dxa"/>
            </w:tcMar>
          </w:tcPr>
          <w:p w:rsidR="00000000" w:rsidP="00F13C51">
            <w:pPr>
              <w:pStyle w:val="BodyText"/>
              <w:rPr>
                <w:lang w:val="en-NZ"/>
              </w:rPr>
            </w:pPr>
            <w:r w:rsidRPr="00F13C51">
              <w:t>Liaise with appropriate personnel on arrival at site to ensure safety and minimise disruption to others, as necessary.</w:t>
            </w:r>
          </w:p>
        </w:tc>
      </w:tr>
      <w:tr w:rsidTr="00F13C5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13C51">
            <w:pPr>
              <w:pStyle w:val="BodyText"/>
              <w:rPr>
                <w:lang w:val="en-NZ"/>
              </w:rPr>
            </w:pPr>
          </w:p>
        </w:tc>
      </w:tr>
      <w:tr w:rsidTr="00F13C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13C51" w:rsidP="00F13C51">
            <w:pPr>
              <w:pStyle w:val="BodyText"/>
            </w:pPr>
            <w:r w:rsidRPr="00F13C51">
              <w:t>2</w:t>
            </w:r>
          </w:p>
        </w:tc>
        <w:tc>
          <w:tcPr>
            <w:tcW w:w="1962" w:type="dxa"/>
            <w:vMerge w:val="restart"/>
            <w:tcBorders>
              <w:top w:val="nil"/>
              <w:left w:val="nil"/>
              <w:bottom w:val="nil"/>
              <w:right w:val="nil"/>
            </w:tcBorders>
            <w:tcMar>
              <w:top w:w="0" w:type="dxa"/>
              <w:left w:w="62" w:type="dxa"/>
              <w:bottom w:w="0" w:type="dxa"/>
              <w:right w:w="62" w:type="dxa"/>
            </w:tcMar>
          </w:tcPr>
          <w:p w:rsidR="00000000" w:rsidP="00F13C51">
            <w:pPr>
              <w:pStyle w:val="BodyText"/>
              <w:rPr>
                <w:lang w:val="en-NZ"/>
              </w:rPr>
            </w:pPr>
            <w:r w:rsidRPr="00F13C51">
              <w:rPr>
                <w:rStyle w:val="SpecialBold"/>
              </w:rPr>
              <w:t>Perform basic meteorological measurements</w:t>
            </w:r>
          </w:p>
        </w:tc>
        <w:tc>
          <w:tcPr>
            <w:tcW w:w="770" w:type="dxa"/>
            <w:tcBorders>
              <w:top w:val="nil"/>
              <w:left w:val="nil"/>
              <w:bottom w:val="nil"/>
              <w:right w:val="nil"/>
            </w:tcBorders>
            <w:tcMar>
              <w:top w:w="0" w:type="dxa"/>
              <w:left w:w="62" w:type="dxa"/>
              <w:bottom w:w="0" w:type="dxa"/>
              <w:right w:w="62" w:type="dxa"/>
            </w:tcMar>
          </w:tcPr>
          <w:p w:rsidR="00000000" w:rsidP="00F13C51">
            <w:pPr>
              <w:pStyle w:val="BodyText"/>
              <w:rPr>
                <w:lang w:val="en-NZ"/>
              </w:rPr>
            </w:pPr>
            <w:r w:rsidRPr="00F13C51">
              <w:t>2.1</w:t>
            </w:r>
          </w:p>
        </w:tc>
        <w:tc>
          <w:tcPr>
            <w:tcW w:w="5610" w:type="dxa"/>
            <w:tcBorders>
              <w:top w:val="nil"/>
              <w:left w:val="nil"/>
              <w:bottom w:val="nil"/>
              <w:right w:val="nil"/>
            </w:tcBorders>
            <w:tcMar>
              <w:top w:w="0" w:type="dxa"/>
              <w:left w:w="62" w:type="dxa"/>
              <w:bottom w:w="0" w:type="dxa"/>
              <w:right w:w="62" w:type="dxa"/>
            </w:tcMar>
          </w:tcPr>
          <w:p w:rsidR="00000000" w:rsidP="00F13C51">
            <w:pPr>
              <w:pStyle w:val="BodyText"/>
              <w:rPr>
                <w:lang w:val="en-NZ"/>
              </w:rPr>
            </w:pPr>
            <w:r w:rsidRPr="00F13C51">
              <w:t>Select an appropriate location for the meteorological equipment at the site to achi</w:t>
            </w:r>
            <w:r w:rsidRPr="00F13C51">
              <w:t>eve valid readings for the required parameters.</w:t>
            </w:r>
          </w:p>
        </w:tc>
      </w:tr>
      <w:tr w:rsidTr="00F13C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13C51">
            <w:pPr>
              <w:pStyle w:val="BodyText"/>
              <w:rPr>
                <w:lang w:val="en-NZ"/>
              </w:rPr>
            </w:pPr>
            <w:r w:rsidRPr="00F13C51">
              <w:t>2.2</w:t>
            </w:r>
          </w:p>
        </w:tc>
        <w:tc>
          <w:tcPr>
            <w:tcW w:w="5610" w:type="dxa"/>
            <w:tcBorders>
              <w:top w:val="nil"/>
              <w:left w:val="nil"/>
              <w:bottom w:val="nil"/>
              <w:right w:val="nil"/>
            </w:tcBorders>
            <w:tcMar>
              <w:top w:w="0" w:type="dxa"/>
              <w:left w:w="62" w:type="dxa"/>
              <w:bottom w:w="0" w:type="dxa"/>
              <w:right w:w="62" w:type="dxa"/>
            </w:tcMar>
          </w:tcPr>
          <w:p w:rsidR="00000000" w:rsidP="00F13C51">
            <w:pPr>
              <w:pStyle w:val="BodyText"/>
              <w:rPr>
                <w:lang w:val="en-NZ"/>
              </w:rPr>
            </w:pPr>
            <w:r w:rsidRPr="00F13C51">
              <w:t>Install and check instrumentation and any recording/data logging equipment to ensure it is functioning correctly.</w:t>
            </w:r>
          </w:p>
        </w:tc>
      </w:tr>
      <w:tr w:rsidTr="00F13C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13C51">
            <w:pPr>
              <w:pStyle w:val="BodyText"/>
              <w:rPr>
                <w:lang w:val="en-NZ"/>
              </w:rPr>
            </w:pPr>
            <w:r w:rsidRPr="00F13C51">
              <w:t>2.3</w:t>
            </w:r>
          </w:p>
        </w:tc>
        <w:tc>
          <w:tcPr>
            <w:tcW w:w="5610" w:type="dxa"/>
            <w:tcBorders>
              <w:top w:val="nil"/>
              <w:left w:val="nil"/>
              <w:bottom w:val="nil"/>
              <w:right w:val="nil"/>
            </w:tcBorders>
            <w:tcMar>
              <w:top w:w="0" w:type="dxa"/>
              <w:left w:w="62" w:type="dxa"/>
              <w:bottom w:w="0" w:type="dxa"/>
              <w:right w:w="62" w:type="dxa"/>
            </w:tcMar>
          </w:tcPr>
          <w:p w:rsidR="00000000" w:rsidP="00F13C51">
            <w:pPr>
              <w:pStyle w:val="BodyText"/>
              <w:rPr>
                <w:lang w:val="en-NZ"/>
              </w:rPr>
            </w:pPr>
            <w:r w:rsidRPr="00F13C51">
              <w:t>Confirm calibration status of meteorological equipment.</w:t>
            </w:r>
          </w:p>
        </w:tc>
      </w:tr>
      <w:tr w:rsidTr="00F13C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13C51">
            <w:pPr>
              <w:pStyle w:val="BodyText"/>
              <w:rPr>
                <w:lang w:val="en-NZ"/>
              </w:rPr>
            </w:pPr>
            <w:r w:rsidRPr="00F13C51">
              <w:t>2.4</w:t>
            </w:r>
          </w:p>
        </w:tc>
        <w:tc>
          <w:tcPr>
            <w:tcW w:w="5610" w:type="dxa"/>
            <w:tcBorders>
              <w:top w:val="nil"/>
              <w:left w:val="nil"/>
              <w:bottom w:val="nil"/>
              <w:right w:val="nil"/>
            </w:tcBorders>
            <w:tcMar>
              <w:top w:w="0" w:type="dxa"/>
              <w:left w:w="62" w:type="dxa"/>
              <w:bottom w:w="0" w:type="dxa"/>
              <w:right w:w="62" w:type="dxa"/>
            </w:tcMar>
          </w:tcPr>
          <w:p w:rsidR="00000000" w:rsidP="00F13C51">
            <w:pPr>
              <w:pStyle w:val="BodyText"/>
              <w:rPr>
                <w:lang w:val="en-NZ"/>
              </w:rPr>
            </w:pPr>
            <w:r w:rsidRPr="00F13C51">
              <w:t>Perform measurements using ‘ground level’ meteorological equipment.</w:t>
            </w:r>
          </w:p>
        </w:tc>
      </w:tr>
      <w:tr w:rsidTr="00F13C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13C51">
            <w:pPr>
              <w:pStyle w:val="BodyText"/>
              <w:rPr>
                <w:lang w:val="en-NZ"/>
              </w:rPr>
            </w:pPr>
            <w:r w:rsidRPr="00F13C51">
              <w:t>2.5</w:t>
            </w:r>
          </w:p>
        </w:tc>
        <w:tc>
          <w:tcPr>
            <w:tcW w:w="5610" w:type="dxa"/>
            <w:tcBorders>
              <w:top w:val="nil"/>
              <w:left w:val="nil"/>
              <w:bottom w:val="nil"/>
              <w:right w:val="nil"/>
            </w:tcBorders>
            <w:tcMar>
              <w:top w:w="0" w:type="dxa"/>
              <w:left w:w="62" w:type="dxa"/>
              <w:bottom w:w="0" w:type="dxa"/>
              <w:right w:w="62" w:type="dxa"/>
            </w:tcMar>
          </w:tcPr>
          <w:p w:rsidR="00000000" w:rsidP="00F13C51">
            <w:pPr>
              <w:pStyle w:val="BodyText"/>
              <w:rPr>
                <w:lang w:val="en-NZ"/>
              </w:rPr>
            </w:pPr>
            <w:r w:rsidRPr="00F13C51">
              <w:t>Collect meteorological data using physical or electronic methods.</w:t>
            </w:r>
          </w:p>
        </w:tc>
      </w:tr>
      <w:tr w:rsidTr="00F13C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13C51">
            <w:pPr>
              <w:pStyle w:val="BodyText"/>
              <w:rPr>
                <w:lang w:val="en-NZ"/>
              </w:rPr>
            </w:pPr>
            <w:r w:rsidRPr="00F13C51">
              <w:t>2.6</w:t>
            </w:r>
          </w:p>
        </w:tc>
        <w:tc>
          <w:tcPr>
            <w:tcW w:w="5610" w:type="dxa"/>
            <w:tcBorders>
              <w:top w:val="nil"/>
              <w:left w:val="nil"/>
              <w:bottom w:val="nil"/>
              <w:right w:val="nil"/>
            </w:tcBorders>
            <w:tcMar>
              <w:top w:w="0" w:type="dxa"/>
              <w:left w:w="62" w:type="dxa"/>
              <w:bottom w:w="0" w:type="dxa"/>
              <w:right w:w="62" w:type="dxa"/>
            </w:tcMar>
          </w:tcPr>
          <w:p w:rsidR="00000000" w:rsidP="00F13C51">
            <w:pPr>
              <w:pStyle w:val="BodyText"/>
              <w:rPr>
                <w:lang w:val="en-NZ"/>
              </w:rPr>
            </w:pPr>
            <w:r w:rsidRPr="00F13C51">
              <w:t>Ensure wind direction sensors are aligned or corrected to true north rather than magnetic north.</w:t>
            </w:r>
          </w:p>
        </w:tc>
      </w:tr>
      <w:tr w:rsidTr="00F13C5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13C51">
            <w:pPr>
              <w:pStyle w:val="BodyText"/>
              <w:rPr>
                <w:lang w:val="en-NZ"/>
              </w:rPr>
            </w:pPr>
          </w:p>
        </w:tc>
      </w:tr>
      <w:tr w:rsidTr="00F13C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13C51" w:rsidP="00F13C51">
            <w:pPr>
              <w:pStyle w:val="BodyText"/>
            </w:pPr>
            <w:r w:rsidRPr="00F13C51">
              <w:t>3</w:t>
            </w:r>
          </w:p>
        </w:tc>
        <w:tc>
          <w:tcPr>
            <w:tcW w:w="1962" w:type="dxa"/>
            <w:vMerge w:val="restart"/>
            <w:tcBorders>
              <w:top w:val="nil"/>
              <w:left w:val="nil"/>
              <w:bottom w:val="nil"/>
              <w:right w:val="nil"/>
            </w:tcBorders>
            <w:tcMar>
              <w:top w:w="0" w:type="dxa"/>
              <w:left w:w="62" w:type="dxa"/>
              <w:bottom w:w="0" w:type="dxa"/>
              <w:right w:w="62" w:type="dxa"/>
            </w:tcMar>
          </w:tcPr>
          <w:p w:rsidR="00000000" w:rsidP="00F13C51">
            <w:pPr>
              <w:pStyle w:val="BodyText"/>
              <w:rPr>
                <w:lang w:val="en-NZ"/>
              </w:rPr>
            </w:pPr>
            <w:r w:rsidRPr="00F13C51">
              <w:rPr>
                <w:rStyle w:val="SpecialBold"/>
              </w:rPr>
              <w:t>Verify meteorological data</w:t>
            </w:r>
          </w:p>
        </w:tc>
        <w:tc>
          <w:tcPr>
            <w:tcW w:w="770" w:type="dxa"/>
            <w:tcBorders>
              <w:top w:val="nil"/>
              <w:left w:val="nil"/>
              <w:bottom w:val="nil"/>
              <w:right w:val="nil"/>
            </w:tcBorders>
            <w:tcMar>
              <w:top w:w="0" w:type="dxa"/>
              <w:left w:w="62" w:type="dxa"/>
              <w:bottom w:w="0" w:type="dxa"/>
              <w:right w:w="62" w:type="dxa"/>
            </w:tcMar>
          </w:tcPr>
          <w:p w:rsidR="00000000" w:rsidP="00F13C51">
            <w:pPr>
              <w:pStyle w:val="BodyText"/>
              <w:rPr>
                <w:lang w:val="en-NZ"/>
              </w:rPr>
            </w:pPr>
            <w:r w:rsidRPr="00F13C51">
              <w:t>3.1</w:t>
            </w:r>
          </w:p>
        </w:tc>
        <w:tc>
          <w:tcPr>
            <w:tcW w:w="5610" w:type="dxa"/>
            <w:tcBorders>
              <w:top w:val="nil"/>
              <w:left w:val="nil"/>
              <w:bottom w:val="nil"/>
              <w:right w:val="nil"/>
            </w:tcBorders>
            <w:tcMar>
              <w:top w:w="0" w:type="dxa"/>
              <w:left w:w="62" w:type="dxa"/>
              <w:bottom w:w="0" w:type="dxa"/>
              <w:right w:w="62" w:type="dxa"/>
            </w:tcMar>
          </w:tcPr>
          <w:p w:rsidR="00000000" w:rsidP="00F13C51">
            <w:pPr>
              <w:pStyle w:val="BodyText"/>
              <w:rPr>
                <w:lang w:val="en-NZ"/>
              </w:rPr>
            </w:pPr>
            <w:r w:rsidRPr="00F13C51">
              <w:t>Ensure that quality requirements for data are met.</w:t>
            </w:r>
          </w:p>
        </w:tc>
      </w:tr>
      <w:tr w:rsidTr="00F13C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13C51">
            <w:pPr>
              <w:pStyle w:val="BodyText"/>
              <w:rPr>
                <w:lang w:val="en-NZ"/>
              </w:rPr>
            </w:pPr>
            <w:r w:rsidRPr="00F13C51">
              <w:t>3.2</w:t>
            </w:r>
          </w:p>
        </w:tc>
        <w:tc>
          <w:tcPr>
            <w:tcW w:w="5610" w:type="dxa"/>
            <w:tcBorders>
              <w:top w:val="nil"/>
              <w:left w:val="nil"/>
              <w:bottom w:val="nil"/>
              <w:right w:val="nil"/>
            </w:tcBorders>
            <w:tcMar>
              <w:top w:w="0" w:type="dxa"/>
              <w:left w:w="62" w:type="dxa"/>
              <w:bottom w:w="0" w:type="dxa"/>
              <w:right w:w="62" w:type="dxa"/>
            </w:tcMar>
          </w:tcPr>
          <w:p w:rsidR="00000000" w:rsidP="00F13C51">
            <w:pPr>
              <w:pStyle w:val="BodyText"/>
              <w:rPr>
                <w:lang w:val="en-NZ"/>
              </w:rPr>
            </w:pPr>
            <w:r w:rsidRPr="00F13C51">
              <w:t>Perform any required corrections, calculations and data manipulations and identify significant trends in data.</w:t>
            </w:r>
          </w:p>
        </w:tc>
      </w:tr>
      <w:tr w:rsidTr="00F13C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13C51">
            <w:pPr>
              <w:pStyle w:val="BodyText"/>
              <w:rPr>
                <w:lang w:val="en-NZ"/>
              </w:rPr>
            </w:pPr>
            <w:r w:rsidRPr="00F13C51">
              <w:t>3.3</w:t>
            </w:r>
          </w:p>
        </w:tc>
        <w:tc>
          <w:tcPr>
            <w:tcW w:w="5610" w:type="dxa"/>
            <w:tcBorders>
              <w:top w:val="nil"/>
              <w:left w:val="nil"/>
              <w:bottom w:val="nil"/>
              <w:right w:val="nil"/>
            </w:tcBorders>
            <w:tcMar>
              <w:top w:w="0" w:type="dxa"/>
              <w:left w:w="62" w:type="dxa"/>
              <w:bottom w:w="0" w:type="dxa"/>
              <w:right w:w="62" w:type="dxa"/>
            </w:tcMar>
          </w:tcPr>
          <w:p w:rsidR="00000000" w:rsidP="00F13C51">
            <w:pPr>
              <w:pStyle w:val="BodyText"/>
              <w:rPr>
                <w:lang w:val="en-NZ"/>
              </w:rPr>
            </w:pPr>
            <w:r w:rsidRPr="00F13C51">
              <w:t>Check for anomalous data and take appropriate corrective action.</w:t>
            </w:r>
          </w:p>
        </w:tc>
      </w:tr>
      <w:tr w:rsidTr="00F13C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13C51">
            <w:pPr>
              <w:pStyle w:val="BodyText"/>
              <w:rPr>
                <w:lang w:val="en-NZ"/>
              </w:rPr>
            </w:pPr>
            <w:r w:rsidRPr="00F13C51">
              <w:t>3.4</w:t>
            </w:r>
          </w:p>
        </w:tc>
        <w:tc>
          <w:tcPr>
            <w:tcW w:w="5610" w:type="dxa"/>
            <w:tcBorders>
              <w:top w:val="nil"/>
              <w:left w:val="nil"/>
              <w:bottom w:val="nil"/>
              <w:right w:val="nil"/>
            </w:tcBorders>
            <w:tcMar>
              <w:top w:w="0" w:type="dxa"/>
              <w:left w:w="62" w:type="dxa"/>
              <w:bottom w:w="0" w:type="dxa"/>
              <w:right w:w="62" w:type="dxa"/>
            </w:tcMar>
          </w:tcPr>
          <w:p w:rsidR="00000000" w:rsidP="00F13C51">
            <w:pPr>
              <w:pStyle w:val="BodyText"/>
              <w:rPr>
                <w:lang w:val="en-NZ"/>
              </w:rPr>
            </w:pPr>
            <w:r w:rsidRPr="00F13C51">
              <w:t>Verify that processed data meets requirements.</w:t>
            </w:r>
          </w:p>
        </w:tc>
      </w:tr>
      <w:tr w:rsidTr="00F13C5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13C51">
            <w:pPr>
              <w:pStyle w:val="BodyText"/>
              <w:rPr>
                <w:lang w:val="en-NZ"/>
              </w:rPr>
            </w:pPr>
          </w:p>
        </w:tc>
      </w:tr>
      <w:tr w:rsidTr="00F13C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13C51" w:rsidP="00F13C51">
            <w:pPr>
              <w:pStyle w:val="BodyText"/>
            </w:pPr>
            <w:r w:rsidRPr="00F13C51">
              <w:t>4</w:t>
            </w:r>
          </w:p>
        </w:tc>
        <w:tc>
          <w:tcPr>
            <w:tcW w:w="1962" w:type="dxa"/>
            <w:vMerge w:val="restart"/>
            <w:tcBorders>
              <w:top w:val="nil"/>
              <w:left w:val="nil"/>
              <w:bottom w:val="nil"/>
              <w:right w:val="nil"/>
            </w:tcBorders>
            <w:tcMar>
              <w:top w:w="0" w:type="dxa"/>
              <w:left w:w="62" w:type="dxa"/>
              <w:bottom w:w="0" w:type="dxa"/>
              <w:right w:w="62" w:type="dxa"/>
            </w:tcMar>
          </w:tcPr>
          <w:p w:rsidR="00000000" w:rsidP="00F13C51">
            <w:pPr>
              <w:pStyle w:val="BodyText"/>
              <w:rPr>
                <w:lang w:val="en-NZ"/>
              </w:rPr>
            </w:pPr>
            <w:r w:rsidRPr="00F13C51">
              <w:rPr>
                <w:rStyle w:val="SpecialBold"/>
              </w:rPr>
              <w:t>Interpret and apply meteorological information</w:t>
            </w:r>
          </w:p>
        </w:tc>
        <w:tc>
          <w:tcPr>
            <w:tcW w:w="770" w:type="dxa"/>
            <w:tcBorders>
              <w:top w:val="nil"/>
              <w:left w:val="nil"/>
              <w:bottom w:val="nil"/>
              <w:right w:val="nil"/>
            </w:tcBorders>
            <w:tcMar>
              <w:top w:w="0" w:type="dxa"/>
              <w:left w:w="62" w:type="dxa"/>
              <w:bottom w:w="0" w:type="dxa"/>
              <w:right w:w="62" w:type="dxa"/>
            </w:tcMar>
          </w:tcPr>
          <w:p w:rsidR="00000000" w:rsidP="00F13C51">
            <w:pPr>
              <w:pStyle w:val="BodyText"/>
              <w:rPr>
                <w:lang w:val="en-NZ"/>
              </w:rPr>
            </w:pPr>
            <w:r w:rsidRPr="00F13C51">
              <w:t>4.1</w:t>
            </w:r>
          </w:p>
        </w:tc>
        <w:tc>
          <w:tcPr>
            <w:tcW w:w="5610" w:type="dxa"/>
            <w:tcBorders>
              <w:top w:val="nil"/>
              <w:left w:val="nil"/>
              <w:bottom w:val="nil"/>
              <w:right w:val="nil"/>
            </w:tcBorders>
            <w:tcMar>
              <w:top w:w="0" w:type="dxa"/>
              <w:left w:w="62" w:type="dxa"/>
              <w:bottom w:w="0" w:type="dxa"/>
              <w:right w:w="62" w:type="dxa"/>
            </w:tcMar>
          </w:tcPr>
          <w:p w:rsidR="00000000" w:rsidP="00F13C51">
            <w:pPr>
              <w:pStyle w:val="BodyText"/>
              <w:rPr>
                <w:lang w:val="en-NZ"/>
              </w:rPr>
            </w:pPr>
            <w:r w:rsidRPr="00F13C51">
              <w:t>Relate meteorological data to weather maps and other sources of meteorological data.</w:t>
            </w:r>
          </w:p>
        </w:tc>
      </w:tr>
      <w:tr w:rsidTr="00F13C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13C51">
            <w:pPr>
              <w:pStyle w:val="BodyText"/>
              <w:rPr>
                <w:lang w:val="en-NZ"/>
              </w:rPr>
            </w:pPr>
            <w:r w:rsidRPr="00F13C51">
              <w:t>4.2</w:t>
            </w:r>
          </w:p>
        </w:tc>
        <w:tc>
          <w:tcPr>
            <w:tcW w:w="5610" w:type="dxa"/>
            <w:tcBorders>
              <w:top w:val="nil"/>
              <w:left w:val="nil"/>
              <w:bottom w:val="nil"/>
              <w:right w:val="nil"/>
            </w:tcBorders>
            <w:tcMar>
              <w:top w:w="0" w:type="dxa"/>
              <w:left w:w="62" w:type="dxa"/>
              <w:bottom w:w="0" w:type="dxa"/>
              <w:right w:w="62" w:type="dxa"/>
            </w:tcMar>
          </w:tcPr>
          <w:p w:rsidR="00000000" w:rsidP="00F13C51">
            <w:pPr>
              <w:pStyle w:val="BodyText"/>
              <w:rPr>
                <w:lang w:val="en-NZ"/>
              </w:rPr>
            </w:pPr>
            <w:r w:rsidRPr="00F13C51">
              <w:t>Associate meteorological conditions with related weather maps.</w:t>
            </w:r>
          </w:p>
        </w:tc>
      </w:tr>
      <w:tr w:rsidTr="00F13C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13C51">
            <w:pPr>
              <w:pStyle w:val="BodyText"/>
              <w:rPr>
                <w:lang w:val="en-NZ"/>
              </w:rPr>
            </w:pPr>
            <w:r w:rsidRPr="00F13C51">
              <w:t>4.3</w:t>
            </w:r>
          </w:p>
        </w:tc>
        <w:tc>
          <w:tcPr>
            <w:tcW w:w="5610" w:type="dxa"/>
            <w:tcBorders>
              <w:top w:val="nil"/>
              <w:left w:val="nil"/>
              <w:bottom w:val="nil"/>
              <w:right w:val="nil"/>
            </w:tcBorders>
            <w:tcMar>
              <w:top w:w="0" w:type="dxa"/>
              <w:left w:w="62" w:type="dxa"/>
              <w:bottom w:w="0" w:type="dxa"/>
              <w:right w:w="62" w:type="dxa"/>
            </w:tcMar>
          </w:tcPr>
          <w:p w:rsidR="00000000" w:rsidP="00F13C51">
            <w:pPr>
              <w:pStyle w:val="BodyText"/>
              <w:rPr>
                <w:lang w:val="en-NZ"/>
              </w:rPr>
            </w:pPr>
            <w:r w:rsidRPr="00F13C51">
              <w:t>Compare weather patterns and data for different time periods and geographic locations.</w:t>
            </w:r>
          </w:p>
        </w:tc>
      </w:tr>
      <w:tr w:rsidTr="00F13C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13C51">
            <w:pPr>
              <w:pStyle w:val="BodyText"/>
              <w:rPr>
                <w:lang w:val="en-NZ"/>
              </w:rPr>
            </w:pPr>
            <w:r w:rsidRPr="00F13C51">
              <w:t>4.4</w:t>
            </w:r>
          </w:p>
        </w:tc>
        <w:tc>
          <w:tcPr>
            <w:tcW w:w="5610" w:type="dxa"/>
            <w:tcBorders>
              <w:top w:val="nil"/>
              <w:left w:val="nil"/>
              <w:bottom w:val="nil"/>
              <w:right w:val="nil"/>
            </w:tcBorders>
            <w:tcMar>
              <w:top w:w="0" w:type="dxa"/>
              <w:left w:w="62" w:type="dxa"/>
              <w:bottom w:w="0" w:type="dxa"/>
              <w:right w:w="62" w:type="dxa"/>
            </w:tcMar>
          </w:tcPr>
          <w:p w:rsidR="00000000" w:rsidP="00F13C51">
            <w:pPr>
              <w:pStyle w:val="BodyText"/>
              <w:rPr>
                <w:lang w:val="en-NZ"/>
              </w:rPr>
            </w:pPr>
            <w:r w:rsidRPr="00F13C51">
              <w:t>Interpret meteorological data in terms of local atmospheric conditions.</w:t>
            </w:r>
          </w:p>
        </w:tc>
      </w:tr>
      <w:tr w:rsidTr="00F13C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13C51">
            <w:pPr>
              <w:pStyle w:val="BodyText"/>
              <w:rPr>
                <w:lang w:val="en-NZ"/>
              </w:rPr>
            </w:pPr>
            <w:r w:rsidRPr="00F13C51">
              <w:t>4.5</w:t>
            </w:r>
          </w:p>
        </w:tc>
        <w:tc>
          <w:tcPr>
            <w:tcW w:w="5610" w:type="dxa"/>
            <w:tcBorders>
              <w:top w:val="nil"/>
              <w:left w:val="nil"/>
              <w:bottom w:val="nil"/>
              <w:right w:val="nil"/>
            </w:tcBorders>
            <w:tcMar>
              <w:top w:w="0" w:type="dxa"/>
              <w:left w:w="62" w:type="dxa"/>
              <w:bottom w:w="0" w:type="dxa"/>
              <w:right w:w="62" w:type="dxa"/>
            </w:tcMar>
          </w:tcPr>
          <w:p w:rsidR="00000000" w:rsidP="00F13C51">
            <w:pPr>
              <w:pStyle w:val="BodyText"/>
              <w:rPr>
                <w:lang w:val="en-NZ"/>
              </w:rPr>
            </w:pPr>
            <w:r w:rsidRPr="00F13C51">
              <w:t>Use meteorological data to interpret and/or assist with processing air and/or noise monitoring data.</w:t>
            </w:r>
          </w:p>
        </w:tc>
      </w:tr>
      <w:tr w:rsidTr="00F13C5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13C51">
            <w:pPr>
              <w:pStyle w:val="BodyText"/>
              <w:rPr>
                <w:lang w:val="en-NZ"/>
              </w:rPr>
            </w:pPr>
          </w:p>
        </w:tc>
      </w:tr>
      <w:tr w:rsidTr="00F13C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13C51" w:rsidP="00F13C51">
            <w:pPr>
              <w:pStyle w:val="BodyText"/>
            </w:pPr>
            <w:r w:rsidRPr="00F13C51">
              <w:t>5</w:t>
            </w:r>
          </w:p>
        </w:tc>
        <w:tc>
          <w:tcPr>
            <w:tcW w:w="1962" w:type="dxa"/>
            <w:vMerge w:val="restart"/>
            <w:tcBorders>
              <w:top w:val="nil"/>
              <w:left w:val="nil"/>
              <w:bottom w:val="nil"/>
              <w:right w:val="nil"/>
            </w:tcBorders>
            <w:tcMar>
              <w:top w:w="0" w:type="dxa"/>
              <w:left w:w="62" w:type="dxa"/>
              <w:bottom w:w="0" w:type="dxa"/>
              <w:right w:w="62" w:type="dxa"/>
            </w:tcMar>
          </w:tcPr>
          <w:p w:rsidR="00000000" w:rsidP="00F13C51">
            <w:pPr>
              <w:pStyle w:val="BodyText"/>
              <w:rPr>
                <w:lang w:val="en-NZ"/>
              </w:rPr>
            </w:pPr>
            <w:r w:rsidRPr="00F13C51">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F13C51">
            <w:pPr>
              <w:pStyle w:val="BodyText"/>
              <w:rPr>
                <w:lang w:val="en-NZ"/>
              </w:rPr>
            </w:pPr>
            <w:r w:rsidRPr="00F13C51">
              <w:t>5.1</w:t>
            </w:r>
          </w:p>
        </w:tc>
        <w:tc>
          <w:tcPr>
            <w:tcW w:w="5610" w:type="dxa"/>
            <w:tcBorders>
              <w:top w:val="nil"/>
              <w:left w:val="nil"/>
              <w:bottom w:val="nil"/>
              <w:right w:val="nil"/>
            </w:tcBorders>
            <w:tcMar>
              <w:top w:w="0" w:type="dxa"/>
              <w:left w:w="62" w:type="dxa"/>
              <w:bottom w:w="0" w:type="dxa"/>
              <w:right w:w="62" w:type="dxa"/>
            </w:tcMar>
          </w:tcPr>
          <w:p w:rsidR="00000000" w:rsidP="00F13C51">
            <w:pPr>
              <w:pStyle w:val="BodyText"/>
              <w:rPr>
                <w:lang w:val="en-NZ"/>
              </w:rPr>
            </w:pPr>
            <w:r w:rsidRPr="00F13C51">
              <w:t>Use safe work procedures and protective equipment to ensure personal safety and that of others.</w:t>
            </w:r>
          </w:p>
        </w:tc>
      </w:tr>
      <w:tr w:rsidTr="00F13C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13C51">
            <w:pPr>
              <w:pStyle w:val="BodyText"/>
              <w:rPr>
                <w:lang w:val="en-NZ"/>
              </w:rPr>
            </w:pPr>
            <w:r w:rsidRPr="00F13C51">
              <w:t>5.2</w:t>
            </w:r>
          </w:p>
        </w:tc>
        <w:tc>
          <w:tcPr>
            <w:tcW w:w="5610" w:type="dxa"/>
            <w:tcBorders>
              <w:top w:val="nil"/>
              <w:left w:val="nil"/>
              <w:bottom w:val="nil"/>
              <w:right w:val="nil"/>
            </w:tcBorders>
            <w:tcMar>
              <w:top w:w="0" w:type="dxa"/>
              <w:left w:w="62" w:type="dxa"/>
              <w:bottom w:w="0" w:type="dxa"/>
              <w:right w:w="62" w:type="dxa"/>
            </w:tcMar>
          </w:tcPr>
          <w:p w:rsidR="00000000" w:rsidP="00F13C51">
            <w:pPr>
              <w:pStyle w:val="BodyText"/>
              <w:rPr>
                <w:lang w:val="en-NZ"/>
              </w:rPr>
            </w:pPr>
            <w:r w:rsidRPr="00F13C51">
              <w:t>Minimise environmental impacts of meteorological measurements and generation of waste.</w:t>
            </w:r>
          </w:p>
        </w:tc>
      </w:tr>
      <w:tr w:rsidTr="00F13C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13C51">
            <w:pPr>
              <w:pStyle w:val="BodyText"/>
              <w:rPr>
                <w:lang w:val="en-NZ"/>
              </w:rPr>
            </w:pPr>
            <w:r w:rsidRPr="00F13C51">
              <w:t>5.3</w:t>
            </w:r>
          </w:p>
        </w:tc>
        <w:tc>
          <w:tcPr>
            <w:tcW w:w="5610" w:type="dxa"/>
            <w:tcBorders>
              <w:top w:val="nil"/>
              <w:left w:val="nil"/>
              <w:bottom w:val="nil"/>
              <w:right w:val="nil"/>
            </w:tcBorders>
            <w:tcMar>
              <w:top w:w="0" w:type="dxa"/>
              <w:left w:w="62" w:type="dxa"/>
              <w:bottom w:w="0" w:type="dxa"/>
              <w:right w:w="62" w:type="dxa"/>
            </w:tcMar>
          </w:tcPr>
          <w:p w:rsidR="00000000" w:rsidP="00F13C51">
            <w:pPr>
              <w:pStyle w:val="BodyText"/>
              <w:rPr>
                <w:lang w:val="en-NZ"/>
              </w:rPr>
            </w:pPr>
            <w:r w:rsidRPr="00F13C51">
              <w:t>Collect and/or dispose of all waste in accordan</w:t>
            </w:r>
            <w:r w:rsidRPr="00F13C51">
              <w:t>ce with environmental/quarantine requirements and workplace procedures.</w:t>
            </w:r>
          </w:p>
        </w:tc>
      </w:tr>
      <w:tr w:rsidTr="00F13C5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13C51">
            <w:pPr>
              <w:pStyle w:val="BodyText"/>
              <w:rPr>
                <w:lang w:val="en-NZ"/>
              </w:rPr>
            </w:pPr>
          </w:p>
        </w:tc>
      </w:tr>
      <w:tr w:rsidTr="00F13C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13C51" w:rsidP="00F13C51">
            <w:pPr>
              <w:pStyle w:val="BodyText"/>
            </w:pPr>
            <w:r w:rsidRPr="00F13C51">
              <w:t>6</w:t>
            </w:r>
          </w:p>
        </w:tc>
        <w:tc>
          <w:tcPr>
            <w:tcW w:w="1962" w:type="dxa"/>
            <w:vMerge w:val="restart"/>
            <w:tcBorders>
              <w:top w:val="nil"/>
              <w:left w:val="nil"/>
              <w:bottom w:val="nil"/>
              <w:right w:val="nil"/>
            </w:tcBorders>
            <w:tcMar>
              <w:top w:w="0" w:type="dxa"/>
              <w:left w:w="62" w:type="dxa"/>
              <w:bottom w:w="0" w:type="dxa"/>
              <w:right w:w="62" w:type="dxa"/>
            </w:tcMar>
          </w:tcPr>
          <w:p w:rsidR="00000000" w:rsidP="00F13C51">
            <w:pPr>
              <w:pStyle w:val="BodyText"/>
              <w:rPr>
                <w:lang w:val="en-NZ"/>
              </w:rPr>
            </w:pPr>
            <w:r w:rsidRPr="00F13C51">
              <w:rPr>
                <w:rStyle w:val="SpecialBold"/>
              </w:rPr>
              <w:t>Report data and finalise documentation</w:t>
            </w:r>
          </w:p>
        </w:tc>
        <w:tc>
          <w:tcPr>
            <w:tcW w:w="770" w:type="dxa"/>
            <w:tcBorders>
              <w:top w:val="nil"/>
              <w:left w:val="nil"/>
              <w:bottom w:val="nil"/>
              <w:right w:val="nil"/>
            </w:tcBorders>
            <w:tcMar>
              <w:top w:w="0" w:type="dxa"/>
              <w:left w:w="62" w:type="dxa"/>
              <w:bottom w:w="0" w:type="dxa"/>
              <w:right w:w="62" w:type="dxa"/>
            </w:tcMar>
          </w:tcPr>
          <w:p w:rsidR="00000000" w:rsidP="00F13C51">
            <w:pPr>
              <w:pStyle w:val="BodyText"/>
              <w:rPr>
                <w:lang w:val="en-NZ"/>
              </w:rPr>
            </w:pPr>
            <w:r w:rsidRPr="00F13C51">
              <w:t>6.1</w:t>
            </w:r>
          </w:p>
        </w:tc>
        <w:tc>
          <w:tcPr>
            <w:tcW w:w="5610" w:type="dxa"/>
            <w:tcBorders>
              <w:top w:val="nil"/>
              <w:left w:val="nil"/>
              <w:bottom w:val="nil"/>
              <w:right w:val="nil"/>
            </w:tcBorders>
            <w:tcMar>
              <w:top w:w="0" w:type="dxa"/>
              <w:left w:w="62" w:type="dxa"/>
              <w:bottom w:w="0" w:type="dxa"/>
              <w:right w:w="62" w:type="dxa"/>
            </w:tcMar>
          </w:tcPr>
          <w:p w:rsidR="00000000" w:rsidP="00F13C51">
            <w:pPr>
              <w:pStyle w:val="BodyText"/>
              <w:rPr>
                <w:lang w:val="en-NZ"/>
              </w:rPr>
            </w:pPr>
            <w:r w:rsidRPr="00F13C51">
              <w:t>Report field data in the required formats and expected timeframe.</w:t>
            </w:r>
          </w:p>
        </w:tc>
      </w:tr>
      <w:tr w:rsidTr="00F13C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13C51">
            <w:pPr>
              <w:pStyle w:val="BodyText"/>
              <w:rPr>
                <w:lang w:val="en-NZ"/>
              </w:rPr>
            </w:pPr>
            <w:r w:rsidRPr="00F13C51">
              <w:t>6.2</w:t>
            </w:r>
          </w:p>
        </w:tc>
        <w:tc>
          <w:tcPr>
            <w:tcW w:w="5610" w:type="dxa"/>
            <w:tcBorders>
              <w:top w:val="nil"/>
              <w:left w:val="nil"/>
              <w:bottom w:val="nil"/>
              <w:right w:val="nil"/>
            </w:tcBorders>
            <w:tcMar>
              <w:top w:w="0" w:type="dxa"/>
              <w:left w:w="62" w:type="dxa"/>
              <w:bottom w:w="0" w:type="dxa"/>
              <w:right w:w="62" w:type="dxa"/>
            </w:tcMar>
          </w:tcPr>
          <w:p w:rsidR="00000000" w:rsidP="00F13C51">
            <w:pPr>
              <w:pStyle w:val="BodyText"/>
              <w:rPr>
                <w:lang w:val="en-NZ"/>
              </w:rPr>
            </w:pPr>
            <w:r w:rsidRPr="00F13C51">
              <w:t>Complete all required documentation.</w:t>
            </w:r>
          </w:p>
        </w:tc>
      </w:tr>
      <w:tr w:rsidTr="00F13C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13C51">
            <w:pPr>
              <w:pStyle w:val="BodyText"/>
              <w:rPr>
                <w:lang w:val="en-NZ"/>
              </w:rPr>
            </w:pPr>
            <w:r w:rsidRPr="00F13C51">
              <w:t>6.3</w:t>
            </w:r>
          </w:p>
        </w:tc>
        <w:tc>
          <w:tcPr>
            <w:tcW w:w="5610" w:type="dxa"/>
            <w:tcBorders>
              <w:top w:val="nil"/>
              <w:left w:val="nil"/>
              <w:bottom w:val="nil"/>
              <w:right w:val="nil"/>
            </w:tcBorders>
            <w:tcMar>
              <w:top w:w="0" w:type="dxa"/>
              <w:left w:w="62" w:type="dxa"/>
              <w:bottom w:w="0" w:type="dxa"/>
              <w:right w:w="62" w:type="dxa"/>
            </w:tcMar>
          </w:tcPr>
          <w:p w:rsidR="00000000" w:rsidRPr="00F13C51" w:rsidP="00F13C51">
            <w:pPr>
              <w:pStyle w:val="BodyText"/>
            </w:pPr>
            <w:r w:rsidRPr="00F13C51">
              <w:t>Mai</w:t>
            </w:r>
            <w:r w:rsidRPr="00F13C51">
              <w:t>ntain the security and confidentiality of data and documentation in accordance with workplace requirements.</w:t>
            </w:r>
          </w:p>
        </w:tc>
      </w:tr>
    </w:tbl>
    <w:p w:rsidR="00000000" w:rsidRPr="00F13C51" w:rsidP="00F13C51">
      <w:pPr>
        <w:pStyle w:val="BodyText"/>
      </w:pPr>
    </w:p>
    <w:p w:rsidR="00000000" w:rsidRPr="00F13C51" w:rsidP="00F13C51">
      <w:pPr>
        <w:pStyle w:val="AllowPageBreak"/>
      </w:pPr>
    </w:p>
    <w:p w:rsidR="00000000" w:rsidRPr="00F13C51" w:rsidP="00F13C51">
      <w:pPr>
        <w:pStyle w:val="Heading1"/>
      </w:pPr>
      <w:bookmarkStart w:id="7" w:name="O_922149"/>
      <w:bookmarkEnd w:id="7"/>
      <w:r w:rsidRPr="00F13C51">
        <w:t>Foundation Skills</w:t>
      </w:r>
    </w:p>
    <w:p w:rsidR="00000000" w:rsidRPr="00F13C51" w:rsidP="00D83E05">
      <w:pPr>
        <w:pStyle w:val="BodyText"/>
      </w:pPr>
      <w:r w:rsidRPr="00F13C51">
        <w:t>This section describes those required skills (language, literacy and numeracy) that are essential to performanc</w:t>
      </w:r>
      <w:r w:rsidRPr="00F13C51">
        <w:t>e.</w:t>
      </w:r>
    </w:p>
    <w:p w:rsidR="00000000" w:rsidRPr="00F13C51" w:rsidP="00D83E05">
      <w:pPr>
        <w:pStyle w:val="BodyText"/>
      </w:pPr>
      <w:r w:rsidRPr="00F13C51">
        <w:t>Foundation skills essential to performance are explicit in the performance criteria of this unit of competency.</w:t>
      </w:r>
    </w:p>
    <w:p w:rsidR="00000000" w:rsidRPr="00F13C51" w:rsidP="00F13C51">
      <w:pPr>
        <w:pStyle w:val="Heading1"/>
      </w:pPr>
      <w:bookmarkStart w:id="8" w:name="O_922148"/>
      <w:bookmarkEnd w:id="8"/>
      <w:r w:rsidRPr="00F13C51">
        <w:t>Range of Conditions</w:t>
      </w:r>
    </w:p>
    <w:tbl>
      <w:tblPr>
        <w:tblW w:w="0" w:type="auto"/>
        <w:tblCellMar>
          <w:left w:w="62" w:type="dxa"/>
          <w:right w:w="62" w:type="dxa"/>
        </w:tblCellMar>
        <w:tblLook w:val="0000"/>
      </w:tblPr>
      <w:tblGrid>
        <w:gridCol w:w="2299"/>
        <w:gridCol w:w="6897"/>
      </w:tblGrid>
      <w:tr w:rsidTr="00D83E0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13C51">
            <w:pPr>
              <w:pStyle w:val="BodyText"/>
              <w:rPr>
                <w:lang w:val="en-NZ"/>
              </w:rPr>
            </w:pPr>
            <w:r w:rsidRPr="00F13C51">
              <w:t>This field allows for different work environments and conditions that may affect performance. Essential</w:t>
            </w:r>
            <w:r w:rsidRPr="00F13C51">
              <w:t xml:space="preserve"> operating conditions that may be present (depending on the work situation, needs of the candidate, accessibility of the item, and local industry and regional contexts) are included.</w:t>
            </w:r>
          </w:p>
        </w:tc>
      </w:tr>
      <w:tr w:rsidTr="00D83E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13C51">
            <w:pPr>
              <w:pStyle w:val="BodyText"/>
              <w:rPr>
                <w:lang w:val="en-NZ"/>
              </w:rPr>
            </w:pPr>
            <w:r w:rsidRPr="00F13C51">
              <w:rPr>
                <w:rStyle w:val="SpecialBold"/>
              </w:rPr>
              <w:t>Legislation, regulations, standards, codes, workplace procedures and requirements include the latest version of one or more of:</w:t>
            </w:r>
          </w:p>
        </w:tc>
        <w:tc>
          <w:tcPr>
            <w:tcW w:w="0" w:type="auto"/>
            <w:tcBorders>
              <w:top w:val="nil"/>
              <w:left w:val="nil"/>
              <w:bottom w:val="nil"/>
              <w:right w:val="nil"/>
            </w:tcBorders>
            <w:tcMar>
              <w:top w:w="0" w:type="dxa"/>
              <w:left w:w="62" w:type="dxa"/>
              <w:bottom w:w="0" w:type="dxa"/>
              <w:right w:w="62" w:type="dxa"/>
            </w:tcMar>
          </w:tcPr>
          <w:p w:rsidR="00000000" w:rsidRPr="00F13C51" w:rsidP="00F13C51">
            <w:pPr>
              <w:pStyle w:val="ListBullet"/>
            </w:pPr>
            <w:r w:rsidRPr="00F13C51">
              <w:t>federal legislation, such as the Environment Protection and Biodiversity Conservation Act, Australian Heritage Council Act, Nat</w:t>
            </w:r>
            <w:r w:rsidRPr="00F13C51">
              <w:t>ive Title Act and National Environmental Protection Measures</w:t>
            </w:r>
          </w:p>
          <w:p w:rsidR="00000000" w:rsidRPr="00F13C51" w:rsidP="00F13C51">
            <w:pPr>
              <w:pStyle w:val="ListBullet"/>
            </w:pPr>
            <w:r w:rsidRPr="00F13C51">
              <w:t>state/territory government legislation and local government by-laws, policies, regulations and plans dealing with land use; environmental protection; cultural/heritage sites; vegetation managemen</w:t>
            </w:r>
            <w:r w:rsidRPr="00F13C51">
              <w:t>t; nature conservation and wildlife/plant protection; water and water management; soil conservation; pollution and contaminated sites; fisheries, forestry and mining operations</w:t>
            </w:r>
          </w:p>
          <w:p w:rsidR="00000000" w:rsidRPr="00F13C51" w:rsidP="00F13C51">
            <w:pPr>
              <w:pStyle w:val="ListBullet"/>
            </w:pPr>
            <w:r w:rsidRPr="00F13C51">
              <w:t>legislation, standards and codes of practice for work health and safety (WHS)</w:t>
            </w:r>
          </w:p>
          <w:p w:rsidR="00000000" w:rsidRPr="00F13C51" w:rsidP="00F13C51">
            <w:pPr>
              <w:pStyle w:val="ListBullet"/>
            </w:pPr>
            <w:r w:rsidRPr="00F13C51">
              <w:t>A</w:t>
            </w:r>
            <w:r w:rsidRPr="00F13C51">
              <w:t>ustralian and international standards covering environmental management, such as AS/NZS ISO 14000 Basic Set:2007 Environmental Management Basic Set; and air measurements, such as AS 2923 Ambient air</w:t>
            </w:r>
          </w:p>
          <w:p w:rsidR="00000000" w:rsidRPr="00F13C51" w:rsidP="00F13C51">
            <w:pPr>
              <w:pStyle w:val="ListBullet"/>
            </w:pPr>
            <w:r w:rsidRPr="00F13C51">
              <w:t>industry methods and guidelines, such as:</w:t>
            </w:r>
          </w:p>
          <w:p w:rsidR="00000000" w:rsidRPr="00F13C51" w:rsidP="00F13C51">
            <w:pPr>
              <w:pStyle w:val="ListBullet2"/>
            </w:pPr>
            <w:r w:rsidRPr="00F13C51">
              <w:t>Australian Bur</w:t>
            </w:r>
            <w:r w:rsidRPr="00F13C51">
              <w:t>eau of Meteorology Observation Specification 2013.1 Guidelines for the siting and exposure of meteorological instruments and observing facilities</w:t>
            </w:r>
          </w:p>
          <w:p w:rsidR="00000000" w:rsidRPr="00F13C51" w:rsidP="00F13C51">
            <w:pPr>
              <w:pStyle w:val="ListBullet2"/>
            </w:pPr>
            <w:r w:rsidRPr="00F13C51">
              <w:t>National Environment Protection (Ambient Air Quality) Measure Technical Paper No 6: Meteorological Measurements</w:t>
            </w:r>
          </w:p>
          <w:p w:rsidR="00000000" w:rsidRPr="00F13C51" w:rsidP="00F13C51">
            <w:pPr>
              <w:pStyle w:val="ListBullet2"/>
            </w:pPr>
            <w:r w:rsidRPr="00F13C51">
              <w:t>World Meteorological Organisation - No. 8: Guide to Meteorological Instruments and Methods of Observation</w:t>
            </w:r>
          </w:p>
          <w:p w:rsidR="00000000" w:rsidRPr="00F13C51" w:rsidP="00F13C51">
            <w:pPr>
              <w:pStyle w:val="ListBullet"/>
            </w:pPr>
            <w:r w:rsidRPr="00F13C51">
              <w:t>registration/licensing and/or accredi</w:t>
            </w:r>
            <w:r w:rsidRPr="00F13C51">
              <w:t>tation requirements</w:t>
            </w:r>
          </w:p>
          <w:p w:rsidR="00000000" w:rsidRPr="00F13C51" w:rsidP="00F13C51">
            <w:pPr>
              <w:pStyle w:val="ListBullet"/>
            </w:pPr>
            <w:r w:rsidRPr="00F13C51">
              <w:t>workplace or regulator’s procedures for meteorological monitoring; recording, processing, presenting and reporting meteorological data</w:t>
            </w:r>
          </w:p>
          <w:p w:rsidR="00000000" w:rsidRPr="00F13C51" w:rsidP="00F13C51">
            <w:pPr>
              <w:pStyle w:val="ListBullet"/>
            </w:pPr>
            <w:r w:rsidRPr="00F13C51">
              <w:t>workplace documents, such as standard operating procedures (SOPs), work schedules, recording and repo</w:t>
            </w:r>
            <w:r w:rsidRPr="00F13C51">
              <w:t>rting procedures, equipment manuals and warranties; safety data sheets (SDS) and safety procedures; waste minimisation, containment, processing and safe disposal procedures.</w:t>
            </w:r>
          </w:p>
          <w:p w:rsidR="00000000" w:rsidP="00F13C51">
            <w:pPr>
              <w:pStyle w:val="BodyText"/>
              <w:rPr>
                <w:lang w:val="en-NZ"/>
              </w:rPr>
            </w:pPr>
          </w:p>
        </w:tc>
      </w:tr>
      <w:tr w:rsidTr="00D83E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13C51">
            <w:pPr>
              <w:pStyle w:val="BodyText"/>
              <w:rPr>
                <w:lang w:val="en-NZ"/>
              </w:rPr>
            </w:pPr>
            <w:r w:rsidRPr="00F13C51">
              <w:rPr>
                <w:rStyle w:val="SpecialBold"/>
              </w:rPr>
              <w:t>Siting and installation considerations for meteorological instrumentation includ</w:t>
            </w:r>
            <w:r w:rsidRPr="00F13C51">
              <w:rPr>
                <w:rStyle w:val="SpecialBold"/>
              </w:rPr>
              <w:t>e one or more of:</w:t>
            </w:r>
          </w:p>
        </w:tc>
        <w:tc>
          <w:tcPr>
            <w:tcW w:w="0" w:type="auto"/>
            <w:tcBorders>
              <w:top w:val="nil"/>
              <w:left w:val="nil"/>
              <w:bottom w:val="nil"/>
              <w:right w:val="nil"/>
            </w:tcBorders>
            <w:tcMar>
              <w:top w:w="0" w:type="dxa"/>
              <w:left w:w="62" w:type="dxa"/>
              <w:bottom w:w="0" w:type="dxa"/>
              <w:right w:w="62" w:type="dxa"/>
            </w:tcMar>
          </w:tcPr>
          <w:p w:rsidR="00000000" w:rsidRPr="00F13C51" w:rsidP="00F13C51">
            <w:pPr>
              <w:pStyle w:val="ListBullet"/>
            </w:pPr>
            <w:r w:rsidRPr="00F13C51">
              <w:t>topography</w:t>
            </w:r>
          </w:p>
          <w:p w:rsidR="00000000" w:rsidRPr="00F13C51" w:rsidP="00F13C51">
            <w:pPr>
              <w:pStyle w:val="ListBullet"/>
            </w:pPr>
            <w:r w:rsidRPr="00F13C51">
              <w:t>vegetation and built structures</w:t>
            </w:r>
          </w:p>
          <w:p w:rsidR="00000000" w:rsidRPr="00F13C51" w:rsidP="00F13C51">
            <w:pPr>
              <w:pStyle w:val="ListBullet"/>
            </w:pPr>
            <w:r w:rsidRPr="00F13C51">
              <w:t>exposure</w:t>
            </w:r>
          </w:p>
          <w:p w:rsidR="00000000" w:rsidRPr="00F13C51" w:rsidP="00F13C51">
            <w:pPr>
              <w:pStyle w:val="ListBullet"/>
            </w:pPr>
            <w:r w:rsidRPr="00F13C51">
              <w:t>availability of services</w:t>
            </w:r>
          </w:p>
          <w:p w:rsidR="00000000" w:rsidRPr="00F13C51" w:rsidP="00F13C51">
            <w:pPr>
              <w:pStyle w:val="ListBullet"/>
            </w:pPr>
            <w:r w:rsidRPr="00F13C51">
              <w:t>site security.</w:t>
            </w:r>
          </w:p>
          <w:p w:rsidR="00000000" w:rsidP="00F13C51">
            <w:pPr>
              <w:pStyle w:val="BodyText"/>
              <w:rPr>
                <w:lang w:val="en-NZ"/>
              </w:rPr>
            </w:pPr>
          </w:p>
        </w:tc>
      </w:tr>
      <w:tr w:rsidTr="00D83E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13C51">
            <w:pPr>
              <w:pStyle w:val="BodyText"/>
              <w:rPr>
                <w:lang w:val="en-NZ"/>
              </w:rPr>
            </w:pPr>
            <w:r w:rsidRPr="00F13C51">
              <w:rPr>
                <w:rStyle w:val="SpecialBold"/>
              </w:rPr>
              <w:t>Meteorological instrumentation includes one or more of:</w:t>
            </w:r>
          </w:p>
        </w:tc>
        <w:tc>
          <w:tcPr>
            <w:tcW w:w="0" w:type="auto"/>
            <w:tcBorders>
              <w:top w:val="nil"/>
              <w:left w:val="nil"/>
              <w:bottom w:val="nil"/>
              <w:right w:val="nil"/>
            </w:tcBorders>
            <w:tcMar>
              <w:top w:w="0" w:type="dxa"/>
              <w:left w:w="62" w:type="dxa"/>
              <w:bottom w:w="0" w:type="dxa"/>
              <w:right w:w="62" w:type="dxa"/>
            </w:tcMar>
          </w:tcPr>
          <w:p w:rsidR="00000000" w:rsidRPr="00F13C51" w:rsidP="00F13C51">
            <w:pPr>
              <w:pStyle w:val="ListBullet"/>
            </w:pPr>
            <w:r w:rsidRPr="00F13C51">
              <w:t xml:space="preserve">thermometers, such as liquid in glass, thermocouples, Pt resistance, thermistors, </w:t>
            </w:r>
            <w:r w:rsidRPr="00F13C51">
              <w:t>hygrometers and psychrometers</w:t>
            </w:r>
          </w:p>
          <w:p w:rsidR="00000000" w:rsidRPr="00F13C51" w:rsidP="00F13C51">
            <w:pPr>
              <w:pStyle w:val="ListBullet"/>
            </w:pPr>
            <w:r w:rsidRPr="00F13C51">
              <w:t>barometers, such as aneroid, mercury</w:t>
            </w:r>
          </w:p>
          <w:p w:rsidR="00000000" w:rsidRPr="00F13C51" w:rsidP="00F13C51">
            <w:pPr>
              <w:pStyle w:val="ListBullet"/>
            </w:pPr>
            <w:r w:rsidRPr="00F13C51">
              <w:t>anemometers, such as rotational, pressure tube and Doppler</w:t>
            </w:r>
          </w:p>
          <w:p w:rsidR="00000000" w:rsidRPr="00F13C51" w:rsidP="00F13C51">
            <w:pPr>
              <w:pStyle w:val="ListBullet"/>
            </w:pPr>
            <w:r w:rsidRPr="00F13C51">
              <w:t>rain gauges, such as manual, tipping bucket, automatic weather stations (AWS), radiometers, net pyranometer, total solar radiomete</w:t>
            </w:r>
            <w:r w:rsidRPr="00F13C51">
              <w:t>r.</w:t>
            </w:r>
          </w:p>
          <w:p w:rsidR="00000000" w:rsidP="00F13C51">
            <w:pPr>
              <w:pStyle w:val="BodyText"/>
              <w:rPr>
                <w:lang w:val="en-NZ"/>
              </w:rPr>
            </w:pPr>
          </w:p>
        </w:tc>
      </w:tr>
      <w:tr w:rsidTr="00D83E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13C51">
            <w:pPr>
              <w:pStyle w:val="BodyText"/>
              <w:rPr>
                <w:lang w:val="en-NZ"/>
              </w:rPr>
            </w:pPr>
            <w:r w:rsidRPr="00F13C51">
              <w:rPr>
                <w:rStyle w:val="SpecialBold"/>
              </w:rPr>
              <w:t>Meteorological parameters include one or more of:</w:t>
            </w:r>
          </w:p>
        </w:tc>
        <w:tc>
          <w:tcPr>
            <w:tcW w:w="0" w:type="auto"/>
            <w:tcBorders>
              <w:top w:val="nil"/>
              <w:left w:val="nil"/>
              <w:bottom w:val="nil"/>
              <w:right w:val="nil"/>
            </w:tcBorders>
            <w:tcMar>
              <w:top w:w="0" w:type="dxa"/>
              <w:left w:w="62" w:type="dxa"/>
              <w:bottom w:w="0" w:type="dxa"/>
              <w:right w:w="62" w:type="dxa"/>
            </w:tcMar>
          </w:tcPr>
          <w:p w:rsidR="00000000" w:rsidRPr="00F13C51" w:rsidP="00F13C51">
            <w:pPr>
              <w:pStyle w:val="ListBullet"/>
            </w:pPr>
            <w:r w:rsidRPr="00F13C51">
              <w:t>temperature and temperature gradient</w:t>
            </w:r>
          </w:p>
          <w:p w:rsidR="00000000" w:rsidRPr="00F13C51" w:rsidP="00F13C51">
            <w:pPr>
              <w:pStyle w:val="ListBullet"/>
            </w:pPr>
            <w:r w:rsidRPr="00F13C51">
              <w:t>atmospheric pressure</w:t>
            </w:r>
          </w:p>
          <w:p w:rsidR="00000000" w:rsidRPr="00F13C51" w:rsidP="00F13C51">
            <w:pPr>
              <w:pStyle w:val="ListBullet"/>
            </w:pPr>
            <w:r w:rsidRPr="00F13C51">
              <w:t>humidity</w:t>
            </w:r>
          </w:p>
          <w:p w:rsidR="00000000" w:rsidRPr="00F13C51" w:rsidP="00F13C51">
            <w:pPr>
              <w:pStyle w:val="ListBullet"/>
            </w:pPr>
            <w:r w:rsidRPr="00F13C51">
              <w:t>precipitation</w:t>
            </w:r>
          </w:p>
          <w:p w:rsidR="00000000" w:rsidRPr="00F13C51" w:rsidP="00F13C51">
            <w:pPr>
              <w:pStyle w:val="ListBullet"/>
            </w:pPr>
            <w:r w:rsidRPr="00F13C51">
              <w:t>wind speed and direction (vector and scalar)</w:t>
            </w:r>
          </w:p>
          <w:p w:rsidR="00000000" w:rsidRPr="00F13C51" w:rsidP="00F13C51">
            <w:pPr>
              <w:pStyle w:val="ListBullet"/>
            </w:pPr>
            <w:r w:rsidRPr="00F13C51">
              <w:t>vertical wind speed</w:t>
            </w:r>
          </w:p>
          <w:p w:rsidR="00000000" w:rsidRPr="00F13C51" w:rsidP="00F13C51">
            <w:pPr>
              <w:pStyle w:val="ListBullet"/>
            </w:pPr>
            <w:r w:rsidRPr="00F13C51">
              <w:t>insolation and net radiation</w:t>
            </w:r>
          </w:p>
          <w:p w:rsidR="00000000" w:rsidRPr="00F13C51" w:rsidP="00F13C51">
            <w:pPr>
              <w:pStyle w:val="ListBullet"/>
            </w:pPr>
            <w:r w:rsidRPr="00F13C51">
              <w:t>evaporation.</w:t>
            </w:r>
          </w:p>
          <w:p w:rsidR="00000000" w:rsidP="00F13C51">
            <w:pPr>
              <w:pStyle w:val="BodyText"/>
              <w:rPr>
                <w:lang w:val="en-NZ"/>
              </w:rPr>
            </w:pPr>
          </w:p>
        </w:tc>
      </w:tr>
      <w:tr w:rsidTr="00D83E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13C51">
            <w:pPr>
              <w:pStyle w:val="BodyText"/>
              <w:rPr>
                <w:lang w:val="en-NZ"/>
              </w:rPr>
            </w:pPr>
            <w:r w:rsidRPr="00F13C51">
              <w:rPr>
                <w:rStyle w:val="SpecialBold"/>
              </w:rPr>
              <w:t>Hazards include one or more of:</w:t>
            </w:r>
          </w:p>
        </w:tc>
        <w:tc>
          <w:tcPr>
            <w:tcW w:w="0" w:type="auto"/>
            <w:tcBorders>
              <w:top w:val="nil"/>
              <w:left w:val="nil"/>
              <w:bottom w:val="nil"/>
              <w:right w:val="nil"/>
            </w:tcBorders>
            <w:tcMar>
              <w:top w:w="0" w:type="dxa"/>
              <w:left w:w="62" w:type="dxa"/>
              <w:bottom w:w="0" w:type="dxa"/>
              <w:right w:w="62" w:type="dxa"/>
            </w:tcMar>
          </w:tcPr>
          <w:p w:rsidR="00000000" w:rsidRPr="00F13C51" w:rsidP="00F13C51">
            <w:pPr>
              <w:pStyle w:val="ListBullet"/>
            </w:pPr>
            <w:r w:rsidRPr="00F13C51">
              <w:t>sunlight, dust, noise and heat</w:t>
            </w:r>
          </w:p>
          <w:p w:rsidR="00000000" w:rsidRPr="00F13C51" w:rsidP="00F13C51">
            <w:pPr>
              <w:pStyle w:val="ListBullet"/>
            </w:pPr>
            <w:r w:rsidRPr="00F13C51">
              <w:t>extreme weather conditions (e.g. fire, flood and storms)</w:t>
            </w:r>
          </w:p>
          <w:p w:rsidR="00000000" w:rsidRPr="00F13C51" w:rsidP="00F13C51">
            <w:pPr>
              <w:pStyle w:val="ListBullet"/>
            </w:pPr>
            <w:r w:rsidRPr="00F13C51">
              <w:t>manual/handling of heavy equipment or materials</w:t>
            </w:r>
          </w:p>
          <w:p w:rsidR="00000000" w:rsidRPr="00F13C51" w:rsidP="00F13C51">
            <w:pPr>
              <w:pStyle w:val="ListBullet"/>
            </w:pPr>
            <w:r w:rsidRPr="00F13C51">
              <w:t>crushing, entanglement and cuts associated with moving machinery</w:t>
            </w:r>
          </w:p>
          <w:p w:rsidR="00000000" w:rsidRPr="00F13C51" w:rsidP="00F13C51">
            <w:pPr>
              <w:pStyle w:val="ListBullet"/>
            </w:pPr>
            <w:r w:rsidRPr="00F13C51">
              <w:t>vehicular traffic on r</w:t>
            </w:r>
            <w:r w:rsidRPr="00F13C51">
              <w:t>oads and sites</w:t>
            </w:r>
          </w:p>
          <w:p w:rsidR="00000000" w:rsidRPr="00F13C51" w:rsidP="00F13C51">
            <w:pPr>
              <w:pStyle w:val="ListBullet"/>
            </w:pPr>
            <w:r w:rsidRPr="00F13C51">
              <w:t>injuries caused by falling objects and working conditions such as: uneven surfaces, heights, slopes and wet surfaces</w:t>
            </w:r>
          </w:p>
          <w:p w:rsidR="00000000" w:rsidRPr="00F13C51" w:rsidP="00F13C51">
            <w:pPr>
              <w:pStyle w:val="ListBullet"/>
            </w:pPr>
            <w:r w:rsidRPr="00F13C51">
              <w:t>biohazards (e.g. microbiological organisms in soils)</w:t>
            </w:r>
          </w:p>
          <w:p w:rsidR="00000000" w:rsidRPr="00F13C51" w:rsidP="00F13C51">
            <w:pPr>
              <w:pStyle w:val="ListBullet"/>
            </w:pPr>
            <w:r w:rsidRPr="00F13C51">
              <w:t>chemical hazards/contaminants in soils.</w:t>
            </w:r>
          </w:p>
          <w:p w:rsidR="00000000" w:rsidP="00F13C51">
            <w:pPr>
              <w:pStyle w:val="BodyText"/>
              <w:rPr>
                <w:lang w:val="en-NZ"/>
              </w:rPr>
            </w:pPr>
          </w:p>
        </w:tc>
      </w:tr>
      <w:tr w:rsidTr="00D83E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13C51">
            <w:pPr>
              <w:pStyle w:val="BodyText"/>
              <w:rPr>
                <w:lang w:val="en-NZ"/>
              </w:rPr>
            </w:pPr>
            <w:r w:rsidRPr="00F13C51">
              <w:rPr>
                <w:rStyle w:val="SpecialBold"/>
              </w:rPr>
              <w:t>WHS requirements include:</w:t>
            </w:r>
          </w:p>
        </w:tc>
        <w:tc>
          <w:tcPr>
            <w:tcW w:w="0" w:type="auto"/>
            <w:tcBorders>
              <w:top w:val="nil"/>
              <w:left w:val="nil"/>
              <w:bottom w:val="nil"/>
              <w:right w:val="nil"/>
            </w:tcBorders>
            <w:tcMar>
              <w:top w:w="0" w:type="dxa"/>
              <w:left w:w="62" w:type="dxa"/>
              <w:bottom w:w="0" w:type="dxa"/>
              <w:right w:w="62" w:type="dxa"/>
            </w:tcMar>
          </w:tcPr>
          <w:p w:rsidR="00000000" w:rsidRPr="00F13C51" w:rsidP="00F13C51">
            <w:pPr>
              <w:pStyle w:val="ListBullet"/>
            </w:pPr>
            <w:r w:rsidRPr="00F13C51">
              <w:t>compliance with relevant federal/state/territory WHS legislation at all times</w:t>
            </w:r>
          </w:p>
          <w:p w:rsidR="00000000" w:rsidRPr="00F13C51" w:rsidP="00F13C51">
            <w:pPr>
              <w:pStyle w:val="ListBullet"/>
            </w:pPr>
            <w:r w:rsidRPr="00F13C51">
              <w:t>assuming that samples are potentially hazardous and applying standard precautions</w:t>
            </w:r>
          </w:p>
          <w:p w:rsidR="00000000" w:rsidRPr="00F13C51" w:rsidP="00F13C51">
            <w:pPr>
              <w:pStyle w:val="ListBullet"/>
            </w:pPr>
            <w:r w:rsidRPr="00F13C51">
              <w:t>accessing and applying current industry understanding of infection control issued by the Nationa</w:t>
            </w:r>
            <w:r w:rsidRPr="00F13C51">
              <w:t>l Health and Medical Research Council (NHMRC) and state/territory Departments of Health, where relevant.</w:t>
            </w:r>
          </w:p>
          <w:p w:rsidR="00000000" w:rsidRPr="00F13C51" w:rsidP="00F13C51">
            <w:pPr>
              <w:pStyle w:val="BodyText"/>
            </w:pPr>
          </w:p>
        </w:tc>
      </w:tr>
    </w:tbl>
    <w:p w:rsidR="00000000" w:rsidRPr="00F13C51" w:rsidP="00F13C51">
      <w:pPr>
        <w:pStyle w:val="BodyText"/>
      </w:pPr>
    </w:p>
    <w:p w:rsidR="00000000" w:rsidRPr="00F13C51" w:rsidP="00F13C51">
      <w:pPr>
        <w:pStyle w:val="AllowPageBreak"/>
      </w:pPr>
    </w:p>
    <w:p w:rsidR="00000000" w:rsidRPr="00F13C51" w:rsidP="00F13C51">
      <w:pPr>
        <w:pStyle w:val="Heading1"/>
      </w:pPr>
      <w:bookmarkStart w:id="9" w:name="O_922147"/>
      <w:bookmarkEnd w:id="9"/>
      <w:r w:rsidRPr="00F13C51">
        <w:t>Unit Mapping Information</w:t>
      </w:r>
    </w:p>
    <w:p w:rsidR="00000000" w:rsidRPr="00F13C51" w:rsidP="00D83E05">
      <w:pPr>
        <w:pStyle w:val="BodyText"/>
      </w:pPr>
      <w:r w:rsidRPr="00F13C51">
        <w:t>Release 1. Supersedes and is equivalent to MSS024007A Collect and evaluate meteorological data</w:t>
      </w:r>
    </w:p>
    <w:p w:rsidR="00000000" w:rsidRPr="00F13C51" w:rsidP="00F13C51">
      <w:pPr>
        <w:pStyle w:val="Heading1"/>
      </w:pPr>
      <w:bookmarkStart w:id="10" w:name="O_922140"/>
      <w:bookmarkEnd w:id="10"/>
      <w:r w:rsidRPr="00F13C51">
        <w:t>Links</w:t>
      </w:r>
    </w:p>
    <w:p w:rsidR="00000000" w:rsidRPr="00F13C51" w:rsidP="00D83E05">
      <w:pPr>
        <w:pStyle w:val="BodyText"/>
      </w:pPr>
      <w:r w:rsidRPr="00F13C51">
        <w:t xml:space="preserve">Companion Volume implementation guides are found in VETNet - </w:t>
      </w:r>
      <w:r>
        <w:fldChar w:fldCharType="begin"/>
      </w:r>
      <w:r>
        <w:instrText xml:space="preserve"> HYPERLINK "https://vetnet.education.gov.au/Pages/TrainingDocs.aspx?q=5b04f318-804f-4dc0-9463-c3fb9a3fe998" </w:instrText>
      </w:r>
      <w:r>
        <w:fldChar w:fldCharType="separate"/>
      </w:r>
      <w:r w:rsidRPr="00600242">
        <w:rPr>
          <w:rStyle w:val="Hyperlink"/>
        </w:rPr>
        <w:t>https://vetnet.education.gov.au/Pages/TrainingDocs.aspx?q=5b04f318-804f-4dc0-9463-c3fb9a3fe998</w:t>
      </w:r>
      <w:r>
        <w:fldChar w:fldCharType="end"/>
      </w:r>
    </w:p>
    <w:p w:rsidR="00000000" w:rsidRPr="00F13C51" w:rsidP="00F13C51"/>
    <w:sectPr w:rsidSect="00F13C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C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C51" w:rsidRPr="00D83E05" w:rsidP="00D83E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C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E05" w:rsidP="00F13C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83E05" w:rsidP="00F13C51">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83E05" w:rsidP="00F13C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C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E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3C51" w:rsidRPr="00D83E05" w:rsidP="00D83E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C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E05" w:rsidRPr="002D2AF8" w:rsidP="00F13C51">
    <w:pPr>
      <w:pStyle w:val="Header"/>
      <w:framePr w:wrap="around"/>
    </w:pPr>
    <w:r>
      <w:fldChar w:fldCharType="begin"/>
    </w:r>
    <w:r>
      <w:instrText xml:space="preserve"> TITLE   \* MERGEFORMAT </w:instrText>
    </w:r>
    <w:r>
      <w:fldChar w:fldCharType="separate"/>
    </w:r>
    <w:r>
      <w:t>MSS024007 Collect and evaluate meteorological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D83E05" w:rsidP="00F13C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B292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1657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1617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3C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3C51"/>
    <w:pPr>
      <w:spacing w:before="360" w:after="60"/>
      <w:outlineLvl w:val="0"/>
    </w:pPr>
    <w:rPr>
      <w:sz w:val="32"/>
    </w:rPr>
  </w:style>
  <w:style w:type="paragraph" w:styleId="Heading2">
    <w:name w:val="heading 2"/>
    <w:basedOn w:val="HeadingBase"/>
    <w:next w:val="BodyText"/>
    <w:link w:val="Heading2Char"/>
    <w:qFormat/>
    <w:rsid w:val="00F13C51"/>
    <w:pPr>
      <w:keepLines/>
      <w:spacing w:before="240" w:after="120"/>
      <w:outlineLvl w:val="1"/>
    </w:pPr>
    <w:rPr>
      <w:sz w:val="28"/>
      <w:szCs w:val="40"/>
    </w:rPr>
  </w:style>
  <w:style w:type="paragraph" w:styleId="Heading3">
    <w:name w:val="heading 3"/>
    <w:basedOn w:val="HeadingBase"/>
    <w:next w:val="BodyText"/>
    <w:link w:val="Heading3Char"/>
    <w:qFormat/>
    <w:rsid w:val="00F13C51"/>
    <w:pPr>
      <w:spacing w:before="180" w:after="120"/>
      <w:outlineLvl w:val="2"/>
    </w:pPr>
    <w:rPr>
      <w:spacing w:val="-10"/>
      <w:kern w:val="32"/>
    </w:rPr>
  </w:style>
  <w:style w:type="paragraph" w:styleId="Heading4">
    <w:name w:val="heading 4"/>
    <w:basedOn w:val="HeadingBase"/>
    <w:next w:val="BodyText"/>
    <w:link w:val="Heading4Char"/>
    <w:qFormat/>
    <w:rsid w:val="00F13C51"/>
    <w:pPr>
      <w:spacing w:before="160" w:after="120"/>
      <w:outlineLvl w:val="3"/>
    </w:pPr>
    <w:rPr>
      <w:sz w:val="22"/>
    </w:rPr>
  </w:style>
  <w:style w:type="paragraph" w:styleId="Heading5">
    <w:name w:val="heading 5"/>
    <w:basedOn w:val="HeadingBase"/>
    <w:next w:val="Normal"/>
    <w:link w:val="Heading5Char"/>
    <w:qFormat/>
    <w:rsid w:val="00F13C51"/>
    <w:pPr>
      <w:spacing w:before="80"/>
      <w:outlineLvl w:val="4"/>
    </w:pPr>
    <w:rPr>
      <w:color w:val="918585"/>
      <w:sz w:val="20"/>
    </w:rPr>
  </w:style>
  <w:style w:type="paragraph" w:styleId="Heading6">
    <w:name w:val="heading 6"/>
    <w:basedOn w:val="HeadingBase"/>
    <w:next w:val="Normal"/>
    <w:link w:val="Heading6Char"/>
    <w:qFormat/>
    <w:rsid w:val="00F13C51"/>
    <w:pPr>
      <w:spacing w:before="60"/>
      <w:outlineLvl w:val="5"/>
    </w:pPr>
    <w:rPr>
      <w:color w:val="918585"/>
      <w:sz w:val="20"/>
    </w:rPr>
  </w:style>
  <w:style w:type="paragraph" w:styleId="Heading7">
    <w:name w:val="heading 7"/>
    <w:basedOn w:val="Normal"/>
    <w:next w:val="Normal"/>
    <w:link w:val="Heading7Char"/>
    <w:qFormat/>
    <w:rsid w:val="00F13C51"/>
    <w:pPr>
      <w:ind w:left="720"/>
      <w:outlineLvl w:val="6"/>
    </w:pPr>
    <w:rPr>
      <w:i/>
    </w:rPr>
  </w:style>
  <w:style w:type="paragraph" w:styleId="Heading8">
    <w:name w:val="heading 8"/>
    <w:basedOn w:val="Normal"/>
    <w:next w:val="Normal"/>
    <w:link w:val="Heading8Char"/>
    <w:qFormat/>
    <w:rsid w:val="00F13C51"/>
    <w:pPr>
      <w:ind w:left="720"/>
      <w:outlineLvl w:val="7"/>
    </w:pPr>
    <w:rPr>
      <w:i/>
    </w:rPr>
  </w:style>
  <w:style w:type="paragraph" w:styleId="Heading9">
    <w:name w:val="heading 9"/>
    <w:basedOn w:val="Normal"/>
    <w:next w:val="Normal"/>
    <w:link w:val="Heading9Char"/>
    <w:qFormat/>
    <w:rsid w:val="00F13C51"/>
    <w:pPr>
      <w:ind w:left="720"/>
      <w:outlineLvl w:val="8"/>
    </w:pPr>
    <w:rPr>
      <w:i/>
    </w:rPr>
  </w:style>
  <w:style w:type="character" w:default="1" w:styleId="DefaultParagraphFont">
    <w:name w:val="Default Paragraph Font"/>
    <w:uiPriority w:val="1"/>
    <w:unhideWhenUsed/>
    <w:rsid w:val="00F13C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3C51"/>
  </w:style>
  <w:style w:type="character" w:customStyle="1" w:styleId="Heading1Char">
    <w:name w:val="Heading 1 Char"/>
    <w:basedOn w:val="DefaultParagraphFont"/>
    <w:link w:val="Heading1"/>
    <w:rsid w:val="00F13C51"/>
    <w:rPr>
      <w:rFonts w:ascii="Times New Roman" w:eastAsia="Times New Roman" w:hAnsi="Times New Roman" w:cs="Times New Roman"/>
      <w:b/>
      <w:sz w:val="32"/>
      <w:szCs w:val="20"/>
      <w:lang w:eastAsia="en-US"/>
    </w:rPr>
  </w:style>
  <w:style w:type="paragraph" w:styleId="BodyText">
    <w:name w:val="Body Text"/>
    <w:basedOn w:val="Normal"/>
    <w:link w:val="BodyTextChar"/>
    <w:rsid w:val="00F13C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3C51"/>
    <w:rPr>
      <w:rFonts w:ascii="Times New Roman" w:eastAsia="Times New Roman" w:hAnsi="Times New Roman" w:cs="Times New Roman"/>
      <w:sz w:val="24"/>
      <w:lang w:eastAsia="en-US"/>
    </w:rPr>
  </w:style>
  <w:style w:type="paragraph" w:styleId="ListBullet">
    <w:name w:val="List Bullet"/>
    <w:basedOn w:val="List"/>
    <w:rsid w:val="00F13C51"/>
    <w:pPr>
      <w:numPr>
        <w:numId w:val="13"/>
      </w:numPr>
      <w:tabs>
        <w:tab w:val="clear" w:pos="340"/>
      </w:tabs>
      <w:spacing w:before="40" w:after="40"/>
    </w:pPr>
  </w:style>
  <w:style w:type="character" w:customStyle="1" w:styleId="SpecialBold">
    <w:name w:val="Special Bold"/>
    <w:basedOn w:val="DefaultParagraphFont"/>
    <w:rsid w:val="00F13C51"/>
    <w:rPr>
      <w:b/>
      <w:spacing w:val="0"/>
    </w:rPr>
  </w:style>
  <w:style w:type="paragraph" w:styleId="ListBullet2">
    <w:name w:val="List Bullet 2"/>
    <w:basedOn w:val="List2"/>
    <w:rsid w:val="00F13C51"/>
    <w:pPr>
      <w:numPr>
        <w:numId w:val="14"/>
      </w:numPr>
      <w:tabs>
        <w:tab w:val="clear" w:pos="680"/>
      </w:tabs>
    </w:pPr>
  </w:style>
  <w:style w:type="paragraph" w:customStyle="1" w:styleId="SuperHeading">
    <w:name w:val="SuperHeading"/>
    <w:basedOn w:val="Normal"/>
    <w:rsid w:val="00F13C51"/>
    <w:pPr>
      <w:spacing w:before="240" w:after="120"/>
      <w:outlineLvl w:val="0"/>
    </w:pPr>
    <w:rPr>
      <w:rFonts w:ascii="Times New Roman" w:hAnsi="Times New Roman"/>
      <w:b/>
      <w:sz w:val="32"/>
    </w:rPr>
  </w:style>
  <w:style w:type="paragraph" w:customStyle="1" w:styleId="AllowPageBreak">
    <w:name w:val="AllowPageBreak"/>
    <w:rsid w:val="00F13C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13C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3C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3C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3C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3C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3C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3C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3C51"/>
    <w:rPr>
      <w:rFonts w:ascii="Courier New" w:eastAsia="Times New Roman" w:hAnsi="Courier New" w:cs="Times New Roman"/>
      <w:i/>
      <w:szCs w:val="20"/>
      <w:lang w:eastAsia="en-US"/>
    </w:rPr>
  </w:style>
  <w:style w:type="paragraph" w:customStyle="1" w:styleId="HeadingBase">
    <w:name w:val="Heading Base"/>
    <w:rsid w:val="00F13C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3C51"/>
    <w:pPr>
      <w:tabs>
        <w:tab w:val="right" w:leader="dot" w:pos="9072"/>
      </w:tabs>
      <w:ind w:left="567"/>
    </w:pPr>
    <w:rPr>
      <w:szCs w:val="22"/>
    </w:rPr>
  </w:style>
  <w:style w:type="paragraph" w:customStyle="1" w:styleId="TOCBase">
    <w:name w:val="TOC Base"/>
    <w:rsid w:val="00F13C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3C51"/>
    <w:pPr>
      <w:tabs>
        <w:tab w:val="right" w:leader="dot" w:pos="9072"/>
      </w:tabs>
      <w:spacing w:before="40" w:after="40"/>
      <w:ind w:left="284"/>
    </w:pPr>
    <w:rPr>
      <w:rFonts w:ascii="Times New Roman" w:hAnsi="Times New Roman"/>
    </w:rPr>
  </w:style>
  <w:style w:type="paragraph" w:styleId="TOC1">
    <w:name w:val="toc 1"/>
    <w:basedOn w:val="TOCBase"/>
    <w:next w:val="Normal"/>
    <w:rsid w:val="00F13C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3C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3C51"/>
    <w:rPr>
      <w:rFonts w:ascii="Times New Roman" w:eastAsia="Times New Roman" w:hAnsi="Times New Roman" w:cs="Times New Roman"/>
      <w:sz w:val="16"/>
      <w:lang w:eastAsia="en-US"/>
    </w:rPr>
  </w:style>
  <w:style w:type="paragraph" w:styleId="Title">
    <w:name w:val="Title"/>
    <w:basedOn w:val="HeadingBase"/>
    <w:link w:val="TitleChar"/>
    <w:qFormat/>
    <w:rsid w:val="00F13C51"/>
    <w:pPr>
      <w:spacing w:before="5040"/>
      <w:jc w:val="center"/>
    </w:pPr>
    <w:rPr>
      <w:sz w:val="48"/>
      <w:szCs w:val="72"/>
      <w:lang w:val="en-US"/>
    </w:rPr>
  </w:style>
  <w:style w:type="character" w:customStyle="1" w:styleId="TitleChar">
    <w:name w:val="Title Char"/>
    <w:basedOn w:val="DefaultParagraphFont"/>
    <w:link w:val="Title"/>
    <w:rsid w:val="00F13C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3C51"/>
    <w:pPr>
      <w:tabs>
        <w:tab w:val="left" w:pos="3600"/>
        <w:tab w:val="left" w:pos="3958"/>
      </w:tabs>
    </w:pPr>
  </w:style>
  <w:style w:type="paragraph" w:styleId="List">
    <w:name w:val="List"/>
    <w:basedOn w:val="BodyText"/>
    <w:next w:val="BodyText"/>
    <w:rsid w:val="00F13C51"/>
    <w:pPr>
      <w:tabs>
        <w:tab w:val="left" w:pos="340"/>
      </w:tabs>
      <w:spacing w:before="60" w:after="60"/>
      <w:ind w:left="340" w:hanging="340"/>
    </w:pPr>
  </w:style>
  <w:style w:type="paragraph" w:customStyle="1" w:styleId="Note">
    <w:name w:val="Note"/>
    <w:basedOn w:val="BodyText"/>
    <w:rsid w:val="00F13C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3C51"/>
    <w:pPr>
      <w:framePr w:wrap="auto" w:hAnchor="text" w:y="6049"/>
    </w:pPr>
    <w:rPr>
      <w:color w:val="000000"/>
      <w:sz w:val="40"/>
    </w:rPr>
  </w:style>
  <w:style w:type="paragraph" w:customStyle="1" w:styleId="TOCTitle">
    <w:name w:val="TOCTitle"/>
    <w:basedOn w:val="Heading1"/>
    <w:rsid w:val="00F13C51"/>
    <w:pPr>
      <w:spacing w:after="240"/>
      <w:jc w:val="center"/>
      <w:outlineLvl w:val="9"/>
    </w:pPr>
    <w:rPr>
      <w:caps/>
    </w:rPr>
  </w:style>
  <w:style w:type="paragraph" w:customStyle="1" w:styleId="Version">
    <w:name w:val="Version"/>
    <w:rsid w:val="00F13C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3C51"/>
    <w:pPr>
      <w:keepNext w:val="0"/>
      <w:tabs>
        <w:tab w:val="right" w:pos="4176"/>
      </w:tabs>
      <w:ind w:left="198" w:hanging="198"/>
    </w:pPr>
    <w:rPr>
      <w:rFonts w:ascii="Garamond" w:hAnsi="Garamond"/>
    </w:rPr>
  </w:style>
  <w:style w:type="paragraph" w:styleId="IndexHeading">
    <w:name w:val="index heading"/>
    <w:basedOn w:val="Normal"/>
    <w:next w:val="Index1"/>
    <w:semiHidden/>
    <w:rsid w:val="00F13C51"/>
    <w:pPr>
      <w:spacing w:before="120" w:after="120"/>
    </w:pPr>
    <w:rPr>
      <w:rFonts w:ascii="Arial" w:hAnsi="Arial"/>
      <w:b/>
      <w:color w:val="918585"/>
      <w:sz w:val="24"/>
    </w:rPr>
  </w:style>
  <w:style w:type="paragraph" w:styleId="Header">
    <w:name w:val="header"/>
    <w:basedOn w:val="Normal"/>
    <w:link w:val="HeaderChar"/>
    <w:rsid w:val="00F13C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3C51"/>
    <w:rPr>
      <w:rFonts w:ascii="Times New Roman" w:eastAsia="Times New Roman" w:hAnsi="Times New Roman" w:cs="Times New Roman"/>
      <w:sz w:val="16"/>
      <w:szCs w:val="20"/>
      <w:lang w:val="en-GB" w:eastAsia="en-US"/>
    </w:rPr>
  </w:style>
  <w:style w:type="paragraph" w:customStyle="1" w:styleId="Chapter">
    <w:name w:val="Chapter"/>
    <w:basedOn w:val="Normal"/>
    <w:rsid w:val="00F13C51"/>
    <w:pPr>
      <w:spacing w:before="240"/>
    </w:pPr>
    <w:rPr>
      <w:rFonts w:ascii="Times New Roman" w:hAnsi="Times New Roman"/>
      <w:smallCaps/>
      <w:spacing w:val="80"/>
      <w:sz w:val="28"/>
    </w:rPr>
  </w:style>
  <w:style w:type="paragraph" w:customStyle="1" w:styleId="InChapter">
    <w:name w:val="InChapter"/>
    <w:basedOn w:val="Heading3"/>
    <w:rsid w:val="00F13C51"/>
    <w:pPr>
      <w:spacing w:after="240"/>
      <w:outlineLvl w:val="9"/>
    </w:pPr>
    <w:rPr>
      <w:noProof/>
    </w:rPr>
  </w:style>
  <w:style w:type="paragraph" w:styleId="Index2">
    <w:name w:val="index 2"/>
    <w:basedOn w:val="Normal"/>
    <w:next w:val="Normal"/>
    <w:semiHidden/>
    <w:rsid w:val="00F13C51"/>
    <w:pPr>
      <w:tabs>
        <w:tab w:val="right" w:pos="4176"/>
      </w:tabs>
      <w:ind w:left="568" w:hanging="284"/>
    </w:pPr>
    <w:rPr>
      <w:rFonts w:ascii="Garamond" w:hAnsi="Garamond"/>
    </w:rPr>
  </w:style>
  <w:style w:type="paragraph" w:customStyle="1" w:styleId="Byline">
    <w:name w:val="Byline"/>
    <w:rsid w:val="00F13C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3C51"/>
    <w:pPr>
      <w:tabs>
        <w:tab w:val="clear" w:pos="3600"/>
        <w:tab w:val="clear" w:pos="3958"/>
      </w:tabs>
      <w:jc w:val="right"/>
    </w:pPr>
  </w:style>
  <w:style w:type="character" w:styleId="Emphasis">
    <w:name w:val="Emphasis"/>
    <w:basedOn w:val="DefaultParagraphFont"/>
    <w:qFormat/>
    <w:rsid w:val="00F13C51"/>
    <w:rPr>
      <w:i/>
    </w:rPr>
  </w:style>
  <w:style w:type="paragraph" w:styleId="Caption">
    <w:name w:val="caption"/>
    <w:basedOn w:val="BodyText"/>
    <w:next w:val="Normal"/>
    <w:qFormat/>
    <w:rsid w:val="00F13C51"/>
    <w:pPr>
      <w:framePr w:w="2268" w:hSpace="181" w:vSpace="181" w:wrap="around" w:vAnchor="text" w:hAnchor="page" w:x="1135" w:y="285" w:anchorLock="1"/>
    </w:pPr>
    <w:rPr>
      <w:i/>
    </w:rPr>
  </w:style>
  <w:style w:type="paragraph" w:customStyle="1" w:styleId="MiniTOCTitle">
    <w:name w:val="MiniTOCTitle"/>
    <w:basedOn w:val="Heading4"/>
    <w:rsid w:val="00F13C51"/>
    <w:pPr>
      <w:spacing w:before="240"/>
      <w:outlineLvl w:val="9"/>
    </w:pPr>
    <w:rPr>
      <w:noProof/>
      <w:sz w:val="24"/>
    </w:rPr>
  </w:style>
  <w:style w:type="paragraph" w:customStyle="1" w:styleId="MiniTOCItem">
    <w:name w:val="MiniTOCItem"/>
    <w:basedOn w:val="ListBullet"/>
    <w:rsid w:val="00F13C51"/>
    <w:pPr>
      <w:numPr>
        <w:numId w:val="0"/>
      </w:numPr>
      <w:tabs>
        <w:tab w:val="right" w:leader="dot" w:pos="6521"/>
      </w:tabs>
      <w:spacing w:before="0" w:after="0"/>
    </w:pPr>
  </w:style>
  <w:style w:type="paragraph" w:customStyle="1" w:styleId="TOFTitle">
    <w:name w:val="TOFTitle"/>
    <w:basedOn w:val="TOCTitle"/>
    <w:rsid w:val="00F13C51"/>
  </w:style>
  <w:style w:type="paragraph" w:styleId="TableofFigures">
    <w:name w:val="table of figures"/>
    <w:basedOn w:val="Normal"/>
    <w:next w:val="Normal"/>
    <w:semiHidden/>
    <w:rsid w:val="00F13C51"/>
    <w:pPr>
      <w:tabs>
        <w:tab w:val="right" w:leader="dot" w:pos="9072"/>
      </w:tabs>
      <w:ind w:left="970" w:hanging="403"/>
    </w:pPr>
    <w:rPr>
      <w:rFonts w:ascii="Times New Roman" w:hAnsi="Times New Roman"/>
      <w:b/>
    </w:rPr>
  </w:style>
  <w:style w:type="paragraph" w:styleId="ListNumber">
    <w:name w:val="List Number"/>
    <w:basedOn w:val="List"/>
    <w:rsid w:val="00F13C51"/>
    <w:pPr>
      <w:numPr>
        <w:numId w:val="11"/>
      </w:numPr>
    </w:pPr>
  </w:style>
  <w:style w:type="character" w:customStyle="1" w:styleId="WingdingSymbols">
    <w:name w:val="Wingding Symbols"/>
    <w:rsid w:val="00F13C51"/>
    <w:rPr>
      <w:rFonts w:ascii="Wingdings" w:hAnsi="Wingdings"/>
    </w:rPr>
  </w:style>
  <w:style w:type="paragraph" w:customStyle="1" w:styleId="TableHeading">
    <w:name w:val="Table Heading"/>
    <w:basedOn w:val="HeadingBase"/>
    <w:rsid w:val="00F13C51"/>
    <w:pPr>
      <w:keepLines/>
      <w:pBdr>
        <w:bottom w:val="single" w:sz="6" w:space="1" w:color="918585"/>
      </w:pBdr>
      <w:spacing w:before="240"/>
    </w:pPr>
  </w:style>
  <w:style w:type="character" w:customStyle="1" w:styleId="HotSpot">
    <w:name w:val="HotSpot"/>
    <w:rsid w:val="00F13C51"/>
    <w:rPr>
      <w:color w:val="0033CC"/>
      <w:u w:val="none"/>
    </w:rPr>
  </w:style>
  <w:style w:type="paragraph" w:customStyle="1" w:styleId="BodyTextRight">
    <w:name w:val="Body Text Right"/>
    <w:basedOn w:val="BodyText"/>
    <w:rsid w:val="00F13C51"/>
    <w:pPr>
      <w:spacing w:before="0" w:after="0"/>
      <w:jc w:val="right"/>
    </w:pPr>
  </w:style>
  <w:style w:type="paragraph" w:styleId="Index3">
    <w:name w:val="index 3"/>
    <w:basedOn w:val="ListNumber2"/>
    <w:next w:val="Normal"/>
    <w:semiHidden/>
    <w:rsid w:val="00F13C51"/>
    <w:pPr>
      <w:numPr>
        <w:numId w:val="0"/>
      </w:numPr>
      <w:tabs>
        <w:tab w:val="right" w:leader="dot" w:pos="4176"/>
      </w:tabs>
    </w:pPr>
  </w:style>
  <w:style w:type="paragraph" w:styleId="ListNumber2">
    <w:name w:val="List Number 2"/>
    <w:basedOn w:val="List2"/>
    <w:rsid w:val="00F13C51"/>
    <w:pPr>
      <w:numPr>
        <w:numId w:val="10"/>
      </w:numPr>
      <w:tabs>
        <w:tab w:val="clear" w:pos="1060"/>
      </w:tabs>
    </w:pPr>
  </w:style>
  <w:style w:type="paragraph" w:customStyle="1" w:styleId="MarginNote">
    <w:name w:val="Margin Note"/>
    <w:basedOn w:val="BodyText"/>
    <w:rsid w:val="00F13C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3C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3C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3C51"/>
    <w:rPr>
      <w:sz w:val="32"/>
    </w:rPr>
  </w:style>
  <w:style w:type="paragraph" w:customStyle="1" w:styleId="HeadingProcedure">
    <w:name w:val="Heading Procedure"/>
    <w:basedOn w:val="HeadingBase"/>
    <w:next w:val="Normal"/>
    <w:rsid w:val="00F13C51"/>
    <w:pPr>
      <w:tabs>
        <w:tab w:val="left" w:pos="0"/>
      </w:tabs>
      <w:spacing w:before="120" w:after="60"/>
    </w:pPr>
    <w:rPr>
      <w:i/>
      <w:color w:val="918585"/>
      <w:sz w:val="22"/>
    </w:rPr>
  </w:style>
  <w:style w:type="paragraph" w:customStyle="1" w:styleId="TableBodyText">
    <w:name w:val="Table Body Text"/>
    <w:basedOn w:val="BodyText"/>
    <w:rsid w:val="00F13C51"/>
    <w:pPr>
      <w:spacing w:before="60" w:after="60"/>
    </w:pPr>
  </w:style>
  <w:style w:type="paragraph" w:styleId="ListContinue">
    <w:name w:val="List Continue"/>
    <w:basedOn w:val="List"/>
    <w:rsid w:val="00F13C51"/>
    <w:pPr>
      <w:ind w:firstLine="0"/>
    </w:pPr>
  </w:style>
  <w:style w:type="paragraph" w:customStyle="1" w:styleId="ListNote">
    <w:name w:val="List Note"/>
    <w:basedOn w:val="List"/>
    <w:rsid w:val="00F13C51"/>
    <w:pPr>
      <w:pBdr>
        <w:top w:val="single" w:sz="6" w:space="2" w:color="918585"/>
        <w:bottom w:val="single" w:sz="6" w:space="2" w:color="918585"/>
      </w:pBdr>
      <w:tabs>
        <w:tab w:val="left" w:pos="1021"/>
      </w:tabs>
      <w:ind w:firstLine="0"/>
    </w:pPr>
  </w:style>
  <w:style w:type="paragraph" w:customStyle="1" w:styleId="Warning">
    <w:name w:val="Warning"/>
    <w:basedOn w:val="BodyText"/>
    <w:rsid w:val="00F13C51"/>
    <w:pPr>
      <w:shd w:val="clear" w:color="auto" w:fill="D9D9D9"/>
      <w:tabs>
        <w:tab w:val="left" w:pos="992"/>
      </w:tabs>
      <w:ind w:left="119" w:right="119"/>
    </w:pPr>
    <w:rPr>
      <w:sz w:val="20"/>
    </w:rPr>
  </w:style>
  <w:style w:type="paragraph" w:customStyle="1" w:styleId="MarginIcons">
    <w:name w:val="Margin Icons"/>
    <w:basedOn w:val="BodyText"/>
    <w:rsid w:val="00F13C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3C51"/>
    <w:rPr>
      <w:rFonts w:ascii="Courier New" w:hAnsi="Courier New"/>
    </w:rPr>
  </w:style>
  <w:style w:type="paragraph" w:customStyle="1" w:styleId="NoteBullet">
    <w:name w:val="Note Bullet"/>
    <w:basedOn w:val="Note"/>
    <w:rsid w:val="00F13C51"/>
    <w:pPr>
      <w:tabs>
        <w:tab w:val="clear" w:pos="680"/>
      </w:tabs>
      <w:spacing w:before="60" w:after="60"/>
    </w:pPr>
  </w:style>
  <w:style w:type="paragraph" w:customStyle="1" w:styleId="SubHeading2">
    <w:name w:val="SubHeading2"/>
    <w:basedOn w:val="HeadingBase"/>
    <w:rsid w:val="00F13C51"/>
    <w:pPr>
      <w:spacing w:before="240" w:after="60"/>
    </w:pPr>
    <w:rPr>
      <w:sz w:val="20"/>
    </w:rPr>
  </w:style>
  <w:style w:type="paragraph" w:customStyle="1" w:styleId="SubHeading1">
    <w:name w:val="SubHeading1"/>
    <w:basedOn w:val="HeadingBase"/>
    <w:rsid w:val="00F13C51"/>
    <w:pPr>
      <w:spacing w:before="240" w:after="60"/>
    </w:pPr>
    <w:rPr>
      <w:color w:val="918585"/>
      <w:sz w:val="22"/>
    </w:rPr>
  </w:style>
  <w:style w:type="paragraph" w:customStyle="1" w:styleId="SideHeading">
    <w:name w:val="Side Heading"/>
    <w:basedOn w:val="HeadingBase"/>
    <w:rsid w:val="00F13C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3C51"/>
    <w:pPr>
      <w:numPr>
        <w:numId w:val="12"/>
      </w:numPr>
    </w:pPr>
  </w:style>
  <w:style w:type="paragraph" w:styleId="PlainText">
    <w:name w:val="Plain Text"/>
    <w:basedOn w:val="Normal"/>
    <w:link w:val="PlainTextChar"/>
    <w:rsid w:val="00F13C51"/>
    <w:rPr>
      <w:sz w:val="20"/>
    </w:rPr>
  </w:style>
  <w:style w:type="character" w:customStyle="1" w:styleId="PlainTextChar">
    <w:name w:val="Plain Text Char"/>
    <w:basedOn w:val="DefaultParagraphFont"/>
    <w:link w:val="PlainText"/>
    <w:rsid w:val="00F13C51"/>
    <w:rPr>
      <w:rFonts w:ascii="Courier New" w:eastAsia="Times New Roman" w:hAnsi="Courier New" w:cs="Times New Roman"/>
      <w:sz w:val="20"/>
      <w:szCs w:val="20"/>
      <w:lang w:eastAsia="en-US"/>
    </w:rPr>
  </w:style>
  <w:style w:type="character" w:customStyle="1" w:styleId="MenuOption">
    <w:name w:val="Menu Option"/>
    <w:basedOn w:val="DefaultParagraphFont"/>
    <w:rsid w:val="00F13C51"/>
    <w:rPr>
      <w:b/>
      <w:smallCaps/>
    </w:rPr>
  </w:style>
  <w:style w:type="paragraph" w:customStyle="1" w:styleId="TableListNumber">
    <w:name w:val="Table List Number"/>
    <w:basedOn w:val="ListNumber"/>
    <w:rsid w:val="00F13C51"/>
    <w:pPr>
      <w:numPr>
        <w:numId w:val="0"/>
      </w:numPr>
    </w:pPr>
  </w:style>
  <w:style w:type="paragraph" w:styleId="TOC4">
    <w:name w:val="toc 4"/>
    <w:basedOn w:val="TOCBase"/>
    <w:next w:val="Normal"/>
    <w:semiHidden/>
    <w:rsid w:val="00F13C51"/>
    <w:pPr>
      <w:tabs>
        <w:tab w:val="right" w:leader="dot" w:pos="9071"/>
      </w:tabs>
      <w:ind w:left="1701"/>
    </w:pPr>
  </w:style>
  <w:style w:type="paragraph" w:customStyle="1" w:styleId="ListAlpha">
    <w:name w:val="List Alpha"/>
    <w:basedOn w:val="List"/>
    <w:rsid w:val="00F13C51"/>
    <w:pPr>
      <w:numPr>
        <w:numId w:val="9"/>
      </w:numPr>
    </w:pPr>
  </w:style>
  <w:style w:type="paragraph" w:customStyle="1" w:styleId="ListAlpha2">
    <w:name w:val="List Alpha 2"/>
    <w:basedOn w:val="List2"/>
    <w:rsid w:val="00F13C51"/>
    <w:pPr>
      <w:numPr>
        <w:numId w:val="8"/>
      </w:numPr>
    </w:pPr>
  </w:style>
  <w:style w:type="paragraph" w:styleId="List2">
    <w:name w:val="List 2"/>
    <w:basedOn w:val="BodyText"/>
    <w:rsid w:val="00F13C51"/>
    <w:pPr>
      <w:tabs>
        <w:tab w:val="left" w:pos="680"/>
      </w:tabs>
      <w:spacing w:before="60" w:after="60"/>
      <w:ind w:left="680" w:hanging="340"/>
    </w:pPr>
  </w:style>
  <w:style w:type="paragraph" w:styleId="List3">
    <w:name w:val="List 3"/>
    <w:basedOn w:val="BodyText"/>
    <w:rsid w:val="00F13C51"/>
    <w:pPr>
      <w:tabs>
        <w:tab w:val="left" w:pos="1021"/>
      </w:tabs>
      <w:spacing w:before="60" w:after="60"/>
      <w:ind w:left="1020" w:hanging="340"/>
    </w:pPr>
  </w:style>
  <w:style w:type="paragraph" w:styleId="List4">
    <w:name w:val="List 4"/>
    <w:basedOn w:val="BodyText"/>
    <w:rsid w:val="00F13C51"/>
    <w:pPr>
      <w:tabs>
        <w:tab w:val="left" w:pos="1361"/>
      </w:tabs>
      <w:spacing w:before="60" w:after="60"/>
      <w:ind w:left="1361" w:hanging="340"/>
    </w:pPr>
  </w:style>
  <w:style w:type="paragraph" w:styleId="List5">
    <w:name w:val="List 5"/>
    <w:basedOn w:val="BodyText"/>
    <w:rsid w:val="00F13C51"/>
    <w:pPr>
      <w:tabs>
        <w:tab w:val="left" w:pos="1701"/>
      </w:tabs>
      <w:spacing w:before="60" w:after="60"/>
      <w:ind w:left="1701" w:hanging="340"/>
    </w:pPr>
  </w:style>
  <w:style w:type="paragraph" w:styleId="ListBullet3">
    <w:name w:val="List Bullet 3"/>
    <w:basedOn w:val="List3"/>
    <w:rsid w:val="00F13C51"/>
    <w:pPr>
      <w:numPr>
        <w:numId w:val="15"/>
      </w:numPr>
      <w:tabs>
        <w:tab w:val="clear" w:pos="1021"/>
      </w:tabs>
      <w:ind w:left="1037" w:hanging="357"/>
    </w:pPr>
  </w:style>
  <w:style w:type="paragraph" w:styleId="ListBullet4">
    <w:name w:val="List Bullet 4"/>
    <w:basedOn w:val="List4"/>
    <w:rsid w:val="00F13C51"/>
    <w:pPr>
      <w:numPr>
        <w:numId w:val="3"/>
      </w:numPr>
      <w:tabs>
        <w:tab w:val="clear" w:pos="1361"/>
      </w:tabs>
    </w:pPr>
  </w:style>
  <w:style w:type="paragraph" w:styleId="ListBullet5">
    <w:name w:val="List Bullet 5"/>
    <w:basedOn w:val="List5"/>
    <w:rsid w:val="00F13C51"/>
    <w:pPr>
      <w:numPr>
        <w:numId w:val="4"/>
      </w:numPr>
    </w:pPr>
  </w:style>
  <w:style w:type="paragraph" w:styleId="ListContinue2">
    <w:name w:val="List Continue 2"/>
    <w:basedOn w:val="List2"/>
    <w:rsid w:val="00F13C51"/>
    <w:pPr>
      <w:ind w:firstLine="0"/>
    </w:pPr>
  </w:style>
  <w:style w:type="paragraph" w:styleId="ListContinue3">
    <w:name w:val="List Continue 3"/>
    <w:basedOn w:val="List3"/>
    <w:rsid w:val="00F13C51"/>
    <w:pPr>
      <w:ind w:left="1021" w:firstLine="0"/>
    </w:pPr>
  </w:style>
  <w:style w:type="paragraph" w:styleId="ListContinue4">
    <w:name w:val="List Continue 4"/>
    <w:basedOn w:val="List4"/>
    <w:rsid w:val="00F13C51"/>
    <w:pPr>
      <w:ind w:firstLine="0"/>
    </w:pPr>
  </w:style>
  <w:style w:type="paragraph" w:styleId="ListContinue5">
    <w:name w:val="List Continue 5"/>
    <w:basedOn w:val="List5"/>
    <w:rsid w:val="00F13C51"/>
    <w:pPr>
      <w:ind w:firstLine="0"/>
    </w:pPr>
  </w:style>
  <w:style w:type="paragraph" w:styleId="ListNumber3">
    <w:name w:val="List Number 3"/>
    <w:basedOn w:val="List3"/>
    <w:rsid w:val="00F13C51"/>
    <w:pPr>
      <w:numPr>
        <w:numId w:val="5"/>
      </w:numPr>
    </w:pPr>
  </w:style>
  <w:style w:type="paragraph" w:styleId="ListNumber4">
    <w:name w:val="List Number 4"/>
    <w:basedOn w:val="List4"/>
    <w:rsid w:val="00F13C51"/>
    <w:pPr>
      <w:numPr>
        <w:numId w:val="6"/>
      </w:numPr>
    </w:pPr>
  </w:style>
  <w:style w:type="paragraph" w:styleId="ListNumber5">
    <w:name w:val="List Number 5"/>
    <w:basedOn w:val="List5"/>
    <w:rsid w:val="00F13C51"/>
    <w:pPr>
      <w:numPr>
        <w:numId w:val="7"/>
      </w:numPr>
    </w:pPr>
  </w:style>
  <w:style w:type="paragraph" w:styleId="BlockText">
    <w:name w:val="Block Text"/>
    <w:basedOn w:val="Normal"/>
    <w:rsid w:val="00F13C51"/>
    <w:pPr>
      <w:spacing w:after="120"/>
      <w:ind w:left="1440" w:right="1440"/>
    </w:pPr>
  </w:style>
  <w:style w:type="character" w:customStyle="1" w:styleId="Subscript">
    <w:name w:val="Subscript"/>
    <w:basedOn w:val="DefaultParagraphFont"/>
    <w:rsid w:val="00F13C51"/>
    <w:rPr>
      <w:sz w:val="16"/>
      <w:vertAlign w:val="subscript"/>
    </w:rPr>
  </w:style>
  <w:style w:type="character" w:customStyle="1" w:styleId="Superscript">
    <w:name w:val="Superscript"/>
    <w:basedOn w:val="DefaultParagraphFont"/>
    <w:rsid w:val="00F13C51"/>
    <w:rPr>
      <w:sz w:val="16"/>
      <w:vertAlign w:val="superscript"/>
    </w:rPr>
  </w:style>
  <w:style w:type="character" w:customStyle="1" w:styleId="Symbols">
    <w:name w:val="Symbols"/>
    <w:basedOn w:val="DefaultParagraphFont"/>
    <w:rsid w:val="00F13C51"/>
    <w:rPr>
      <w:rFonts w:ascii="Symbol" w:hAnsi="Symbol"/>
    </w:rPr>
  </w:style>
  <w:style w:type="character" w:customStyle="1" w:styleId="MenuOptions">
    <w:name w:val="Menu Options"/>
    <w:basedOn w:val="DefaultParagraphFont"/>
    <w:rsid w:val="00F13C51"/>
    <w:rPr>
      <w:rFonts w:ascii="Arial Narrow" w:hAnsi="Arial Narrow"/>
      <w:smallCaps/>
    </w:rPr>
  </w:style>
  <w:style w:type="character" w:customStyle="1" w:styleId="Buttons">
    <w:name w:val="Buttons"/>
    <w:basedOn w:val="DefaultParagraphFont"/>
    <w:rsid w:val="00F13C51"/>
    <w:rPr>
      <w:b/>
    </w:rPr>
  </w:style>
  <w:style w:type="character" w:customStyle="1" w:styleId="Underlined">
    <w:name w:val="Underlined"/>
    <w:basedOn w:val="DefaultParagraphFont"/>
    <w:rsid w:val="00F13C51"/>
    <w:rPr>
      <w:u w:val="single"/>
    </w:rPr>
  </w:style>
  <w:style w:type="paragraph" w:customStyle="1" w:styleId="TableBodyTextRight">
    <w:name w:val="Table Body Text Right"/>
    <w:basedOn w:val="TableBodyText"/>
    <w:rsid w:val="00F13C51"/>
    <w:pPr>
      <w:widowControl w:val="0"/>
      <w:autoSpaceDE w:val="0"/>
      <w:autoSpaceDN w:val="0"/>
      <w:adjustRightInd w:val="0"/>
      <w:jc w:val="right"/>
    </w:pPr>
    <w:rPr>
      <w:rFonts w:cs="Arial"/>
      <w:szCs w:val="18"/>
    </w:rPr>
  </w:style>
  <w:style w:type="paragraph" w:customStyle="1" w:styleId="CopyrightText">
    <w:name w:val="Copyright Text"/>
    <w:basedOn w:val="BodyText"/>
    <w:rsid w:val="00F13C51"/>
    <w:rPr>
      <w:sz w:val="18"/>
    </w:rPr>
  </w:style>
  <w:style w:type="paragraph" w:customStyle="1" w:styleId="BodySmallRight">
    <w:name w:val="Body Small Right"/>
    <w:basedOn w:val="BodyTextRight"/>
    <w:rsid w:val="00F13C51"/>
    <w:rPr>
      <w:sz w:val="18"/>
      <w:szCs w:val="18"/>
    </w:rPr>
  </w:style>
  <w:style w:type="paragraph" w:customStyle="1" w:styleId="MarginEdition">
    <w:name w:val="Margin Edition"/>
    <w:basedOn w:val="MarginNote"/>
    <w:rsid w:val="00F13C51"/>
    <w:pPr>
      <w:spacing w:before="0" w:after="0"/>
    </w:pPr>
    <w:rPr>
      <w:rFonts w:ascii="Times New Roman" w:hAnsi="Times New Roman"/>
      <w:color w:val="999999"/>
    </w:rPr>
  </w:style>
  <w:style w:type="paragraph" w:customStyle="1" w:styleId="Spacer">
    <w:name w:val="Spacer"/>
    <w:basedOn w:val="Normal"/>
    <w:rsid w:val="00F13C51"/>
    <w:rPr>
      <w:sz w:val="2"/>
      <w:szCs w:val="2"/>
    </w:rPr>
  </w:style>
  <w:style w:type="character" w:customStyle="1" w:styleId="Small">
    <w:name w:val="Small"/>
    <w:basedOn w:val="DefaultParagraphFont"/>
    <w:rsid w:val="00F13C51"/>
    <w:rPr>
      <w:sz w:val="16"/>
    </w:rPr>
  </w:style>
  <w:style w:type="paragraph" w:customStyle="1" w:styleId="WideTable">
    <w:name w:val="Wide Table"/>
    <w:basedOn w:val="Normal"/>
    <w:rsid w:val="00F13C51"/>
    <w:pPr>
      <w:ind w:left="-1418"/>
    </w:pPr>
    <w:rPr>
      <w:sz w:val="2"/>
      <w:szCs w:val="2"/>
    </w:rPr>
  </w:style>
  <w:style w:type="character" w:styleId="PageNumber">
    <w:name w:val="page number"/>
    <w:basedOn w:val="DefaultParagraphFont"/>
    <w:rsid w:val="00F13C51"/>
  </w:style>
  <w:style w:type="paragraph" w:styleId="Quote">
    <w:name w:val="Quote"/>
    <w:basedOn w:val="Heading1"/>
    <w:link w:val="QuoteChar"/>
    <w:qFormat/>
    <w:rsid w:val="00F13C51"/>
    <w:rPr>
      <w:b w:val="0"/>
      <w:sz w:val="72"/>
      <w:szCs w:val="72"/>
      <w:lang w:val="en-NZ"/>
    </w:rPr>
  </w:style>
  <w:style w:type="character" w:customStyle="1" w:styleId="QuoteChar">
    <w:name w:val="Quote Char"/>
    <w:basedOn w:val="DefaultParagraphFont"/>
    <w:link w:val="Quote"/>
    <w:rsid w:val="00F13C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3C51"/>
    <w:pPr>
      <w:pageBreakBefore/>
    </w:pPr>
  </w:style>
  <w:style w:type="paragraph" w:customStyle="1" w:styleId="Border">
    <w:name w:val="Border"/>
    <w:basedOn w:val="Normal"/>
    <w:qFormat/>
    <w:rsid w:val="00F13C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3C51"/>
    <w:rPr>
      <w:b/>
      <w:bCs/>
      <w:i/>
      <w:iCs/>
      <w:color w:val="auto"/>
    </w:rPr>
  </w:style>
  <w:style w:type="paragraph" w:styleId="IntenseQuote">
    <w:name w:val="Intense Quote"/>
    <w:basedOn w:val="Normal"/>
    <w:next w:val="Normal"/>
    <w:link w:val="IntenseQuoteChar"/>
    <w:uiPriority w:val="30"/>
    <w:qFormat/>
    <w:rsid w:val="00F13C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3C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3C51"/>
    <w:rPr>
      <w:smallCaps/>
      <w:color w:val="auto"/>
      <w:u w:val="single"/>
    </w:rPr>
  </w:style>
  <w:style w:type="character" w:styleId="IntenseReference">
    <w:name w:val="Intense Reference"/>
    <w:basedOn w:val="DefaultParagraphFont"/>
    <w:uiPriority w:val="32"/>
    <w:qFormat/>
    <w:rsid w:val="00F13C51"/>
    <w:rPr>
      <w:b/>
      <w:bCs/>
      <w:smallCaps/>
      <w:color w:val="auto"/>
      <w:spacing w:val="5"/>
      <w:u w:val="single"/>
    </w:rPr>
  </w:style>
  <w:style w:type="paragraph" w:customStyle="1" w:styleId="2ColumnHeading">
    <w:name w:val="2Column Heading"/>
    <w:basedOn w:val="BodyText"/>
    <w:qFormat/>
    <w:rsid w:val="00F13C51"/>
    <w:pPr>
      <w:spacing w:after="60"/>
      <w:ind w:left="-2268"/>
    </w:pPr>
    <w:rPr>
      <w:b/>
    </w:rPr>
  </w:style>
  <w:style w:type="paragraph" w:customStyle="1" w:styleId="Heading1TOC">
    <w:name w:val="Heading1 TOC"/>
    <w:basedOn w:val="Normal"/>
    <w:qFormat/>
    <w:rsid w:val="00F13C51"/>
    <w:pPr>
      <w:spacing w:before="240" w:after="120"/>
    </w:pPr>
    <w:rPr>
      <w:rFonts w:ascii="Times New Roman" w:hAnsi="Times New Roman"/>
      <w:b/>
      <w:sz w:val="32"/>
    </w:rPr>
  </w:style>
  <w:style w:type="paragraph" w:customStyle="1" w:styleId="Heading2TOC">
    <w:name w:val="Heading2 TOC"/>
    <w:basedOn w:val="Normal"/>
    <w:qFormat/>
    <w:rsid w:val="00F13C51"/>
    <w:pPr>
      <w:spacing w:before="240" w:after="60"/>
    </w:pPr>
    <w:rPr>
      <w:rFonts w:ascii="Times New Roman" w:hAnsi="Times New Roman"/>
      <w:b/>
      <w:sz w:val="28"/>
    </w:rPr>
  </w:style>
  <w:style w:type="character" w:customStyle="1" w:styleId="Underline">
    <w:name w:val="Underline"/>
    <w:basedOn w:val="DefaultParagraphFont"/>
    <w:qFormat/>
    <w:rsid w:val="00F13C51"/>
    <w:rPr>
      <w:u w:val="single"/>
    </w:rPr>
  </w:style>
  <w:style w:type="character" w:customStyle="1" w:styleId="BoldandItalics">
    <w:name w:val="Bold and Italics"/>
    <w:qFormat/>
    <w:rsid w:val="00F13C51"/>
    <w:rPr>
      <w:b/>
      <w:i/>
      <w:u w:val="none"/>
    </w:rPr>
  </w:style>
  <w:style w:type="paragraph" w:styleId="BalloonText">
    <w:name w:val="Balloon Text"/>
    <w:basedOn w:val="Normal"/>
    <w:link w:val="BalloonTextChar"/>
    <w:rsid w:val="00F13C51"/>
    <w:rPr>
      <w:rFonts w:ascii="Tahoma" w:hAnsi="Tahoma" w:cs="Tahoma"/>
      <w:sz w:val="16"/>
      <w:szCs w:val="16"/>
    </w:rPr>
  </w:style>
  <w:style w:type="character" w:customStyle="1" w:styleId="BalloonTextChar">
    <w:name w:val="Balloon Text Char"/>
    <w:basedOn w:val="DefaultParagraphFont"/>
    <w:link w:val="BalloonText"/>
    <w:rsid w:val="00F13C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3C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3C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3C51"/>
    <w:rPr>
      <w:b/>
      <w:color w:val="660033"/>
      <w:spacing w:val="0"/>
    </w:rPr>
  </w:style>
  <w:style w:type="paragraph" w:customStyle="1" w:styleId="Nameditemlist">
    <w:name w:val="Named item list"/>
    <w:basedOn w:val="BodyText"/>
    <w:qFormat/>
    <w:rsid w:val="00F13C51"/>
    <w:pPr>
      <w:tabs>
        <w:tab w:val="left" w:pos="2835"/>
      </w:tabs>
      <w:ind w:left="2835" w:hanging="2835"/>
    </w:pPr>
  </w:style>
  <w:style w:type="paragraph" w:customStyle="1" w:styleId="BodyTextnopadding">
    <w:name w:val="Body Text no padding"/>
    <w:basedOn w:val="BodyText"/>
    <w:qFormat/>
    <w:rsid w:val="00F13C51"/>
    <w:pPr>
      <w:spacing w:before="0" w:after="0"/>
    </w:pPr>
  </w:style>
  <w:style w:type="character" w:styleId="Hyperlink">
    <w:name w:val="Hyperlink"/>
    <w:basedOn w:val="DefaultParagraphFont"/>
    <w:uiPriority w:val="99"/>
    <w:unhideWhenUsed/>
    <w:rsid w:val="00D83E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1152</Words>
  <Characters>7734</Characters>
  <Application>Microsoft Office Word</Application>
  <DocSecurity>0</DocSecurity>
  <Lines>336</Lines>
  <Paragraphs>164</Paragraphs>
  <ScaleCrop>false</ScaleCrop>
  <Company>Author-it Software Corporation Ltd.</Company>
  <LinksUpToDate>false</LinksUpToDate>
  <CharactersWithSpaces>8722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MSS024007 Collect and evaluate meteorological data</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2018-12-21T02:29:00Z</dcterms:created>
  <dcterms:modified xsi:type="dcterms:W3CDTF">2018-12-21T02:29:00Z</dcterms:modified>
</cp:coreProperties>
</file>