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6E10" w:rsidP="00D96E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MSS024005 Collect spatial and discrete environmental data</w:t>
      </w:r>
      <w:r>
        <w:fldChar w:fldCharType="end"/>
      </w:r>
    </w:p>
    <w:p w:rsidR="00D96E10" w:rsidP="00D96E10">
      <w:pPr>
        <w:pStyle w:val="Version"/>
        <w:sectPr w:rsidSect="00DC4A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4AAF" w:rsidP="00DC4AAF">
      <w:pPr>
        <w:pStyle w:val="SuperHeading"/>
      </w:pPr>
      <w:r w:rsidRPr="00DC4AAF">
        <w:t>MSS024005 Collect spatial and discrete environmental data</w:t>
      </w:r>
    </w:p>
    <w:p w:rsidR="00000000" w:rsidRPr="00DC4AAF" w:rsidP="00DC4AAF">
      <w:pPr>
        <w:pStyle w:val="Heading1"/>
      </w:pPr>
      <w:bookmarkStart w:id="1" w:name="O_922108"/>
      <w:bookmarkEnd w:id="1"/>
      <w:r w:rsidRPr="00DC4AAF">
        <w:t>Modification History</w:t>
      </w:r>
    </w:p>
    <w:p w:rsidR="00000000" w:rsidRPr="00DC4AAF" w:rsidP="00DC4AAF">
      <w:pPr>
        <w:pStyle w:val="BodyText"/>
      </w:pPr>
      <w:r w:rsidRPr="00DC4AAF">
        <w:t>Release 1. Supersedes and is equivalent to MSS024005A Collect spatial and discrete environmental data</w:t>
      </w:r>
    </w:p>
    <w:p w:rsidR="00000000" w:rsidRPr="00DC4AAF" w:rsidP="00DC4AAF">
      <w:pPr>
        <w:pStyle w:val="AllowPageBreak"/>
      </w:pPr>
    </w:p>
    <w:p w:rsidR="00000000" w:rsidRPr="00DC4AAF" w:rsidP="00DC4AAF">
      <w:pPr>
        <w:pStyle w:val="Heading1"/>
      </w:pPr>
      <w:bookmarkStart w:id="2" w:name="O_922116"/>
      <w:bookmarkEnd w:id="2"/>
      <w:r w:rsidRPr="00DC4AAF">
        <w:t>Application</w:t>
      </w:r>
    </w:p>
    <w:p w:rsidR="00000000" w:rsidRPr="00DC4AAF" w:rsidP="00DC4AAF">
      <w:pPr>
        <w:pStyle w:val="BodyText"/>
      </w:pPr>
      <w:r w:rsidRPr="00DC4AAF">
        <w:t>This unit of competency covers the ability to obtain and store spatial and discrete envi</w:t>
      </w:r>
      <w:r w:rsidRPr="00DC4AAF">
        <w:t>ronmental data using handheld global positioning system (GPS) equipment.</w:t>
      </w:r>
    </w:p>
    <w:p w:rsidR="00000000" w:rsidRPr="00DC4AAF" w:rsidP="00DC4AAF">
      <w:pPr>
        <w:pStyle w:val="BodyText"/>
      </w:pPr>
    </w:p>
    <w:p w:rsidR="00000000" w:rsidRPr="00DC4AAF" w:rsidP="00DC4AAF">
      <w:pPr>
        <w:pStyle w:val="BodyText"/>
      </w:pPr>
      <w:r w:rsidRPr="00DC4AAF">
        <w:t>This unit of competency is applicable to environmental technicians working in a range of industry sectors, such as environmental monitoring, sampling and field testing (e.g. air, wat</w:t>
      </w:r>
      <w:r w:rsidRPr="00DC4AAF">
        <w:t>er, soil and noise); geotechnical services; natural resource management; occupational hygiene monitoring (e.g. air, noise and radiation); groundwater and clean water (e.g. catchments, supply and environmental flows); water treatment, storm and wastewater m</w:t>
      </w:r>
      <w:r w:rsidRPr="00DC4AAF">
        <w:t>anagement; site remediation and rehabilitation.</w:t>
      </w:r>
    </w:p>
    <w:p w:rsidR="00000000" w:rsidRPr="00DC4AAF" w:rsidP="00DC4AAF">
      <w:pPr>
        <w:pStyle w:val="BodyText"/>
      </w:pPr>
    </w:p>
    <w:p w:rsidR="00000000" w:rsidRPr="00DC4AAF" w:rsidP="00DC4AAF">
      <w:pPr>
        <w:pStyle w:val="BodyText"/>
      </w:pPr>
      <w:r w:rsidRPr="00DC4AAF">
        <w:t>While no specific licensing or certification requirements apply to this unit at the time of publication, environmental monitoring and management operations are governed by relevant legislation, regulations a</w:t>
      </w:r>
      <w:r w:rsidRPr="00DC4AAF">
        <w:t>nd/or external accreditation requirements. Local requirements should be checked.</w:t>
      </w:r>
    </w:p>
    <w:p w:rsidR="00000000" w:rsidRPr="00DC4AAF" w:rsidP="00DC4AAF">
      <w:pPr>
        <w:pStyle w:val="AllowPageBreak"/>
      </w:pPr>
    </w:p>
    <w:p w:rsidR="00000000" w:rsidRPr="00DC4AAF" w:rsidP="00DC4AAF">
      <w:pPr>
        <w:pStyle w:val="Heading1"/>
      </w:pPr>
      <w:bookmarkStart w:id="3" w:name="O_922115"/>
      <w:bookmarkEnd w:id="3"/>
      <w:r w:rsidRPr="00DC4AAF">
        <w:t>Pre-requisite Unit</w:t>
      </w:r>
    </w:p>
    <w:p w:rsidR="00000000" w:rsidRPr="00DC4AAF" w:rsidP="00DC4AAF">
      <w:pPr>
        <w:pStyle w:val="BodyText"/>
      </w:pPr>
      <w:r w:rsidRPr="00DC4AAF">
        <w:t>Nil</w:t>
      </w:r>
    </w:p>
    <w:p w:rsidR="00000000" w:rsidRPr="00DC4AAF" w:rsidP="00DC4AAF">
      <w:pPr>
        <w:pStyle w:val="AllowPageBreak"/>
      </w:pPr>
    </w:p>
    <w:p w:rsidR="00000000" w:rsidRPr="00DC4AAF" w:rsidP="00DC4AAF">
      <w:pPr>
        <w:pStyle w:val="Heading1"/>
      </w:pPr>
      <w:bookmarkStart w:id="4" w:name="O_922114"/>
      <w:bookmarkEnd w:id="4"/>
      <w:r w:rsidRPr="00DC4AAF">
        <w:t>Competency Field</w:t>
      </w:r>
    </w:p>
    <w:p w:rsidR="00000000" w:rsidRPr="00DC4AAF" w:rsidP="00DC4AAF">
      <w:pPr>
        <w:pStyle w:val="BodyText"/>
      </w:pPr>
      <w:r w:rsidRPr="00DC4AAF">
        <w:t>Monitoring</w:t>
      </w:r>
    </w:p>
    <w:p w:rsidR="00000000" w:rsidRPr="00DC4AAF" w:rsidP="00DC4AAF">
      <w:pPr>
        <w:pStyle w:val="AllowPageBreak"/>
      </w:pPr>
    </w:p>
    <w:p w:rsidR="00000000" w:rsidRPr="00DC4AAF" w:rsidP="00DC4AAF">
      <w:pPr>
        <w:pStyle w:val="Heading1"/>
      </w:pPr>
      <w:bookmarkStart w:id="5" w:name="O_922113"/>
      <w:bookmarkEnd w:id="5"/>
      <w:r w:rsidRPr="00DC4AAF">
        <w:t>Unit Sector</w:t>
      </w:r>
    </w:p>
    <w:p w:rsidR="00000000" w:rsidRPr="00DC4AAF" w:rsidP="00DC4AAF">
      <w:pPr>
        <w:pStyle w:val="BodyText"/>
      </w:pPr>
      <w:r w:rsidRPr="00DC4AAF">
        <w:t>Environmental</w:t>
      </w:r>
    </w:p>
    <w:p w:rsidR="00000000" w:rsidRPr="00DC4AAF" w:rsidP="00DC4AAF">
      <w:pPr>
        <w:pStyle w:val="AllowPageBreak"/>
      </w:pPr>
    </w:p>
    <w:p w:rsidR="00000000" w:rsidRPr="00DC4AAF" w:rsidP="00DC4AAF">
      <w:pPr>
        <w:pStyle w:val="Heading1"/>
      </w:pPr>
      <w:bookmarkStart w:id="6" w:name="O_922112"/>
      <w:bookmarkEnd w:id="6"/>
      <w:r w:rsidRPr="00DC4AAF">
        <w:t>Elements and Performance Crite</w:t>
      </w:r>
      <w:r w:rsidRPr="00DC4AAF">
        <w:t>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DC4A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AAF">
            <w:pPr>
              <w:pStyle w:val="BodyText"/>
              <w:rPr>
                <w:lang w:val="en-NZ"/>
              </w:rPr>
            </w:pPr>
            <w:r w:rsidRPr="00DC4AAF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AAF">
            <w:pPr>
              <w:pStyle w:val="BodyText"/>
              <w:rPr>
                <w:lang w:val="en-NZ"/>
              </w:rPr>
            </w:pPr>
            <w:r w:rsidRPr="00DC4AAF">
              <w:t>Performance criteria describe the performance needed to demonstrate achievement of the element.</w:t>
            </w:r>
          </w:p>
        </w:tc>
      </w:tr>
      <w:tr w:rsidTr="00DC4A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AAF" w:rsidP="00DC4AAF">
            <w:pPr>
              <w:pStyle w:val="BodyText"/>
            </w:pPr>
            <w:r w:rsidRPr="00DC4AAF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AAF">
            <w:pPr>
              <w:pStyle w:val="BodyText"/>
              <w:rPr>
                <w:lang w:val="en-NZ"/>
              </w:rPr>
            </w:pPr>
            <w:r w:rsidRPr="00DC4AAF">
              <w:rPr>
                <w:rStyle w:val="SpecialBold"/>
              </w:rPr>
              <w:t>Prepare for data collection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AAF">
            <w:pPr>
              <w:pStyle w:val="BodyText"/>
              <w:rPr>
                <w:lang w:val="en-NZ"/>
              </w:rPr>
            </w:pPr>
            <w:r w:rsidRPr="00DC4AAF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AAF">
            <w:pPr>
              <w:pStyle w:val="BodyText"/>
              <w:rPr>
                <w:lang w:val="en-NZ"/>
              </w:rPr>
            </w:pPr>
            <w:r w:rsidRPr="00DC4AAF">
              <w:t>Locate and review relevant legislative/regulatory, workpla</w:t>
            </w:r>
            <w:r w:rsidRPr="00DC4AAF">
              <w:t>ce requirements and background information for site/project.</w:t>
            </w:r>
          </w:p>
        </w:tc>
      </w:tr>
      <w:tr w:rsidTr="00DC4A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AAF">
            <w:pPr>
              <w:pStyle w:val="BodyText"/>
              <w:rPr>
                <w:lang w:val="en-NZ"/>
              </w:rPr>
            </w:pPr>
            <w:r w:rsidRPr="00DC4AAF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AAF">
            <w:pPr>
              <w:pStyle w:val="BodyText"/>
              <w:rPr>
                <w:lang w:val="en-NZ"/>
              </w:rPr>
            </w:pPr>
            <w:r w:rsidRPr="00DC4AAF">
              <w:t>Locate and interpret specifications for spatial and environmental data collection.</w:t>
            </w:r>
          </w:p>
        </w:tc>
      </w:tr>
      <w:tr w:rsidTr="00DC4A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AAF">
            <w:pPr>
              <w:pStyle w:val="BodyText"/>
              <w:rPr>
                <w:lang w:val="en-NZ"/>
              </w:rPr>
            </w:pPr>
            <w:r w:rsidRPr="00DC4AAF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AAF">
            <w:pPr>
              <w:pStyle w:val="BodyText"/>
              <w:rPr>
                <w:lang w:val="en-NZ"/>
              </w:rPr>
            </w:pPr>
            <w:r w:rsidRPr="00DC4AAF">
              <w:t>Develop a data collection plan in accordance with specifications and relevant requirements.</w:t>
            </w:r>
          </w:p>
        </w:tc>
      </w:tr>
      <w:tr w:rsidTr="00DC4A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AAF">
            <w:pPr>
              <w:pStyle w:val="BodyText"/>
              <w:rPr>
                <w:lang w:val="en-NZ"/>
              </w:rPr>
            </w:pPr>
            <w:r w:rsidRPr="00DC4AAF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AAF">
            <w:pPr>
              <w:pStyle w:val="BodyText"/>
              <w:rPr>
                <w:lang w:val="en-NZ"/>
              </w:rPr>
            </w:pPr>
            <w:r w:rsidRPr="00DC4AAF">
              <w:t>Establish codes for environmental attributes.</w:t>
            </w:r>
          </w:p>
        </w:tc>
      </w:tr>
      <w:tr w:rsidTr="00DC4A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AAF">
            <w:pPr>
              <w:pStyle w:val="BodyText"/>
              <w:rPr>
                <w:lang w:val="en-NZ"/>
              </w:rPr>
            </w:pPr>
            <w:r w:rsidRPr="00DC4AAF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AAF">
            <w:pPr>
              <w:pStyle w:val="BodyText"/>
              <w:rPr>
                <w:lang w:val="en-NZ"/>
              </w:rPr>
            </w:pPr>
            <w:r w:rsidRPr="00DC4AAF">
              <w:t>Assemble equipment and check that it is fit for purpose.</w:t>
            </w:r>
          </w:p>
        </w:tc>
      </w:tr>
      <w:tr w:rsidTr="00DC4A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AAF">
            <w:pPr>
              <w:pStyle w:val="BodyText"/>
              <w:rPr>
                <w:lang w:val="en-NZ"/>
              </w:rPr>
            </w:pPr>
            <w:r w:rsidRPr="00DC4AAF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AAF">
            <w:pPr>
              <w:pStyle w:val="BodyText"/>
              <w:rPr>
                <w:lang w:val="en-NZ"/>
              </w:rPr>
            </w:pPr>
            <w:r w:rsidRPr="00DC4AAF">
              <w:t>Confirm plan with supervisor, as necessary.</w:t>
            </w:r>
          </w:p>
        </w:tc>
      </w:tr>
      <w:tr w:rsidTr="00DC4A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AAF">
            <w:pPr>
              <w:pStyle w:val="BodyText"/>
              <w:rPr>
                <w:lang w:val="en-NZ"/>
              </w:rPr>
            </w:pPr>
          </w:p>
        </w:tc>
      </w:tr>
      <w:tr w:rsidTr="00DC4A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AAF" w:rsidP="00DC4AAF">
            <w:pPr>
              <w:pStyle w:val="BodyText"/>
            </w:pPr>
            <w:r w:rsidRPr="00DC4AAF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AAF">
            <w:pPr>
              <w:pStyle w:val="BodyText"/>
              <w:rPr>
                <w:lang w:val="en-NZ"/>
              </w:rPr>
            </w:pPr>
            <w:r w:rsidRPr="00DC4AAF">
              <w:rPr>
                <w:rStyle w:val="SpecialBold"/>
              </w:rPr>
              <w:t>Safely collect GPS and environmental data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AAF">
            <w:pPr>
              <w:pStyle w:val="BodyText"/>
              <w:rPr>
                <w:lang w:val="en-NZ"/>
              </w:rPr>
            </w:pPr>
            <w:r w:rsidRPr="00DC4AAF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AAF">
            <w:pPr>
              <w:pStyle w:val="BodyText"/>
              <w:rPr>
                <w:lang w:val="en-NZ"/>
              </w:rPr>
            </w:pPr>
            <w:r w:rsidRPr="00DC4AAF">
              <w:t>Set up environmental measuring instruments on site and perform pre-use/calibration checks.</w:t>
            </w:r>
          </w:p>
        </w:tc>
      </w:tr>
      <w:tr w:rsidTr="00DC4A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AAF">
            <w:pPr>
              <w:pStyle w:val="BodyText"/>
              <w:rPr>
                <w:lang w:val="en-NZ"/>
              </w:rPr>
            </w:pPr>
            <w:r w:rsidRPr="00DC4AAF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AAF">
            <w:pPr>
              <w:pStyle w:val="BodyText"/>
              <w:rPr>
                <w:lang w:val="en-NZ"/>
              </w:rPr>
            </w:pPr>
            <w:r w:rsidRPr="00DC4AAF">
              <w:t>Set up GPS equipment with correct datum and projection settings.</w:t>
            </w:r>
          </w:p>
        </w:tc>
      </w:tr>
      <w:tr w:rsidTr="00DC4A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AAF">
            <w:pPr>
              <w:pStyle w:val="BodyText"/>
              <w:rPr>
                <w:lang w:val="en-NZ"/>
              </w:rPr>
            </w:pPr>
            <w:r w:rsidRPr="00DC4AAF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AAF">
            <w:pPr>
              <w:pStyle w:val="BodyText"/>
              <w:rPr>
                <w:lang w:val="en-NZ"/>
              </w:rPr>
            </w:pPr>
            <w:r w:rsidRPr="00DC4AAF">
              <w:t>Operate instruments/equipment in accordance with manufacturer specifications and workplace procedures.</w:t>
            </w:r>
          </w:p>
        </w:tc>
      </w:tr>
      <w:tr w:rsidTr="00DC4A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AAF">
            <w:pPr>
              <w:pStyle w:val="BodyText"/>
              <w:rPr>
                <w:lang w:val="en-NZ"/>
              </w:rPr>
            </w:pPr>
            <w:r w:rsidRPr="00DC4AAF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AAF">
            <w:pPr>
              <w:pStyle w:val="BodyText"/>
              <w:rPr>
                <w:lang w:val="en-NZ"/>
              </w:rPr>
            </w:pPr>
            <w:r w:rsidRPr="00DC4AAF">
              <w:t>Determine conditions for obtaining optimum GPS positions.</w:t>
            </w:r>
          </w:p>
        </w:tc>
      </w:tr>
      <w:tr w:rsidTr="00DC4A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AAF">
            <w:pPr>
              <w:pStyle w:val="BodyText"/>
              <w:rPr>
                <w:lang w:val="en-NZ"/>
              </w:rPr>
            </w:pPr>
            <w:r w:rsidRPr="00DC4AAF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AAF">
            <w:pPr>
              <w:pStyle w:val="BodyText"/>
              <w:rPr>
                <w:lang w:val="en-NZ"/>
              </w:rPr>
            </w:pPr>
            <w:r w:rsidRPr="00DC4AAF">
              <w:t>Collect point positional data in accordance with data collection plan.</w:t>
            </w:r>
          </w:p>
        </w:tc>
      </w:tr>
      <w:tr w:rsidTr="00DC4A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AAF">
            <w:pPr>
              <w:pStyle w:val="BodyText"/>
              <w:rPr>
                <w:lang w:val="en-NZ"/>
              </w:rPr>
            </w:pPr>
            <w:r w:rsidRPr="00DC4AAF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AAF">
            <w:pPr>
              <w:pStyle w:val="BodyText"/>
              <w:rPr>
                <w:lang w:val="en-NZ"/>
              </w:rPr>
            </w:pPr>
            <w:r w:rsidRPr="00DC4AAF">
              <w:t>Att</w:t>
            </w:r>
            <w:r w:rsidRPr="00DC4AAF">
              <w:t>ribute environmental data for each location.</w:t>
            </w:r>
          </w:p>
        </w:tc>
      </w:tr>
      <w:tr w:rsidTr="00DC4A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AAF">
            <w:pPr>
              <w:pStyle w:val="BodyText"/>
              <w:rPr>
                <w:lang w:val="en-NZ"/>
              </w:rPr>
            </w:pPr>
            <w:r w:rsidRPr="00DC4AAF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AAF">
            <w:pPr>
              <w:pStyle w:val="BodyText"/>
              <w:rPr>
                <w:lang w:val="en-NZ"/>
              </w:rPr>
            </w:pPr>
            <w:r w:rsidRPr="00DC4AAF">
              <w:t>‘Ground truth’ GPS data using maps, aerial photos and/or satellite imagery.</w:t>
            </w:r>
          </w:p>
        </w:tc>
      </w:tr>
      <w:tr w:rsidTr="00DC4A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AAF">
            <w:pPr>
              <w:pStyle w:val="BodyText"/>
              <w:rPr>
                <w:lang w:val="en-NZ"/>
              </w:rPr>
            </w:pPr>
            <w:r w:rsidRPr="00DC4AAF">
              <w:t>2.8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AAF">
            <w:pPr>
              <w:pStyle w:val="BodyText"/>
              <w:rPr>
                <w:lang w:val="en-NZ"/>
              </w:rPr>
            </w:pPr>
            <w:r w:rsidRPr="00DC4AAF">
              <w:t>Verify environmental data, identify atypical results and review procedures/troubleshoot equipment, as necessary.</w:t>
            </w:r>
          </w:p>
        </w:tc>
      </w:tr>
      <w:tr w:rsidTr="00DC4A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AAF">
            <w:pPr>
              <w:pStyle w:val="BodyText"/>
              <w:rPr>
                <w:lang w:val="en-NZ"/>
              </w:rPr>
            </w:pPr>
          </w:p>
        </w:tc>
      </w:tr>
      <w:tr w:rsidTr="00DC4A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AAF" w:rsidP="00DC4AAF">
            <w:pPr>
              <w:pStyle w:val="BodyText"/>
            </w:pPr>
            <w:r w:rsidRPr="00DC4AAF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AAF">
            <w:pPr>
              <w:pStyle w:val="BodyText"/>
              <w:rPr>
                <w:lang w:val="en-NZ"/>
              </w:rPr>
            </w:pPr>
            <w:r w:rsidRPr="00DC4AAF">
              <w:rPr>
                <w:rStyle w:val="SpecialBold"/>
              </w:rPr>
              <w:t>Report data and finalise documentation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AAF">
            <w:pPr>
              <w:pStyle w:val="BodyText"/>
              <w:rPr>
                <w:lang w:val="en-NZ"/>
              </w:rPr>
            </w:pPr>
            <w:r w:rsidRPr="00DC4AAF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AAF">
            <w:pPr>
              <w:pStyle w:val="BodyText"/>
              <w:rPr>
                <w:lang w:val="en-NZ"/>
              </w:rPr>
            </w:pPr>
            <w:r w:rsidRPr="00DC4AAF">
              <w:t>Use appropriate GPS software to download and process GPS and environmental data and extract required information</w:t>
            </w:r>
          </w:p>
        </w:tc>
      </w:tr>
      <w:tr w:rsidTr="00DC4A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AAF">
            <w:pPr>
              <w:pStyle w:val="BodyText"/>
              <w:rPr>
                <w:lang w:val="en-NZ"/>
              </w:rPr>
            </w:pPr>
            <w:r w:rsidRPr="00DC4AAF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AAF">
            <w:pPr>
              <w:pStyle w:val="BodyText"/>
              <w:rPr>
                <w:lang w:val="en-NZ"/>
              </w:rPr>
            </w:pPr>
            <w:r w:rsidRPr="00DC4AAF">
              <w:t>Use specified quality tests and workplace procedures to check acceptability of environmental data.</w:t>
            </w:r>
          </w:p>
        </w:tc>
      </w:tr>
      <w:tr w:rsidTr="00DC4A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AAF">
            <w:pPr>
              <w:pStyle w:val="BodyText"/>
              <w:rPr>
                <w:lang w:val="en-NZ"/>
              </w:rPr>
            </w:pPr>
            <w:r w:rsidRPr="00DC4AAF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AAF">
            <w:pPr>
              <w:pStyle w:val="BodyText"/>
              <w:rPr>
                <w:lang w:val="en-NZ"/>
              </w:rPr>
            </w:pPr>
            <w:r w:rsidRPr="00DC4AAF">
              <w:t>Complete all required documentation.</w:t>
            </w:r>
          </w:p>
        </w:tc>
      </w:tr>
      <w:tr w:rsidTr="00DC4A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AAF">
            <w:pPr>
              <w:pStyle w:val="BodyText"/>
              <w:rPr>
                <w:lang w:val="en-NZ"/>
              </w:rPr>
            </w:pPr>
            <w:r w:rsidRPr="00DC4AAF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AAF" w:rsidP="00DC4AAF">
            <w:pPr>
              <w:pStyle w:val="BodyText"/>
            </w:pPr>
            <w:r w:rsidRPr="00DC4AAF">
              <w:t>Maintain the security and confidentiality of data and documentation in accordance with workplace requirements.</w:t>
            </w:r>
          </w:p>
        </w:tc>
      </w:tr>
    </w:tbl>
    <w:p w:rsidR="00000000" w:rsidRPr="00DC4AAF" w:rsidP="00DC4AAF">
      <w:pPr>
        <w:pStyle w:val="BodyText"/>
      </w:pPr>
    </w:p>
    <w:p w:rsidR="00000000" w:rsidRPr="00DC4AAF" w:rsidP="00DC4AAF">
      <w:pPr>
        <w:pStyle w:val="AllowPageBreak"/>
      </w:pPr>
    </w:p>
    <w:p w:rsidR="00000000" w:rsidRPr="00DC4AAF" w:rsidP="00DC4AAF">
      <w:pPr>
        <w:pStyle w:val="Heading1"/>
      </w:pPr>
      <w:bookmarkStart w:id="7" w:name="O_922111"/>
      <w:bookmarkEnd w:id="7"/>
      <w:r w:rsidRPr="00DC4AAF">
        <w:t>Foundation Skills</w:t>
      </w:r>
    </w:p>
    <w:p w:rsidR="00000000" w:rsidRPr="00DC4AAF" w:rsidP="00DC4AAF">
      <w:pPr>
        <w:pStyle w:val="BodyText"/>
      </w:pPr>
      <w:r w:rsidRPr="00DC4AAF">
        <w:t>This section describes those required skills (language, literacy and numeracy) that are essential to perform</w:t>
      </w:r>
      <w:r w:rsidRPr="00DC4AAF">
        <w:t>ance.</w:t>
      </w:r>
    </w:p>
    <w:p w:rsidR="00000000" w:rsidRPr="00DC4AAF" w:rsidP="00DC4AAF">
      <w:pPr>
        <w:pStyle w:val="BodyText"/>
      </w:pPr>
    </w:p>
    <w:p w:rsidR="00000000" w:rsidRPr="00DC4AAF" w:rsidP="00DC4AAF">
      <w:pPr>
        <w:pStyle w:val="BodyText"/>
      </w:pPr>
      <w:r w:rsidRPr="00DC4AAF">
        <w:t>Foundation skills essential to performance are explicit in the performance criteria of this unit of competency.</w:t>
      </w:r>
    </w:p>
    <w:p w:rsidR="00000000" w:rsidRPr="00DC4AAF" w:rsidP="00DC4AAF">
      <w:pPr>
        <w:pStyle w:val="AllowPageBreak"/>
      </w:pPr>
    </w:p>
    <w:p w:rsidR="00000000" w:rsidRPr="00DC4AAF" w:rsidP="00DC4AAF">
      <w:pPr>
        <w:pStyle w:val="Heading1"/>
      </w:pPr>
      <w:bookmarkStart w:id="8" w:name="O_922110"/>
      <w:bookmarkEnd w:id="8"/>
      <w:r w:rsidRPr="00DC4AAF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D96E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AAF">
            <w:pPr>
              <w:pStyle w:val="BodyText"/>
              <w:rPr>
                <w:lang w:val="en-NZ"/>
              </w:rPr>
            </w:pPr>
            <w:r w:rsidRPr="00DC4AAF">
              <w:t>This field allows for different work environments and conditions that may affect performance. Essent</w:t>
            </w:r>
            <w:r w:rsidRPr="00DC4AAF">
              <w:t>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D96E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AAF">
            <w:pPr>
              <w:pStyle w:val="BodyText"/>
              <w:rPr>
                <w:lang w:val="en-NZ"/>
              </w:rPr>
            </w:pPr>
            <w:r w:rsidRPr="00DC4AAF">
              <w:rPr>
                <w:rStyle w:val="SpecialBold"/>
              </w:rPr>
              <w:t>Legislation, regulations, standards, codes, workplace procedures and</w:t>
            </w:r>
            <w:r w:rsidRPr="00DC4AAF">
              <w:rPr>
                <w:rStyle w:val="SpecialBold"/>
              </w:rPr>
              <w:t xml:space="preserve"> requirements include the latest version of one or more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AAF" w:rsidP="00DC4AAF">
            <w:pPr>
              <w:pStyle w:val="ListBullet"/>
            </w:pPr>
            <w:r w:rsidRPr="00DC4AAF">
              <w:t>federal legislation, such as the Environment Protection and Biodiversity Conservation Act, Australian Heritage Council Act, Native Title Act and National Environmental Protection Measures</w:t>
            </w:r>
          </w:p>
          <w:p w:rsidR="00000000" w:rsidRPr="00DC4AAF" w:rsidP="00DC4AAF">
            <w:pPr>
              <w:pStyle w:val="ListBullet"/>
            </w:pPr>
            <w:r w:rsidRPr="00DC4AAF">
              <w:t>state/territory government legislation and local government by-laws, policies, regulations and plans dealing with land use; environmental protection; cultural/heritage sites; vegetation management; nature conservation and wildlife/plant protection; water m</w:t>
            </w:r>
            <w:r w:rsidRPr="00DC4AAF">
              <w:t>anagement; soil conservation; pollution and contaminated sites; fisheries, forestry and mining operations</w:t>
            </w:r>
          </w:p>
          <w:p w:rsidR="00000000" w:rsidRPr="00DC4AAF" w:rsidP="00DC4AAF">
            <w:pPr>
              <w:pStyle w:val="ListBullet"/>
            </w:pPr>
            <w:r w:rsidRPr="00DC4AAF">
              <w:t>legislation, standards and codes of practice for work health and safety (WHS) and handling of dangerous goods</w:t>
            </w:r>
          </w:p>
          <w:p w:rsidR="00000000" w:rsidRPr="00DC4AAF" w:rsidP="00DC4AAF">
            <w:pPr>
              <w:pStyle w:val="ListBullet"/>
            </w:pPr>
            <w:r w:rsidRPr="00DC4AAF">
              <w:t>Australian and international standards c</w:t>
            </w:r>
            <w:r w:rsidRPr="00DC4AAF">
              <w:t>overing environmental management such as AS/NZS ISO 14000 Basic Set:2007 Environmental Management Basic Set</w:t>
            </w:r>
          </w:p>
          <w:p w:rsidR="00000000" w:rsidRPr="00DC4AAF" w:rsidP="00DC4AAF">
            <w:pPr>
              <w:pStyle w:val="ListBullet"/>
            </w:pPr>
            <w:r w:rsidRPr="00DC4AAF">
              <w:t>registration/licensing and/or accreditation requirements</w:t>
            </w:r>
          </w:p>
          <w:p w:rsidR="00000000" w:rsidRPr="00DC4AAF" w:rsidP="00DC4AAF">
            <w:pPr>
              <w:pStyle w:val="ListBullet"/>
            </w:pPr>
            <w:r w:rsidRPr="00DC4AAF">
              <w:t xml:space="preserve">workplace procedures for sampling, monitoring and in-field testing; recording, processing, </w:t>
            </w:r>
            <w:r w:rsidRPr="00DC4AAF">
              <w:t>presenting and reporting data</w:t>
            </w:r>
          </w:p>
          <w:p w:rsidR="00000000" w:rsidRPr="00DC4AAF" w:rsidP="00DC4AAF">
            <w:pPr>
              <w:pStyle w:val="ListBullet"/>
            </w:pPr>
            <w:r w:rsidRPr="00DC4AAF">
              <w:t>workplace documents, such as standard operating procedures (SOPs), work schedules, recording and reporting procedures, equipment manuals and warranties; safety data sheets (SDS) and safety procedures; waste minimisation, conta</w:t>
            </w:r>
            <w:r w:rsidRPr="00DC4AAF">
              <w:t>inment, processing and safe disposal procedures.</w:t>
            </w:r>
          </w:p>
          <w:p w:rsidR="00000000" w:rsidP="00DC4AAF">
            <w:pPr>
              <w:pStyle w:val="BodyText"/>
              <w:rPr>
                <w:lang w:val="en-NZ"/>
              </w:rPr>
            </w:pPr>
          </w:p>
        </w:tc>
      </w:tr>
      <w:tr w:rsidTr="00D96E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AAF">
            <w:pPr>
              <w:pStyle w:val="BodyText"/>
              <w:rPr>
                <w:lang w:val="en-NZ"/>
              </w:rPr>
            </w:pPr>
            <w:r w:rsidRPr="00DC4AAF">
              <w:rPr>
                <w:rStyle w:val="SpecialBold"/>
              </w:rPr>
              <w:t>Background information includes one or more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AAF" w:rsidP="00DC4AAF">
            <w:pPr>
              <w:pStyle w:val="ListBullet"/>
            </w:pPr>
            <w:r w:rsidRPr="00DC4AAF">
              <w:t>site or project history and client history</w:t>
            </w:r>
          </w:p>
          <w:p w:rsidR="00000000" w:rsidRPr="00DC4AAF" w:rsidP="00DC4AAF">
            <w:pPr>
              <w:pStyle w:val="ListBullet"/>
            </w:pPr>
            <w:r w:rsidRPr="00DC4AAF">
              <w:t>records of consultations with stakeholders</w:t>
            </w:r>
          </w:p>
          <w:p w:rsidR="00000000" w:rsidRPr="00DC4AAF" w:rsidP="00DC4AAF">
            <w:pPr>
              <w:pStyle w:val="ListBullet"/>
            </w:pPr>
            <w:r w:rsidRPr="00DC4AAF">
              <w:t>site access protocols and permits</w:t>
            </w:r>
          </w:p>
          <w:p w:rsidR="00000000" w:rsidRPr="00DC4AAF" w:rsidP="00DC4AAF">
            <w:pPr>
              <w:pStyle w:val="ListBullet"/>
            </w:pPr>
            <w:r w:rsidRPr="00DC4AAF">
              <w:t>site utilities/services (e.g. water,</w:t>
            </w:r>
            <w:r w:rsidRPr="00DC4AAF">
              <w:t xml:space="preserve"> sewer, electricity and gas)</w:t>
            </w:r>
          </w:p>
          <w:p w:rsidR="00000000" w:rsidRPr="00DC4AAF" w:rsidP="00DC4AAF">
            <w:pPr>
              <w:pStyle w:val="ListBullet"/>
            </w:pPr>
            <w:r w:rsidRPr="00DC4AAF">
              <w:t>maps (e.g. road, topographical and survey marks)</w:t>
            </w:r>
          </w:p>
          <w:p w:rsidR="00000000" w:rsidRPr="00DC4AAF" w:rsidP="00DC4AAF">
            <w:pPr>
              <w:pStyle w:val="ListBullet"/>
            </w:pPr>
            <w:r w:rsidRPr="00DC4AAF">
              <w:t>existing data sets (e.g. vegetation, topography, soils and regional ecosystem maps)</w:t>
            </w:r>
          </w:p>
          <w:p w:rsidR="00000000" w:rsidRPr="00DC4AAF" w:rsidP="00DC4AAF">
            <w:pPr>
              <w:pStyle w:val="ListBullet"/>
            </w:pPr>
            <w:r w:rsidRPr="00DC4AAF">
              <w:t>hazards and safety risks</w:t>
            </w:r>
          </w:p>
          <w:p w:rsidR="00000000" w:rsidRPr="00DC4AAF" w:rsidP="00DC4AAF">
            <w:pPr>
              <w:pStyle w:val="ListBullet"/>
            </w:pPr>
            <w:r w:rsidRPr="00DC4AAF">
              <w:t>emergency plans and safety procedures.</w:t>
            </w:r>
          </w:p>
          <w:p w:rsidR="00000000" w:rsidP="00DC4AAF">
            <w:pPr>
              <w:pStyle w:val="BodyText"/>
              <w:rPr>
                <w:lang w:val="en-NZ"/>
              </w:rPr>
            </w:pPr>
          </w:p>
        </w:tc>
      </w:tr>
      <w:tr w:rsidTr="00D96E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AAF">
            <w:pPr>
              <w:pStyle w:val="BodyText"/>
              <w:rPr>
                <w:lang w:val="en-NZ"/>
              </w:rPr>
            </w:pPr>
            <w:r w:rsidRPr="00DC4AAF">
              <w:rPr>
                <w:rStyle w:val="SpecialBold"/>
              </w:rPr>
              <w:t>Specifications include one or more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AAF" w:rsidP="00DC4AAF">
            <w:pPr>
              <w:pStyle w:val="ListBullet"/>
            </w:pPr>
            <w:r w:rsidRPr="00DC4AAF">
              <w:t>purpose of data collection</w:t>
            </w:r>
          </w:p>
          <w:p w:rsidR="00000000" w:rsidRPr="00DC4AAF" w:rsidP="00DC4AAF">
            <w:pPr>
              <w:pStyle w:val="ListBullet"/>
            </w:pPr>
            <w:r w:rsidRPr="00DC4AAF">
              <w:t>detailed descriptions of spatial and environmental data requirements, such as:</w:t>
            </w:r>
          </w:p>
          <w:p w:rsidR="00000000" w:rsidRPr="00DC4AAF" w:rsidP="00DC4AAF">
            <w:pPr>
              <w:pStyle w:val="ListBullet2"/>
            </w:pPr>
            <w:r w:rsidRPr="00DC4AAF">
              <w:t>positional data, metadata, calculated information</w:t>
            </w:r>
          </w:p>
          <w:p w:rsidR="00000000" w:rsidRPr="00DC4AAF" w:rsidP="00DC4AAF">
            <w:pPr>
              <w:pStyle w:val="ListBullet2"/>
            </w:pPr>
            <w:r w:rsidRPr="00DC4AAF">
              <w:t>environmental measurements</w:t>
            </w:r>
          </w:p>
          <w:p w:rsidR="00000000" w:rsidRPr="00DC4AAF" w:rsidP="00DC4AAF">
            <w:pPr>
              <w:pStyle w:val="ListBullet2"/>
            </w:pPr>
            <w:r w:rsidRPr="00DC4AAF">
              <w:t>sampling</w:t>
            </w:r>
          </w:p>
          <w:p w:rsidR="00000000" w:rsidRPr="00DC4AAF" w:rsidP="00DC4AAF">
            <w:pPr>
              <w:pStyle w:val="ListBullet2"/>
            </w:pPr>
            <w:r w:rsidRPr="00DC4AAF">
              <w:t>data processing requirements</w:t>
            </w:r>
          </w:p>
          <w:p w:rsidR="00000000" w:rsidRPr="00DC4AAF" w:rsidP="00DC4AAF">
            <w:pPr>
              <w:pStyle w:val="ListBullet2"/>
            </w:pPr>
            <w:r w:rsidRPr="00DC4AAF">
              <w:t>data quality requirements</w:t>
            </w:r>
          </w:p>
          <w:p w:rsidR="00000000" w:rsidRPr="00DC4AAF" w:rsidP="00DC4AAF">
            <w:pPr>
              <w:pStyle w:val="ListBullet2"/>
            </w:pPr>
            <w:r w:rsidRPr="00DC4AAF">
              <w:t>data presentation/reporting requirements.</w:t>
            </w:r>
          </w:p>
          <w:p w:rsidR="00000000" w:rsidP="00DC4AAF">
            <w:pPr>
              <w:pStyle w:val="BodyText"/>
              <w:rPr>
                <w:lang w:val="en-NZ"/>
              </w:rPr>
            </w:pPr>
          </w:p>
        </w:tc>
      </w:tr>
      <w:tr w:rsidTr="00D96E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AAF">
            <w:pPr>
              <w:pStyle w:val="BodyText"/>
              <w:rPr>
                <w:lang w:val="en-NZ"/>
              </w:rPr>
            </w:pPr>
            <w:r w:rsidRPr="00DC4AAF">
              <w:rPr>
                <w:rStyle w:val="SpecialBold"/>
              </w:rPr>
              <w:t>Equipment includes one or more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AAF" w:rsidP="00DC4AAF">
            <w:pPr>
              <w:pStyle w:val="ListBullet"/>
            </w:pPr>
            <w:r w:rsidRPr="00DC4AAF">
              <w:t>any handheld GPS receiver</w:t>
            </w:r>
          </w:p>
          <w:p w:rsidR="00000000" w:rsidRPr="00DC4AAF" w:rsidP="00DC4AAF">
            <w:pPr>
              <w:pStyle w:val="ListBullet"/>
            </w:pPr>
            <w:r w:rsidRPr="00DC4AAF">
              <w:t>sampling and environmental monitoring equipment</w:t>
            </w:r>
          </w:p>
          <w:p w:rsidR="00000000" w:rsidRPr="00DC4AAF" w:rsidP="00DC4AAF">
            <w:pPr>
              <w:pStyle w:val="ListBullet"/>
            </w:pPr>
            <w:r w:rsidRPr="00DC4AAF">
              <w:t>communications equipment (e.g. radio and phone)</w:t>
            </w:r>
          </w:p>
          <w:p w:rsidR="00000000" w:rsidRPr="00DC4AAF" w:rsidP="00DC4AAF">
            <w:pPr>
              <w:pStyle w:val="ListBullet"/>
            </w:pPr>
            <w:r w:rsidRPr="00DC4AAF">
              <w:t>safety equipment.</w:t>
            </w:r>
          </w:p>
          <w:p w:rsidR="00000000" w:rsidP="00DC4AAF">
            <w:pPr>
              <w:pStyle w:val="BodyText"/>
              <w:rPr>
                <w:lang w:val="en-NZ"/>
              </w:rPr>
            </w:pPr>
          </w:p>
        </w:tc>
      </w:tr>
      <w:tr w:rsidTr="00D96E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AAF">
            <w:pPr>
              <w:pStyle w:val="BodyText"/>
              <w:rPr>
                <w:lang w:val="en-NZ"/>
              </w:rPr>
            </w:pPr>
            <w:r w:rsidRPr="00DC4AAF">
              <w:rPr>
                <w:rStyle w:val="SpecialBold"/>
              </w:rPr>
              <w:t>Project parameters include one or more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AAF" w:rsidP="00DC4AAF">
            <w:pPr>
              <w:pStyle w:val="ListBullet"/>
            </w:pPr>
            <w:r w:rsidRPr="00DC4AAF">
              <w:t>coordinate systems</w:t>
            </w:r>
          </w:p>
          <w:p w:rsidR="00000000" w:rsidRPr="00DC4AAF" w:rsidP="00DC4AAF">
            <w:pPr>
              <w:pStyle w:val="ListBullet"/>
            </w:pPr>
            <w:r w:rsidRPr="00DC4AAF">
              <w:t>datum</w:t>
            </w:r>
          </w:p>
          <w:p w:rsidR="00000000" w:rsidRPr="00DC4AAF" w:rsidP="00DC4AAF">
            <w:pPr>
              <w:pStyle w:val="ListBullet"/>
            </w:pPr>
            <w:r w:rsidRPr="00DC4AAF">
              <w:t>display formats</w:t>
            </w:r>
          </w:p>
          <w:p w:rsidR="00000000" w:rsidRPr="00DC4AAF" w:rsidP="00DC4AAF">
            <w:pPr>
              <w:pStyle w:val="ListBullet"/>
            </w:pPr>
            <w:r w:rsidRPr="00DC4AAF">
              <w:t>information displays</w:t>
            </w:r>
          </w:p>
          <w:p w:rsidR="00000000" w:rsidRPr="00DC4AAF" w:rsidP="00DC4AAF">
            <w:pPr>
              <w:pStyle w:val="ListBullet"/>
            </w:pPr>
            <w:r w:rsidRPr="00DC4AAF">
              <w:t>data outputs, formats and  protocols.</w:t>
            </w:r>
          </w:p>
          <w:p w:rsidR="00000000" w:rsidP="00DC4AAF">
            <w:pPr>
              <w:pStyle w:val="BodyText"/>
              <w:rPr>
                <w:lang w:val="en-NZ"/>
              </w:rPr>
            </w:pPr>
          </w:p>
        </w:tc>
      </w:tr>
      <w:tr w:rsidTr="00D96E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AAF">
            <w:pPr>
              <w:pStyle w:val="BodyText"/>
              <w:rPr>
                <w:lang w:val="en-NZ"/>
              </w:rPr>
            </w:pPr>
            <w:r w:rsidRPr="00DC4AAF">
              <w:rPr>
                <w:rStyle w:val="SpecialBold"/>
              </w:rPr>
              <w:t>Verifying environmental data includes one or more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AAF" w:rsidP="00DC4AAF">
            <w:pPr>
              <w:pStyle w:val="ListBullet"/>
            </w:pPr>
            <w:r w:rsidRPr="00DC4AAF">
              <w:t>comparison with expected or refere</w:t>
            </w:r>
            <w:r w:rsidRPr="00DC4AAF">
              <w:t>nce values</w:t>
            </w:r>
          </w:p>
          <w:p w:rsidR="00000000" w:rsidRPr="00DC4AAF" w:rsidP="00DC4AAF">
            <w:pPr>
              <w:pStyle w:val="ListBullet"/>
            </w:pPr>
            <w:r w:rsidRPr="00DC4AAF">
              <w:t>conducting repeat tests, and using duplicate samples or locations.</w:t>
            </w:r>
          </w:p>
          <w:p w:rsidR="00000000" w:rsidP="00DC4AAF">
            <w:pPr>
              <w:pStyle w:val="BodyText"/>
              <w:rPr>
                <w:lang w:val="en-NZ"/>
              </w:rPr>
            </w:pPr>
          </w:p>
        </w:tc>
      </w:tr>
      <w:tr w:rsidTr="00D96E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AAF">
            <w:pPr>
              <w:pStyle w:val="BodyText"/>
              <w:rPr>
                <w:lang w:val="en-NZ"/>
              </w:rPr>
            </w:pPr>
            <w:r w:rsidRPr="00DC4AAF">
              <w:rPr>
                <w:rStyle w:val="SpecialBold"/>
              </w:rPr>
              <w:t>Required documentation includes one or more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AAF" w:rsidP="00DC4AAF">
            <w:pPr>
              <w:pStyle w:val="ListBullet"/>
            </w:pPr>
            <w:r w:rsidRPr="00DC4AAF">
              <w:t>map of GPS data locations</w:t>
            </w:r>
          </w:p>
          <w:p w:rsidR="00000000" w:rsidRPr="00DC4AAF" w:rsidP="00DC4AAF">
            <w:pPr>
              <w:pStyle w:val="ListBullet"/>
            </w:pPr>
            <w:r w:rsidRPr="00DC4AAF">
              <w:t>sampling, monitoring or in-field test data and results</w:t>
            </w:r>
          </w:p>
          <w:p w:rsidR="00000000" w:rsidRPr="00DC4AAF" w:rsidP="00DC4AAF">
            <w:pPr>
              <w:pStyle w:val="ListBullet"/>
            </w:pPr>
            <w:r w:rsidRPr="00DC4AAF">
              <w:t>records of vehicle/equipment use</w:t>
            </w:r>
          </w:p>
          <w:p w:rsidR="00000000" w:rsidRPr="00DC4AAF" w:rsidP="00DC4AAF">
            <w:pPr>
              <w:pStyle w:val="ListBullet"/>
            </w:pPr>
            <w:r w:rsidRPr="00DC4AAF">
              <w:t>records of time spent and approved expenditure</w:t>
            </w:r>
          </w:p>
          <w:p w:rsidR="00000000" w:rsidRPr="00DC4AAF" w:rsidP="00DC4AAF">
            <w:pPr>
              <w:pStyle w:val="ListBullet"/>
            </w:pPr>
            <w:r w:rsidRPr="00DC4AAF">
              <w:t>emails and correspondence</w:t>
            </w:r>
          </w:p>
          <w:p w:rsidR="00000000" w:rsidRPr="00DC4AAF" w:rsidP="00DC4AAF">
            <w:pPr>
              <w:pStyle w:val="ListBullet"/>
            </w:pPr>
            <w:r w:rsidRPr="00DC4AAF">
              <w:t>records of site consultations</w:t>
            </w:r>
          </w:p>
          <w:p w:rsidR="00000000" w:rsidRPr="00DC4AAF" w:rsidP="00DC4AAF">
            <w:pPr>
              <w:pStyle w:val="ListBullet"/>
            </w:pPr>
            <w:r w:rsidRPr="00DC4AAF">
              <w:t>final report/briefing.</w:t>
            </w:r>
          </w:p>
          <w:p w:rsidR="00000000" w:rsidP="00DC4AAF">
            <w:pPr>
              <w:pStyle w:val="BodyText"/>
              <w:rPr>
                <w:lang w:val="en-NZ"/>
              </w:rPr>
            </w:pPr>
          </w:p>
        </w:tc>
      </w:tr>
      <w:tr w:rsidTr="00D96E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AAF">
            <w:pPr>
              <w:pStyle w:val="BodyText"/>
              <w:rPr>
                <w:lang w:val="en-NZ"/>
              </w:rPr>
            </w:pPr>
            <w:r w:rsidRPr="00DC4AAF">
              <w:rPr>
                <w:rStyle w:val="SpecialBold"/>
              </w:rPr>
              <w:t>WHS requirements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AAF" w:rsidP="00DC4AAF">
            <w:pPr>
              <w:pStyle w:val="ListBullet"/>
            </w:pPr>
            <w:r w:rsidRPr="00DC4AAF">
              <w:t>compliance with relevant federal/state/territory WHS legislation at all times</w:t>
            </w:r>
          </w:p>
          <w:p w:rsidR="00000000" w:rsidRPr="00DC4AAF" w:rsidP="00DC4AAF">
            <w:pPr>
              <w:pStyle w:val="ListBullet"/>
            </w:pPr>
            <w:r w:rsidRPr="00DC4AAF">
              <w:t>assuming that samples are potentially hazardous and applying standard precautions</w:t>
            </w:r>
          </w:p>
          <w:p w:rsidR="00000000" w:rsidRPr="00DC4AAF" w:rsidP="00DC4AAF">
            <w:pPr>
              <w:pStyle w:val="ListBullet"/>
            </w:pPr>
            <w:r w:rsidRPr="00DC4AAF">
              <w:t xml:space="preserve">accessing and applying current industry understanding of infection control issued by the National Health and Medical Research Council (NHMRC) and state/territory Departments </w:t>
            </w:r>
            <w:r w:rsidRPr="00DC4AAF">
              <w:t>of Health, where relevant.</w:t>
            </w:r>
          </w:p>
          <w:p w:rsidR="00000000" w:rsidRPr="00DC4AAF" w:rsidP="00DC4AAF">
            <w:pPr>
              <w:pStyle w:val="BodyText"/>
            </w:pPr>
          </w:p>
        </w:tc>
      </w:tr>
    </w:tbl>
    <w:p w:rsidR="00000000" w:rsidRPr="00DC4AAF" w:rsidP="00DC4AAF">
      <w:pPr>
        <w:pStyle w:val="BodyText"/>
      </w:pPr>
    </w:p>
    <w:p w:rsidR="00000000" w:rsidRPr="00DC4AAF" w:rsidP="00DC4AAF">
      <w:pPr>
        <w:pStyle w:val="AllowPageBreak"/>
      </w:pPr>
    </w:p>
    <w:p w:rsidR="00000000" w:rsidRPr="00DC4AAF" w:rsidP="00DC4AAF">
      <w:pPr>
        <w:pStyle w:val="Heading1"/>
      </w:pPr>
      <w:bookmarkStart w:id="9" w:name="O_922109"/>
      <w:bookmarkEnd w:id="9"/>
      <w:r w:rsidRPr="00DC4AAF">
        <w:t>Unit Mapping Information</w:t>
      </w:r>
    </w:p>
    <w:p w:rsidR="00000000" w:rsidRPr="00DC4AAF" w:rsidP="00DC4AAF">
      <w:pPr>
        <w:pStyle w:val="BodyText"/>
      </w:pPr>
      <w:r w:rsidRPr="00DC4AAF">
        <w:t>Release 1. Supersedes and is equivalent to MSS024005A Collect spatial and discrete environmental data</w:t>
      </w:r>
    </w:p>
    <w:p w:rsidR="00000000" w:rsidRPr="00DC4AAF" w:rsidP="00DC4AAF">
      <w:pPr>
        <w:pStyle w:val="AllowPageBreak"/>
      </w:pPr>
    </w:p>
    <w:p w:rsidR="00000000" w:rsidRPr="00DC4AAF" w:rsidP="00DC4AAF">
      <w:pPr>
        <w:pStyle w:val="Heading1"/>
      </w:pPr>
      <w:bookmarkStart w:id="10" w:name="O_922102"/>
      <w:bookmarkEnd w:id="10"/>
      <w:r w:rsidRPr="00DC4AAF">
        <w:t>Links</w:t>
      </w:r>
    </w:p>
    <w:p w:rsidR="00000000" w:rsidRPr="00DC4AAF" w:rsidP="00DC4AAF">
      <w:pPr>
        <w:pStyle w:val="BodyText"/>
      </w:pPr>
      <w:r w:rsidRPr="00DC4AAF">
        <w:t>MSA Training Package Implementation Guides - http://mskills</w:t>
      </w:r>
      <w:r w:rsidRPr="00DC4AAF">
        <w:t>.org.au/training-packages/info/</w:t>
      </w:r>
    </w:p>
    <w:p w:rsidR="00000000" w:rsidRPr="00DC4AAF" w:rsidP="00DC4AAF"/>
    <w:sectPr w:rsidSect="00DC4AA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A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AAF" w:rsidRPr="00D96E10" w:rsidP="00D96E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A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E10" w:rsidP="00DC4A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6E10" w:rsidP="00DC4A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D96E10" w:rsidP="00DC4A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A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AAF" w:rsidRPr="00D96E10" w:rsidP="00D96E1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A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E10" w:rsidRPr="002D2AF8" w:rsidP="00DC4A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MSS024005 Collect spatial and discrete environmental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D96E10" w:rsidP="00DC4A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1CA58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AEB8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0E8E5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4A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4A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4A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4A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4A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4A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4A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4A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4A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4A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4A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4AAF"/>
  </w:style>
  <w:style w:type="character" w:customStyle="1" w:styleId="Heading1Char">
    <w:name w:val="Heading 1 Char"/>
    <w:basedOn w:val="DefaultParagraphFont"/>
    <w:link w:val="Heading1"/>
    <w:rsid w:val="00DC4A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4AA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4A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4AA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4AAF"/>
    <w:rPr>
      <w:b/>
      <w:spacing w:val="0"/>
    </w:rPr>
  </w:style>
  <w:style w:type="paragraph" w:styleId="ListBullet2">
    <w:name w:val="List Bullet 2"/>
    <w:basedOn w:val="List2"/>
    <w:rsid w:val="00DC4AA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C4A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4A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4A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4A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4A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4A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4A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4A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4A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4A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4A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4A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4A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4A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4A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4A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4A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4A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4A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4A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4A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4A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4A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4A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4A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4A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4A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4A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4A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4A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4A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4A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4A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4A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4AAF"/>
    <w:rPr>
      <w:i/>
    </w:rPr>
  </w:style>
  <w:style w:type="paragraph" w:styleId="Caption">
    <w:name w:val="caption"/>
    <w:basedOn w:val="BodyText"/>
    <w:next w:val="Normal"/>
    <w:qFormat/>
    <w:rsid w:val="00DC4A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4A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4A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4AAF"/>
  </w:style>
  <w:style w:type="paragraph" w:styleId="TableofFigures">
    <w:name w:val="table of figures"/>
    <w:basedOn w:val="Normal"/>
    <w:next w:val="Normal"/>
    <w:semiHidden/>
    <w:rsid w:val="00DC4A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4AAF"/>
    <w:pPr>
      <w:numPr>
        <w:numId w:val="11"/>
      </w:numPr>
    </w:pPr>
  </w:style>
  <w:style w:type="character" w:customStyle="1" w:styleId="WingdingSymbols">
    <w:name w:val="Wingding Symbols"/>
    <w:rsid w:val="00DC4AAF"/>
    <w:rPr>
      <w:rFonts w:ascii="Wingdings" w:hAnsi="Wingdings"/>
    </w:rPr>
  </w:style>
  <w:style w:type="paragraph" w:customStyle="1" w:styleId="TableHeading">
    <w:name w:val="Table Heading"/>
    <w:basedOn w:val="HeadingBase"/>
    <w:rsid w:val="00DC4A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4AAF"/>
    <w:rPr>
      <w:color w:val="0033CC"/>
      <w:u w:val="none"/>
    </w:rPr>
  </w:style>
  <w:style w:type="paragraph" w:customStyle="1" w:styleId="BodyTextRight">
    <w:name w:val="Body Text Right"/>
    <w:basedOn w:val="BodyText"/>
    <w:rsid w:val="00DC4A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4A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4AA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4A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4A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4A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4AAF"/>
    <w:rPr>
      <w:sz w:val="32"/>
    </w:rPr>
  </w:style>
  <w:style w:type="paragraph" w:customStyle="1" w:styleId="HeadingProcedure">
    <w:name w:val="Heading Procedure"/>
    <w:basedOn w:val="HeadingBase"/>
    <w:next w:val="Normal"/>
    <w:rsid w:val="00DC4A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4AAF"/>
    <w:pPr>
      <w:spacing w:before="60" w:after="60"/>
    </w:pPr>
  </w:style>
  <w:style w:type="paragraph" w:styleId="ListContinue">
    <w:name w:val="List Continue"/>
    <w:basedOn w:val="List"/>
    <w:rsid w:val="00DC4AAF"/>
    <w:pPr>
      <w:ind w:firstLine="0"/>
    </w:pPr>
  </w:style>
  <w:style w:type="paragraph" w:customStyle="1" w:styleId="ListNote">
    <w:name w:val="List Note"/>
    <w:basedOn w:val="List"/>
    <w:rsid w:val="00DC4A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4A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4A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4AAF"/>
    <w:rPr>
      <w:rFonts w:ascii="Courier New" w:hAnsi="Courier New"/>
    </w:rPr>
  </w:style>
  <w:style w:type="paragraph" w:customStyle="1" w:styleId="NoteBullet">
    <w:name w:val="Note Bullet"/>
    <w:basedOn w:val="Note"/>
    <w:rsid w:val="00DC4A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4A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4A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4A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4AA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C4A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4A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4AAF"/>
    <w:rPr>
      <w:b/>
      <w:smallCaps/>
    </w:rPr>
  </w:style>
  <w:style w:type="paragraph" w:customStyle="1" w:styleId="TableListNumber">
    <w:name w:val="Table List Number"/>
    <w:basedOn w:val="ListNumber"/>
    <w:rsid w:val="00DC4A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4A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4AAF"/>
    <w:pPr>
      <w:numPr>
        <w:numId w:val="9"/>
      </w:numPr>
    </w:pPr>
  </w:style>
  <w:style w:type="paragraph" w:customStyle="1" w:styleId="ListAlpha2">
    <w:name w:val="List Alpha 2"/>
    <w:basedOn w:val="List2"/>
    <w:rsid w:val="00DC4AAF"/>
    <w:pPr>
      <w:numPr>
        <w:numId w:val="8"/>
      </w:numPr>
    </w:pPr>
  </w:style>
  <w:style w:type="paragraph" w:styleId="List2">
    <w:name w:val="List 2"/>
    <w:basedOn w:val="BodyText"/>
    <w:rsid w:val="00DC4A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4A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4A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4A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4AA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4AA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C4AAF"/>
    <w:pPr>
      <w:numPr>
        <w:numId w:val="4"/>
      </w:numPr>
    </w:pPr>
  </w:style>
  <w:style w:type="paragraph" w:styleId="ListContinue2">
    <w:name w:val="List Continue 2"/>
    <w:basedOn w:val="List2"/>
    <w:rsid w:val="00DC4AAF"/>
    <w:pPr>
      <w:ind w:firstLine="0"/>
    </w:pPr>
  </w:style>
  <w:style w:type="paragraph" w:styleId="ListContinue3">
    <w:name w:val="List Continue 3"/>
    <w:basedOn w:val="List3"/>
    <w:rsid w:val="00DC4AAF"/>
    <w:pPr>
      <w:ind w:left="1021" w:firstLine="0"/>
    </w:pPr>
  </w:style>
  <w:style w:type="paragraph" w:styleId="ListContinue4">
    <w:name w:val="List Continue 4"/>
    <w:basedOn w:val="List4"/>
    <w:rsid w:val="00DC4AAF"/>
    <w:pPr>
      <w:ind w:firstLine="0"/>
    </w:pPr>
  </w:style>
  <w:style w:type="paragraph" w:styleId="ListContinue5">
    <w:name w:val="List Continue 5"/>
    <w:basedOn w:val="List5"/>
    <w:rsid w:val="00DC4AAF"/>
    <w:pPr>
      <w:ind w:firstLine="0"/>
    </w:pPr>
  </w:style>
  <w:style w:type="paragraph" w:styleId="ListNumber3">
    <w:name w:val="List Number 3"/>
    <w:basedOn w:val="List3"/>
    <w:rsid w:val="00DC4AAF"/>
    <w:pPr>
      <w:numPr>
        <w:numId w:val="5"/>
      </w:numPr>
    </w:pPr>
  </w:style>
  <w:style w:type="paragraph" w:styleId="ListNumber4">
    <w:name w:val="List Number 4"/>
    <w:basedOn w:val="List4"/>
    <w:rsid w:val="00DC4AAF"/>
    <w:pPr>
      <w:numPr>
        <w:numId w:val="6"/>
      </w:numPr>
    </w:pPr>
  </w:style>
  <w:style w:type="paragraph" w:styleId="ListNumber5">
    <w:name w:val="List Number 5"/>
    <w:basedOn w:val="List5"/>
    <w:rsid w:val="00DC4AAF"/>
    <w:pPr>
      <w:numPr>
        <w:numId w:val="7"/>
      </w:numPr>
    </w:pPr>
  </w:style>
  <w:style w:type="paragraph" w:styleId="BlockText">
    <w:name w:val="Block Text"/>
    <w:basedOn w:val="Normal"/>
    <w:rsid w:val="00DC4A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4A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4AAF"/>
    <w:rPr>
      <w:sz w:val="16"/>
      <w:vertAlign w:val="superscript"/>
    </w:rPr>
  </w:style>
  <w:style w:type="character" w:customStyle="1" w:styleId="Symbols">
    <w:name w:val="Symbols"/>
    <w:basedOn w:val="DefaultParagraphFont"/>
    <w:rsid w:val="00DC4AAF"/>
    <w:rPr>
      <w:rFonts w:ascii="Symbol" w:hAnsi="Symbol"/>
    </w:rPr>
  </w:style>
  <w:style w:type="character" w:customStyle="1" w:styleId="MenuOptions">
    <w:name w:val="Menu Options"/>
    <w:basedOn w:val="DefaultParagraphFont"/>
    <w:rsid w:val="00DC4A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4AAF"/>
    <w:rPr>
      <w:b/>
    </w:rPr>
  </w:style>
  <w:style w:type="character" w:customStyle="1" w:styleId="Underlined">
    <w:name w:val="Underlined"/>
    <w:basedOn w:val="DefaultParagraphFont"/>
    <w:rsid w:val="00DC4AAF"/>
    <w:rPr>
      <w:u w:val="single"/>
    </w:rPr>
  </w:style>
  <w:style w:type="paragraph" w:customStyle="1" w:styleId="TableBodyTextRight">
    <w:name w:val="Table Body Text Right"/>
    <w:basedOn w:val="TableBodyText"/>
    <w:rsid w:val="00DC4A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4AAF"/>
    <w:rPr>
      <w:sz w:val="18"/>
    </w:rPr>
  </w:style>
  <w:style w:type="paragraph" w:customStyle="1" w:styleId="BodySmallRight">
    <w:name w:val="Body Small Right"/>
    <w:basedOn w:val="BodyTextRight"/>
    <w:rsid w:val="00DC4AAF"/>
    <w:rPr>
      <w:sz w:val="18"/>
      <w:szCs w:val="18"/>
    </w:rPr>
  </w:style>
  <w:style w:type="paragraph" w:customStyle="1" w:styleId="MarginEdition">
    <w:name w:val="Margin Edition"/>
    <w:basedOn w:val="MarginNote"/>
    <w:rsid w:val="00DC4A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4AAF"/>
    <w:rPr>
      <w:sz w:val="2"/>
      <w:szCs w:val="2"/>
    </w:rPr>
  </w:style>
  <w:style w:type="character" w:customStyle="1" w:styleId="Small">
    <w:name w:val="Small"/>
    <w:basedOn w:val="DefaultParagraphFont"/>
    <w:rsid w:val="00DC4AAF"/>
    <w:rPr>
      <w:sz w:val="16"/>
    </w:rPr>
  </w:style>
  <w:style w:type="paragraph" w:customStyle="1" w:styleId="WideTable">
    <w:name w:val="Wide Table"/>
    <w:basedOn w:val="Normal"/>
    <w:rsid w:val="00DC4A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4AAF"/>
  </w:style>
  <w:style w:type="paragraph" w:styleId="Quote">
    <w:name w:val="Quote"/>
    <w:basedOn w:val="Heading1"/>
    <w:link w:val="QuoteChar"/>
    <w:qFormat/>
    <w:rsid w:val="00DC4A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4A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4AAF"/>
    <w:pPr>
      <w:pageBreakBefore/>
    </w:pPr>
  </w:style>
  <w:style w:type="paragraph" w:customStyle="1" w:styleId="Border">
    <w:name w:val="Border"/>
    <w:basedOn w:val="Normal"/>
    <w:qFormat/>
    <w:rsid w:val="00DC4A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4A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4A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4A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4A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4A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4A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4A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4A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4AAF"/>
    <w:rPr>
      <w:u w:val="single"/>
    </w:rPr>
  </w:style>
  <w:style w:type="character" w:customStyle="1" w:styleId="BoldandItalics">
    <w:name w:val="Bold and Italics"/>
    <w:qFormat/>
    <w:rsid w:val="00DC4AAF"/>
    <w:rPr>
      <w:b/>
      <w:i/>
      <w:u w:val="none"/>
    </w:rPr>
  </w:style>
  <w:style w:type="paragraph" w:styleId="BalloonText">
    <w:name w:val="Balloon Text"/>
    <w:basedOn w:val="Normal"/>
    <w:link w:val="BalloonTextChar"/>
    <w:rsid w:val="00DC4A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4A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4AA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4A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4A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4AA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916</Words>
  <Characters>6266</Characters>
  <Application>Microsoft Office Word</Application>
  <DocSecurity>0</DocSecurity>
  <Lines>259</Lines>
  <Paragraphs>121</Paragraphs>
  <ScaleCrop>false</ScaleCrop>
  <Company>Author-it Software Corporation Ltd.</Company>
  <LinksUpToDate>false</LinksUpToDate>
  <CharactersWithSpaces>7105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MSS024005 Collect spatial and discrete environmental data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2016-06-22T09:08:00Z</dcterms:created>
  <dcterms:modified xsi:type="dcterms:W3CDTF">2016-06-22T09:08:00Z</dcterms:modified>
</cp:coreProperties>
</file>