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CA7" w:rsidP="004D4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MSS024005 Collect spatial and discrete environmental data</w:t>
      </w:r>
      <w:r>
        <w:fldChar w:fldCharType="end"/>
      </w:r>
    </w:p>
    <w:p w:rsidR="004D4CA7" w:rsidP="004D4CA7">
      <w:pPr>
        <w:pStyle w:val="Version"/>
        <w:sectPr w:rsidSect="00141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FFF" w:rsidP="00141FFF">
      <w:pPr>
        <w:pStyle w:val="SuperHeading"/>
      </w:pPr>
      <w:r w:rsidRPr="00141FFF">
        <w:t>MSS024005 Collect spatial and discrete environmental data</w:t>
      </w:r>
    </w:p>
    <w:p w:rsidR="00000000" w:rsidRPr="00141FFF" w:rsidP="00141FFF">
      <w:pPr>
        <w:pStyle w:val="Heading1"/>
      </w:pPr>
      <w:bookmarkStart w:id="1" w:name="O_922108"/>
      <w:bookmarkEnd w:id="1"/>
      <w:r w:rsidRPr="00141FFF">
        <w:t>Modification History</w:t>
      </w:r>
    </w:p>
    <w:p w:rsidR="00000000" w:rsidRPr="00141FFF" w:rsidP="004D4CA7">
      <w:pPr>
        <w:pStyle w:val="BodyText"/>
      </w:pPr>
      <w:r w:rsidRPr="00141FFF">
        <w:t>Release 1. Supersedes and is equivalent to MSS024005A Collect spatial and discrete environmental data</w:t>
      </w:r>
    </w:p>
    <w:p w:rsidR="00000000" w:rsidRPr="00141FFF" w:rsidP="00141FFF">
      <w:pPr>
        <w:pStyle w:val="Heading1"/>
      </w:pPr>
      <w:bookmarkStart w:id="2" w:name="O_922116"/>
      <w:bookmarkEnd w:id="2"/>
      <w:r w:rsidRPr="00141FFF">
        <w:t>Application</w:t>
      </w:r>
    </w:p>
    <w:p w:rsidR="00000000" w:rsidRPr="00141FFF" w:rsidP="004D4CA7">
      <w:pPr>
        <w:pStyle w:val="BodyText"/>
      </w:pPr>
      <w:r w:rsidRPr="00141FFF">
        <w:t>This unit of competency covers the ability to obtain and store spatial and discrete envi</w:t>
      </w:r>
      <w:r w:rsidRPr="00141FFF">
        <w:t>ronmental data using handheld global positioning system (GPS) equipment.</w:t>
      </w:r>
    </w:p>
    <w:p w:rsidR="00000000" w:rsidRPr="00141FFF" w:rsidP="004D4CA7">
      <w:pPr>
        <w:pStyle w:val="BodyText"/>
      </w:pPr>
      <w:r w:rsidRPr="00141FFF">
        <w:t>This unit of competency is applicable to environmental technicians working in a range of industry sectors, such as environmental monitoring, sampling and field testing (e.g. air, wat</w:t>
      </w:r>
      <w:r w:rsidRPr="00141FFF">
        <w:t>er, soil and noise); geotechnical services; natural resource management; occupational hygiene monitoring (e.g. air, noise and radiation); groundwater and clean water (e.g. catchments, supply and environmental flows); water treatment, storm and wastewater m</w:t>
      </w:r>
      <w:r w:rsidRPr="00141FFF">
        <w:t>anagement; site remediation and rehabilitation.</w:t>
      </w:r>
    </w:p>
    <w:p w:rsidR="00000000" w:rsidRPr="00141FFF" w:rsidP="004D4CA7">
      <w:pPr>
        <w:pStyle w:val="BodyText"/>
      </w:pPr>
      <w:r w:rsidRPr="00141FFF">
        <w:t>While no specific licensing or certification requirements apply to this unit at the time of publication, environmental monitoring and management operations are governed by relevant legislation, regulations a</w:t>
      </w:r>
      <w:r w:rsidRPr="00141FFF">
        <w:t>nd/or external accreditation requirements. Local requirements should be checked.</w:t>
      </w:r>
    </w:p>
    <w:p w:rsidR="00000000" w:rsidRPr="00141FFF" w:rsidP="00141FFF">
      <w:pPr>
        <w:pStyle w:val="Heading1"/>
      </w:pPr>
      <w:bookmarkStart w:id="3" w:name="O_922115"/>
      <w:bookmarkEnd w:id="3"/>
      <w:r w:rsidRPr="00141FFF">
        <w:t>Pre-requisite Unit</w:t>
      </w:r>
    </w:p>
    <w:p w:rsidR="00000000" w:rsidRPr="00141FFF" w:rsidP="004D4CA7">
      <w:pPr>
        <w:pStyle w:val="BodyText"/>
      </w:pPr>
      <w:r w:rsidRPr="00141FFF">
        <w:t>Nil</w:t>
      </w:r>
    </w:p>
    <w:p w:rsidR="00000000" w:rsidRPr="00141FFF" w:rsidP="00141FFF">
      <w:pPr>
        <w:pStyle w:val="Heading1"/>
      </w:pPr>
      <w:bookmarkStart w:id="4" w:name="O_922114"/>
      <w:bookmarkEnd w:id="4"/>
      <w:r w:rsidRPr="00141FFF">
        <w:t>Competency Field</w:t>
      </w:r>
    </w:p>
    <w:p w:rsidR="00000000" w:rsidRPr="00141FFF" w:rsidP="004D4CA7">
      <w:pPr>
        <w:pStyle w:val="BodyText"/>
      </w:pPr>
      <w:r w:rsidRPr="00141FFF">
        <w:t>Monitoring</w:t>
      </w:r>
    </w:p>
    <w:p w:rsidR="00000000" w:rsidRPr="00141FFF" w:rsidP="00141FFF">
      <w:pPr>
        <w:pStyle w:val="Heading1"/>
      </w:pPr>
      <w:bookmarkStart w:id="5" w:name="O_922113"/>
      <w:bookmarkEnd w:id="5"/>
      <w:r w:rsidRPr="00141FFF">
        <w:t>Unit Sector</w:t>
      </w:r>
    </w:p>
    <w:p w:rsidR="00000000" w:rsidRPr="00141FFF" w:rsidP="004D4CA7">
      <w:pPr>
        <w:pStyle w:val="BodyText"/>
      </w:pPr>
      <w:r w:rsidRPr="00141FFF">
        <w:t>Environmental</w:t>
      </w:r>
    </w:p>
    <w:p w:rsidR="00000000" w:rsidRPr="00141FFF" w:rsidP="00141FFF">
      <w:pPr>
        <w:pStyle w:val="Heading1"/>
      </w:pPr>
      <w:bookmarkStart w:id="6" w:name="O_922112"/>
      <w:bookmarkEnd w:id="6"/>
      <w:r w:rsidRPr="00141FFF">
        <w:t>Elements and Performance Crite</w:t>
      </w:r>
      <w:r w:rsidRPr="00141FFF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Performance criteria describe the performance needed to demonstrate achievement of the element.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BodyText"/>
            </w:pPr>
            <w:r w:rsidRPr="00141FF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 xml:space="preserve">Prepare for data </w:t>
            </w:r>
            <w:r w:rsidRPr="00141FFF">
              <w:rPr>
                <w:rStyle w:val="SpecialBold"/>
              </w:rPr>
              <w:t>collection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 xml:space="preserve">Locate and review relevant legislative/regulatory, </w:t>
            </w:r>
            <w:r w:rsidRPr="00141FFF">
              <w:t>workplace requirements and background information for site/project.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Locate and interpret specifications for spatial and environmental data collection.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Develop a data collection plan in accordance with specifications and relevant requirements.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Establish codes for environmental attributes.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Assemble equipment and check that it is fit for purpose.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Confirm plan with supervisor, as necessa</w:t>
            </w:r>
            <w:r w:rsidRPr="00141FFF">
              <w:t>ry.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BodyText"/>
            </w:pPr>
            <w:r w:rsidRPr="00141FF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Safely collect GPS and 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Set up environmental measuring instruments on site and perform pre-use/calibration checks.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Set up GPS equipment with correct datum and projection settings.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Operate instruments/equipment in accordance with manufacturer specifications and workplace procedures.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Determine conditions for obtaining optimum GPS positions.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Collect point positional data in accordance with data collection plan.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Att</w:t>
            </w:r>
            <w:r w:rsidRPr="00141FFF">
              <w:t>ribute environmental data for each location.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‘Ground truth’ GPS data using maps, aerial photos and/or satellite imagery.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Verify environmental data, identify atypical results and review procedures/troubleshoot equipment, as necessary.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BodyText"/>
            </w:pPr>
            <w:r w:rsidRPr="00141FF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Report data and finalise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Use appropriate GPS software to download and process GPS and environmental data and extract required information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Use specified quality tests and workplace procedures to check acceptability of environmental data.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Complete all required documentation.</w:t>
            </w:r>
          </w:p>
        </w:tc>
      </w:tr>
      <w:tr w:rsidTr="00141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BodyText"/>
            </w:pPr>
            <w:r w:rsidRPr="00141FFF">
              <w:t>Maintain the security and confidentiality of data and documentation in accordance with workplace requirements.</w:t>
            </w:r>
          </w:p>
        </w:tc>
      </w:tr>
    </w:tbl>
    <w:p w:rsidR="00000000" w:rsidRPr="00141FFF" w:rsidP="00141FFF">
      <w:pPr>
        <w:pStyle w:val="BodyText"/>
      </w:pPr>
    </w:p>
    <w:p w:rsidR="00000000" w:rsidRPr="00141FFF" w:rsidP="00141FFF">
      <w:pPr>
        <w:pStyle w:val="AllowPageBreak"/>
      </w:pPr>
    </w:p>
    <w:p w:rsidR="00000000" w:rsidRPr="00141FFF" w:rsidP="00141FFF">
      <w:pPr>
        <w:pStyle w:val="Heading1"/>
      </w:pPr>
      <w:bookmarkStart w:id="7" w:name="O_922111"/>
      <w:bookmarkEnd w:id="7"/>
      <w:r w:rsidRPr="00141FFF">
        <w:t>Foundation Skills</w:t>
      </w:r>
    </w:p>
    <w:p w:rsidR="00000000" w:rsidRPr="00141FFF" w:rsidP="004D4CA7">
      <w:pPr>
        <w:pStyle w:val="BodyText"/>
      </w:pPr>
      <w:r w:rsidRPr="00141FFF">
        <w:t>This section describes those required skills (language, literacy and numeracy) that are essential to perform</w:t>
      </w:r>
      <w:r w:rsidRPr="00141FFF">
        <w:t>ance.</w:t>
      </w:r>
    </w:p>
    <w:p w:rsidR="00000000" w:rsidRPr="00141FFF" w:rsidP="004D4CA7">
      <w:pPr>
        <w:pStyle w:val="BodyText"/>
      </w:pPr>
      <w:r w:rsidRPr="00141FFF">
        <w:t>Foundation skills essential to performance are explicit in the performance criteria of this unit of competency.</w:t>
      </w:r>
    </w:p>
    <w:p w:rsidR="00000000" w:rsidRPr="00141FFF" w:rsidP="00141FFF">
      <w:pPr>
        <w:pStyle w:val="Heading1"/>
      </w:pPr>
      <w:bookmarkStart w:id="8" w:name="O_922110"/>
      <w:bookmarkEnd w:id="8"/>
      <w:r w:rsidRPr="00141FF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t>This field allows for different work environments and conditions that may affect performance. Essent</w:t>
            </w:r>
            <w:r w:rsidRPr="00141FFF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Legislation, regulations, standards, codes, workplace procedures and</w:t>
            </w:r>
            <w:r w:rsidRPr="00141FFF">
              <w:rPr>
                <w:rStyle w:val="SpecialBold"/>
              </w:rPr>
              <w:t xml:space="preserve"> requirements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federal legislation, such as the Environment Protection and Biodiversity Conservation Act, Australian Heritage Council Act, Native Title Act and National Environmental Protection Measures</w:t>
            </w:r>
          </w:p>
          <w:p w:rsidR="00000000" w:rsidRPr="00141FFF" w:rsidP="00141FFF">
            <w:pPr>
              <w:pStyle w:val="ListBullet"/>
            </w:pPr>
            <w:r w:rsidRPr="00141FFF">
              <w:t>state/territory government legislation and local government by-laws, policies, regulations and plans dealing with land use; environmental protection; cultural/heritage sites; vegetation management; nature conservation and wildlife/plant protection; water m</w:t>
            </w:r>
            <w:r w:rsidRPr="00141FFF">
              <w:t>anagement; soil conservation; pollution and contaminated sites; fisheries, forestry and mining operations</w:t>
            </w:r>
          </w:p>
          <w:p w:rsidR="00000000" w:rsidRPr="00141FFF" w:rsidP="00141FFF">
            <w:pPr>
              <w:pStyle w:val="ListBullet"/>
            </w:pPr>
            <w:r w:rsidRPr="00141FFF">
              <w:t>legislation, standards and codes of practice for work health and safety (WHS) and handling of dangerous goods</w:t>
            </w:r>
          </w:p>
          <w:p w:rsidR="00000000" w:rsidRPr="00141FFF" w:rsidP="00141FFF">
            <w:pPr>
              <w:pStyle w:val="ListBullet"/>
            </w:pPr>
            <w:r w:rsidRPr="00141FFF">
              <w:t>Australian and international standards c</w:t>
            </w:r>
            <w:r w:rsidRPr="00141FFF">
              <w:t>overing environmental management such as AS/NZS ISO 14000 Basic Set:2007 Environmental Management Basic Set</w:t>
            </w:r>
          </w:p>
          <w:p w:rsidR="00000000" w:rsidRPr="00141FFF" w:rsidP="00141FFF">
            <w:pPr>
              <w:pStyle w:val="ListBullet"/>
            </w:pPr>
            <w:r w:rsidRPr="00141FFF">
              <w:t>registration/licensing and/or accreditation requirements</w:t>
            </w:r>
          </w:p>
          <w:p w:rsidR="00000000" w:rsidRPr="00141FFF" w:rsidP="00141FFF">
            <w:pPr>
              <w:pStyle w:val="ListBullet"/>
            </w:pPr>
            <w:r w:rsidRPr="00141FFF">
              <w:t xml:space="preserve">workplace procedures for sampling, monitoring and in-field testing; recording, processing, </w:t>
            </w:r>
            <w:r w:rsidRPr="00141FFF">
              <w:t>presenting and reporting data</w:t>
            </w:r>
          </w:p>
          <w:p w:rsidR="00000000" w:rsidRPr="00141FFF" w:rsidP="00141FFF">
            <w:pPr>
              <w:pStyle w:val="ListBullet"/>
            </w:pPr>
            <w:r w:rsidRPr="00141FFF">
              <w:t>workplace documents, such as standard operating procedures (SOPs), work schedules, recording and reporting procedures, equipment manuals and warranties; safety data sheets (SDS) and safety procedures; waste minimisation, conta</w:t>
            </w:r>
            <w:r w:rsidRPr="00141FFF">
              <w:t>inment, processing and safe disposal procedures.</w:t>
            </w:r>
          </w:p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Background information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site or project history and client history</w:t>
            </w:r>
          </w:p>
          <w:p w:rsidR="00000000" w:rsidRPr="00141FFF" w:rsidP="00141FFF">
            <w:pPr>
              <w:pStyle w:val="ListBullet"/>
            </w:pPr>
            <w:r w:rsidRPr="00141FFF">
              <w:t>records of consultations with stakeholders</w:t>
            </w:r>
          </w:p>
          <w:p w:rsidR="00000000" w:rsidRPr="00141FFF" w:rsidP="00141FFF">
            <w:pPr>
              <w:pStyle w:val="ListBullet"/>
            </w:pPr>
            <w:r w:rsidRPr="00141FFF">
              <w:t>site access protocols and permits</w:t>
            </w:r>
          </w:p>
          <w:p w:rsidR="00000000" w:rsidRPr="00141FFF" w:rsidP="00141FFF">
            <w:pPr>
              <w:pStyle w:val="ListBullet"/>
            </w:pPr>
            <w:r w:rsidRPr="00141FFF">
              <w:t>site utilities/services (e.g. water,</w:t>
            </w:r>
            <w:r w:rsidRPr="00141FFF">
              <w:t xml:space="preserve"> sewer, electricity and gas)</w:t>
            </w:r>
          </w:p>
          <w:p w:rsidR="00000000" w:rsidRPr="00141FFF" w:rsidP="00141FFF">
            <w:pPr>
              <w:pStyle w:val="ListBullet"/>
            </w:pPr>
            <w:r w:rsidRPr="00141FFF">
              <w:t>maps (e.g. road, topographical and survey marks)</w:t>
            </w:r>
          </w:p>
          <w:p w:rsidR="00000000" w:rsidRPr="00141FFF" w:rsidP="00141FFF">
            <w:pPr>
              <w:pStyle w:val="ListBullet"/>
            </w:pPr>
            <w:r w:rsidRPr="00141FFF">
              <w:t>existing data sets (e.g. vegetation, topography, soils and regional ecosystem maps)</w:t>
            </w:r>
          </w:p>
          <w:p w:rsidR="00000000" w:rsidRPr="00141FFF" w:rsidP="00141FFF">
            <w:pPr>
              <w:pStyle w:val="ListBullet"/>
            </w:pPr>
            <w:r w:rsidRPr="00141FFF">
              <w:t>hazards and safety risks</w:t>
            </w:r>
          </w:p>
          <w:p w:rsidR="00000000" w:rsidRPr="00141FFF" w:rsidP="00141FFF">
            <w:pPr>
              <w:pStyle w:val="ListBullet"/>
            </w:pPr>
            <w:r w:rsidRPr="00141FFF">
              <w:t>emergency plans and safety procedures.</w:t>
            </w:r>
          </w:p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 xml:space="preserve">Specifications </w:t>
            </w:r>
            <w:r w:rsidRPr="00141FFF">
              <w:rPr>
                <w:rStyle w:val="SpecialBold"/>
              </w:rPr>
              <w:t>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purpose of data collection</w:t>
            </w:r>
          </w:p>
          <w:p w:rsidR="00000000" w:rsidRPr="00141FFF" w:rsidP="00141FFF">
            <w:pPr>
              <w:pStyle w:val="ListBullet"/>
            </w:pPr>
            <w:r w:rsidRPr="00141FFF">
              <w:t>detailed descriptions of spatial and environmental data requirements, such as:</w:t>
            </w:r>
          </w:p>
          <w:p w:rsidR="00000000" w:rsidRPr="00141FFF" w:rsidP="00141FFF">
            <w:pPr>
              <w:pStyle w:val="ListBullet2"/>
            </w:pPr>
            <w:r w:rsidRPr="00141FFF">
              <w:t>positional data, metadata, calculated information</w:t>
            </w:r>
          </w:p>
          <w:p w:rsidR="00000000" w:rsidRPr="00141FFF" w:rsidP="00141FFF">
            <w:pPr>
              <w:pStyle w:val="ListBullet2"/>
            </w:pPr>
            <w:r w:rsidRPr="00141FFF">
              <w:t>environmental measurements</w:t>
            </w:r>
          </w:p>
          <w:p w:rsidR="00000000" w:rsidRPr="00141FFF" w:rsidP="00141FFF">
            <w:pPr>
              <w:pStyle w:val="ListBullet2"/>
            </w:pPr>
            <w:r w:rsidRPr="00141FFF">
              <w:t>sampling</w:t>
            </w:r>
          </w:p>
          <w:p w:rsidR="00000000" w:rsidRPr="00141FFF" w:rsidP="00141FFF">
            <w:pPr>
              <w:pStyle w:val="ListBullet2"/>
            </w:pPr>
            <w:r w:rsidRPr="00141FFF">
              <w:t>data processing requirements</w:t>
            </w:r>
          </w:p>
          <w:p w:rsidR="00000000" w:rsidRPr="00141FFF" w:rsidP="00141FFF">
            <w:pPr>
              <w:pStyle w:val="ListBullet2"/>
            </w:pPr>
            <w:r w:rsidRPr="00141FFF">
              <w:t>data quality requirements</w:t>
            </w:r>
          </w:p>
          <w:p w:rsidR="00000000" w:rsidRPr="00141FFF" w:rsidP="00141FFF">
            <w:pPr>
              <w:pStyle w:val="ListBullet2"/>
            </w:pPr>
            <w:r w:rsidRPr="00141FFF">
              <w:t>data presentation/reporting requirements.</w:t>
            </w:r>
          </w:p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Equipment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any handheld GPS receiver</w:t>
            </w:r>
          </w:p>
          <w:p w:rsidR="00000000" w:rsidRPr="00141FFF" w:rsidP="00141FFF">
            <w:pPr>
              <w:pStyle w:val="ListBullet"/>
            </w:pPr>
            <w:r w:rsidRPr="00141FFF">
              <w:t>sampling and environmental monitoring equipment</w:t>
            </w:r>
          </w:p>
          <w:p w:rsidR="00000000" w:rsidRPr="00141FFF" w:rsidP="00141FFF">
            <w:pPr>
              <w:pStyle w:val="ListBullet"/>
            </w:pPr>
            <w:r w:rsidRPr="00141FFF">
              <w:t>communications equipment (e.g. radio and phone)</w:t>
            </w:r>
          </w:p>
          <w:p w:rsidR="00000000" w:rsidRPr="00141FFF" w:rsidP="00141FFF">
            <w:pPr>
              <w:pStyle w:val="ListBullet"/>
            </w:pPr>
            <w:r w:rsidRPr="00141FFF">
              <w:t>safety equipment.</w:t>
            </w:r>
          </w:p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Project parameters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coordinate systems</w:t>
            </w:r>
          </w:p>
          <w:p w:rsidR="00000000" w:rsidRPr="00141FFF" w:rsidP="00141FFF">
            <w:pPr>
              <w:pStyle w:val="ListBullet"/>
            </w:pPr>
            <w:r w:rsidRPr="00141FFF">
              <w:t>datum</w:t>
            </w:r>
          </w:p>
          <w:p w:rsidR="00000000" w:rsidRPr="00141FFF" w:rsidP="00141FFF">
            <w:pPr>
              <w:pStyle w:val="ListBullet"/>
            </w:pPr>
            <w:r w:rsidRPr="00141FFF">
              <w:t>display formats</w:t>
            </w:r>
          </w:p>
          <w:p w:rsidR="00000000" w:rsidRPr="00141FFF" w:rsidP="00141FFF">
            <w:pPr>
              <w:pStyle w:val="ListBullet"/>
            </w:pPr>
            <w:r w:rsidRPr="00141FFF">
              <w:t>information displays</w:t>
            </w:r>
          </w:p>
          <w:p w:rsidR="00000000" w:rsidRPr="00141FFF" w:rsidP="00141FFF">
            <w:pPr>
              <w:pStyle w:val="ListBullet"/>
            </w:pPr>
            <w:r w:rsidRPr="00141FFF">
              <w:t>data outputs, formats and  protocols.</w:t>
            </w:r>
          </w:p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Verifying environmental data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comparison with expected or reference values</w:t>
            </w:r>
          </w:p>
          <w:p w:rsidR="00000000" w:rsidRPr="00141FFF" w:rsidP="00141FFF">
            <w:pPr>
              <w:pStyle w:val="ListBullet"/>
            </w:pPr>
            <w:r w:rsidRPr="00141FFF">
              <w:t>conducting repeat tests, and using duplicate samples or locations.</w:t>
            </w:r>
          </w:p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Required documentation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map of GPS data locations</w:t>
            </w:r>
          </w:p>
          <w:p w:rsidR="00000000" w:rsidRPr="00141FFF" w:rsidP="00141FFF">
            <w:pPr>
              <w:pStyle w:val="ListBullet"/>
            </w:pPr>
            <w:r w:rsidRPr="00141FFF">
              <w:t>sampling, monitoring or in-field test data and results</w:t>
            </w:r>
          </w:p>
          <w:p w:rsidR="00000000" w:rsidRPr="00141FFF" w:rsidP="00141FFF">
            <w:pPr>
              <w:pStyle w:val="ListBullet"/>
            </w:pPr>
            <w:r w:rsidRPr="00141FFF">
              <w:t>records of vehicle/equipment use</w:t>
            </w:r>
          </w:p>
          <w:p w:rsidR="00000000" w:rsidRPr="00141FFF" w:rsidP="00141FFF">
            <w:pPr>
              <w:pStyle w:val="ListBullet"/>
            </w:pPr>
            <w:r w:rsidRPr="00141FFF">
              <w:t>records of time spent an</w:t>
            </w:r>
            <w:r w:rsidRPr="00141FFF">
              <w:t>d approved expenditure</w:t>
            </w:r>
          </w:p>
          <w:p w:rsidR="00000000" w:rsidRPr="00141FFF" w:rsidP="00141FFF">
            <w:pPr>
              <w:pStyle w:val="ListBullet"/>
            </w:pPr>
            <w:r w:rsidRPr="00141FFF">
              <w:t>emails and correspondence</w:t>
            </w:r>
          </w:p>
          <w:p w:rsidR="00000000" w:rsidRPr="00141FFF" w:rsidP="00141FFF">
            <w:pPr>
              <w:pStyle w:val="ListBullet"/>
            </w:pPr>
            <w:r w:rsidRPr="00141FFF">
              <w:t>records of site consultations</w:t>
            </w:r>
          </w:p>
          <w:p w:rsidR="00000000" w:rsidRPr="00141FFF" w:rsidP="00141FFF">
            <w:pPr>
              <w:pStyle w:val="ListBullet"/>
            </w:pPr>
            <w:r w:rsidRPr="00141FFF">
              <w:t>final report/briefing.</w:t>
            </w:r>
          </w:p>
          <w:p w:rsidR="00000000" w:rsidP="00141FFF">
            <w:pPr>
              <w:pStyle w:val="BodyText"/>
              <w:rPr>
                <w:lang w:val="en-NZ"/>
              </w:rPr>
            </w:pPr>
          </w:p>
        </w:tc>
      </w:tr>
      <w:tr w:rsidTr="004D4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FFF">
            <w:pPr>
              <w:pStyle w:val="BodyText"/>
              <w:rPr>
                <w:lang w:val="en-NZ"/>
              </w:rPr>
            </w:pPr>
            <w:r w:rsidRPr="00141FFF">
              <w:rPr>
                <w:rStyle w:val="SpecialBold"/>
              </w:rPr>
              <w:t>WHS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FFF" w:rsidP="00141FFF">
            <w:pPr>
              <w:pStyle w:val="ListBullet"/>
            </w:pPr>
            <w:r w:rsidRPr="00141FFF">
              <w:t>compliance with relevant federal/state/territory WHS legislation at all times</w:t>
            </w:r>
          </w:p>
          <w:p w:rsidR="00000000" w:rsidRPr="00141FFF" w:rsidP="00141FFF">
            <w:pPr>
              <w:pStyle w:val="ListBullet"/>
            </w:pPr>
            <w:r w:rsidRPr="00141FFF">
              <w:t>assuming that samples are potentially hazardous and applying standard precautions</w:t>
            </w:r>
          </w:p>
          <w:p w:rsidR="00000000" w:rsidRPr="00141FFF" w:rsidP="00141FFF">
            <w:pPr>
              <w:pStyle w:val="ListBullet"/>
            </w:pPr>
            <w:r w:rsidRPr="00141FFF">
              <w:t xml:space="preserve">accessing and applying current industry understanding of infection control issued by the National Health and Medical Research Council (NHMRC) and state/territory Departments </w:t>
            </w:r>
            <w:r w:rsidRPr="00141FFF">
              <w:t>of Health, where relevant.</w:t>
            </w:r>
          </w:p>
          <w:p w:rsidR="00000000" w:rsidRPr="00141FFF" w:rsidP="00141FFF">
            <w:pPr>
              <w:pStyle w:val="BodyText"/>
            </w:pPr>
          </w:p>
        </w:tc>
      </w:tr>
    </w:tbl>
    <w:p w:rsidR="00000000" w:rsidRPr="00141FFF" w:rsidP="00141FFF">
      <w:pPr>
        <w:pStyle w:val="BodyText"/>
      </w:pPr>
    </w:p>
    <w:p w:rsidR="00000000" w:rsidRPr="00141FFF" w:rsidP="00141FFF">
      <w:pPr>
        <w:pStyle w:val="AllowPageBreak"/>
      </w:pPr>
    </w:p>
    <w:p w:rsidR="00000000" w:rsidRPr="00141FFF" w:rsidP="00141FFF">
      <w:pPr>
        <w:pStyle w:val="Heading1"/>
      </w:pPr>
      <w:bookmarkStart w:id="9" w:name="O_922109"/>
      <w:bookmarkEnd w:id="9"/>
      <w:r w:rsidRPr="00141FFF">
        <w:t>Unit Mapping Information</w:t>
      </w:r>
    </w:p>
    <w:p w:rsidR="00000000" w:rsidRPr="00141FFF" w:rsidP="004D4CA7">
      <w:pPr>
        <w:pStyle w:val="BodyText"/>
      </w:pPr>
      <w:r w:rsidRPr="00141FFF">
        <w:t>Release 1. Supersedes and is equivalent to MSS024005A Collect spatial and discrete environmental data</w:t>
      </w:r>
    </w:p>
    <w:p w:rsidR="00000000" w:rsidRPr="00141FFF" w:rsidP="00141FFF">
      <w:pPr>
        <w:pStyle w:val="Heading1"/>
      </w:pPr>
      <w:bookmarkStart w:id="10" w:name="O_922102"/>
      <w:bookmarkEnd w:id="10"/>
      <w:r w:rsidRPr="00141FFF">
        <w:t>Links</w:t>
      </w:r>
    </w:p>
    <w:p w:rsidR="00000000" w:rsidRPr="00141FFF" w:rsidP="004D4CA7">
      <w:pPr>
        <w:pStyle w:val="BodyText"/>
      </w:pPr>
      <w:r w:rsidRPr="00141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632E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1FFF" w:rsidP="004D4CA7">
      <w:pPr>
        <w:pStyle w:val="BodyText"/>
        <w:sectPr w:rsidSect="00141F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FFF" w:rsidP="00141FFF">
      <w:pPr>
        <w:pStyle w:val="SuperHeading"/>
      </w:pPr>
      <w:r w:rsidRPr="00141FFF">
        <w:t xml:space="preserve">Assessment </w:t>
      </w:r>
      <w:r w:rsidRPr="00141FFF">
        <w:t>Requirements for MSS024005 Collect spatial and discrete environmental data</w:t>
      </w:r>
    </w:p>
    <w:p w:rsidR="00000000" w:rsidRPr="00141FFF" w:rsidP="00141FFF">
      <w:pPr>
        <w:pStyle w:val="Heading1"/>
      </w:pPr>
      <w:bookmarkStart w:id="11" w:name="O_922104"/>
      <w:bookmarkEnd w:id="11"/>
      <w:r w:rsidRPr="00141FFF">
        <w:t>Modification History</w:t>
      </w:r>
    </w:p>
    <w:p w:rsidR="00000000" w:rsidRPr="00141FFF" w:rsidP="004D4CA7">
      <w:pPr>
        <w:pStyle w:val="BodyText"/>
      </w:pPr>
      <w:r w:rsidRPr="00141FFF">
        <w:t>Release 1. Supersedes and is equivalent to MSS024005A Collect spatial and discrete environmental data</w:t>
      </w:r>
    </w:p>
    <w:p w:rsidR="00000000" w:rsidRPr="00141FFF" w:rsidP="00141FFF">
      <w:pPr>
        <w:pStyle w:val="Heading1"/>
      </w:pPr>
      <w:bookmarkStart w:id="12" w:name="O_922107"/>
      <w:bookmarkEnd w:id="12"/>
      <w:r w:rsidRPr="00141FFF">
        <w:t>Performance Evidence</w:t>
      </w:r>
    </w:p>
    <w:p w:rsidR="00000000" w:rsidRPr="00141FFF" w:rsidP="004D4CA7">
      <w:pPr>
        <w:pStyle w:val="BodyText"/>
      </w:pPr>
      <w:r w:rsidRPr="00141FFF">
        <w:t>Evid</w:t>
      </w:r>
      <w:r w:rsidRPr="00141FFF">
        <w:t>ence of competence in this unit must satisfy all of the requirements of the elements and performance criteria, and include demonstration of:</w:t>
      </w:r>
    </w:p>
    <w:p w:rsidR="00000000" w:rsidRPr="00141FFF" w:rsidP="00141FFF">
      <w:pPr>
        <w:pStyle w:val="ListBullet"/>
      </w:pPr>
      <w:r w:rsidRPr="00141FFF">
        <w:t>collecting spatial and discrete environmental data that meets specifications on at least two (2) occasions</w:t>
      </w:r>
    </w:p>
    <w:p w:rsidR="00000000" w:rsidRPr="00141FFF" w:rsidP="00141FFF">
      <w:pPr>
        <w:pStyle w:val="ListBullet"/>
      </w:pPr>
      <w:r w:rsidRPr="00141FFF">
        <w:t>accurat</w:t>
      </w:r>
      <w:r w:rsidRPr="00141FFF">
        <w:t>ely interpreting instructions, specifications, procedures and manuals</w:t>
      </w:r>
    </w:p>
    <w:p w:rsidR="00000000" w:rsidRPr="00141FFF" w:rsidP="00141FFF">
      <w:pPr>
        <w:pStyle w:val="ListBullet"/>
      </w:pPr>
      <w:r w:rsidRPr="00141FFF">
        <w:t>planning and organising resources for efficient data collection</w:t>
      </w:r>
    </w:p>
    <w:p w:rsidR="00000000" w:rsidRPr="00141FFF" w:rsidP="00141FFF">
      <w:pPr>
        <w:pStyle w:val="ListBullet"/>
      </w:pPr>
      <w:r w:rsidRPr="00141FFF">
        <w:t>reading and interpreting maps and aerial photos, including relating direction and position on ground to visual representat</w:t>
      </w:r>
      <w:r w:rsidRPr="00141FFF">
        <w:t>ions</w:t>
      </w:r>
    </w:p>
    <w:p w:rsidR="00000000" w:rsidRPr="00141FFF" w:rsidP="00141FFF">
      <w:pPr>
        <w:pStyle w:val="ListBullet"/>
      </w:pPr>
      <w:r w:rsidRPr="00141FFF">
        <w:t>setting up and operating handheld GPS equipment and environmental instruments correctly</w:t>
      </w:r>
    </w:p>
    <w:p w:rsidR="00000000" w:rsidRPr="00141FFF" w:rsidP="00141FFF">
      <w:pPr>
        <w:pStyle w:val="ListBullet"/>
      </w:pPr>
      <w:r w:rsidRPr="00141FFF">
        <w:t>using computer equipment to reliably collect, manipulate and file spatial/environmental data</w:t>
      </w:r>
    </w:p>
    <w:p w:rsidR="00000000" w:rsidRPr="00141FFF" w:rsidP="00141FFF">
      <w:pPr>
        <w:pStyle w:val="ListBullet"/>
      </w:pPr>
      <w:r w:rsidRPr="00141FFF">
        <w:t>recognising and recording atypical data</w:t>
      </w:r>
    </w:p>
    <w:p w:rsidR="00000000" w:rsidRPr="00141FFF" w:rsidP="00141FFF">
      <w:pPr>
        <w:pStyle w:val="ListBullet"/>
      </w:pPr>
      <w:r w:rsidRPr="00141FFF">
        <w:t>using basic troubleshooting an</w:t>
      </w:r>
      <w:r w:rsidRPr="00141FFF">
        <w:t>d problem-solving methods to check/address atypical data</w:t>
      </w:r>
    </w:p>
    <w:p w:rsidR="00000000" w:rsidRPr="00141FFF" w:rsidP="00141FFF">
      <w:pPr>
        <w:pStyle w:val="ListBullet"/>
      </w:pPr>
      <w:r w:rsidRPr="00141FFF">
        <w:t>checking the acceptability of environmental data using specified quality tests or procedures</w:t>
      </w:r>
    </w:p>
    <w:p w:rsidR="00000000" w:rsidRPr="00141FFF" w:rsidP="00141FFF">
      <w:pPr>
        <w:pStyle w:val="ListBullet"/>
      </w:pPr>
      <w:r w:rsidRPr="00141FFF">
        <w:t>presenting results and preparing technical reports in accordance with workplace procedures</w:t>
      </w:r>
    </w:p>
    <w:p w:rsidR="00000000" w:rsidRPr="00141FFF" w:rsidP="00141FFF">
      <w:pPr>
        <w:pStyle w:val="ListBullet"/>
      </w:pPr>
      <w:r w:rsidRPr="00141FFF">
        <w:t>seeking advice when issues/problems are beyond scope of competence/responsibility</w:t>
      </w:r>
    </w:p>
    <w:p w:rsidR="00000000" w:rsidRPr="00141FFF" w:rsidP="00141FFF">
      <w:pPr>
        <w:pStyle w:val="ListBullet"/>
      </w:pPr>
      <w:r w:rsidRPr="00141FFF">
        <w:t>working safely for the protection of self and others.</w:t>
      </w:r>
    </w:p>
    <w:p w:rsidR="00000000" w:rsidRPr="00141FFF" w:rsidP="00141FFF">
      <w:pPr>
        <w:pStyle w:val="AllowPageBreak"/>
      </w:pPr>
    </w:p>
    <w:p w:rsidR="00000000" w:rsidRPr="00141FFF" w:rsidP="00141FFF">
      <w:pPr>
        <w:pStyle w:val="Heading1"/>
      </w:pPr>
      <w:bookmarkStart w:id="13" w:name="O_922106"/>
      <w:bookmarkEnd w:id="13"/>
      <w:r w:rsidRPr="00141FFF">
        <w:t>Knowledge Evidence</w:t>
      </w:r>
    </w:p>
    <w:p w:rsidR="00000000" w:rsidRPr="00141FFF" w:rsidP="004D4CA7">
      <w:pPr>
        <w:pStyle w:val="BodyText"/>
      </w:pPr>
      <w:r w:rsidRPr="00141FFF">
        <w:t>Must provide evidence that demonstrates knowledge of:</w:t>
      </w:r>
    </w:p>
    <w:p w:rsidR="00000000" w:rsidRPr="00141FFF" w:rsidP="00141FFF">
      <w:pPr>
        <w:pStyle w:val="ListBullet"/>
      </w:pPr>
      <w:r w:rsidRPr="00141FFF">
        <w:t>environmental terms, concepts</w:t>
      </w:r>
      <w:r w:rsidRPr="00141FFF">
        <w:t xml:space="preserve"> and principles relevant to data collection</w:t>
      </w:r>
    </w:p>
    <w:p w:rsidR="00000000" w:rsidRPr="00141FFF" w:rsidP="00141FFF">
      <w:pPr>
        <w:pStyle w:val="ListBullet"/>
      </w:pPr>
      <w:r w:rsidRPr="00141FFF">
        <w:t>legislative requirements, standard methods and/or workplace procedures governing data collection, processing and reporting</w:t>
      </w:r>
    </w:p>
    <w:p w:rsidR="00000000" w:rsidRPr="00141FFF" w:rsidP="00141FFF">
      <w:pPr>
        <w:pStyle w:val="ListBullet"/>
      </w:pPr>
      <w:r w:rsidRPr="00141FFF">
        <w:t>operating principles of GPS equipment and environmental instruments used in job role, inc</w:t>
      </w:r>
      <w:r w:rsidRPr="00141FFF">
        <w:t>luding set-up and optimisation methods and equipment limitations</w:t>
      </w:r>
    </w:p>
    <w:p w:rsidR="00000000" w:rsidRPr="00141FFF" w:rsidP="00141FFF">
      <w:pPr>
        <w:pStyle w:val="ListBullet"/>
      </w:pPr>
      <w:r w:rsidRPr="00141FFF">
        <w:t>uncertainty, accuracy and precision of measurements and data quality requirements</w:t>
      </w:r>
    </w:p>
    <w:p w:rsidR="00000000" w:rsidRPr="00141FFF" w:rsidP="00141FFF">
      <w:pPr>
        <w:pStyle w:val="ListBullet"/>
      </w:pPr>
      <w:r w:rsidRPr="00141FFF">
        <w:t>data formats</w:t>
      </w:r>
    </w:p>
    <w:p w:rsidR="00000000" w:rsidRPr="00141FFF" w:rsidP="00141FFF">
      <w:pPr>
        <w:pStyle w:val="ListBullet"/>
      </w:pPr>
      <w:r w:rsidRPr="00141FFF">
        <w:t>methods for data processing, manipulation and management</w:t>
      </w:r>
    </w:p>
    <w:p w:rsidR="00000000" w:rsidRPr="00141FFF" w:rsidP="00141FFF">
      <w:pPr>
        <w:pStyle w:val="ListBullet"/>
      </w:pPr>
      <w:r w:rsidRPr="00141FFF">
        <w:t>relevant hazards, health and safety and</w:t>
      </w:r>
      <w:r w:rsidRPr="00141FFF">
        <w:t xml:space="preserve"> site environmental management requirements.</w:t>
      </w:r>
    </w:p>
    <w:p w:rsidR="00000000" w:rsidRPr="00141FFF" w:rsidP="00141FFF">
      <w:pPr>
        <w:pStyle w:val="AllowPageBreak"/>
      </w:pPr>
    </w:p>
    <w:p w:rsidR="00000000" w:rsidRPr="00141FFF" w:rsidP="00141FFF">
      <w:pPr>
        <w:pStyle w:val="Heading1"/>
      </w:pPr>
      <w:bookmarkStart w:id="14" w:name="O_922105"/>
      <w:bookmarkEnd w:id="14"/>
      <w:r w:rsidRPr="00141FFF">
        <w:t>Assessment Conditions</w:t>
      </w:r>
    </w:p>
    <w:p w:rsidR="00000000" w:rsidRPr="00141FFF" w:rsidP="00141FFF">
      <w:pPr>
        <w:pStyle w:val="ListBullet"/>
      </w:pPr>
      <w:r w:rsidRPr="00141FFF">
        <w:t>Judgement of competence must be based on holistic assessment of the evidence. Assessment methods must confirm consistency of performance over time, rather than a single as</w:t>
      </w:r>
      <w:r w:rsidRPr="00141FFF">
        <w:t xml:space="preserve">sessment event. </w:t>
      </w:r>
    </w:p>
    <w:p w:rsidR="00000000" w:rsidRPr="00141FFF" w:rsidP="00141FFF">
      <w:pPr>
        <w:pStyle w:val="ListBullet"/>
      </w:pPr>
      <w:r w:rsidRPr="00141FFF">
        <w:t>This unit of competency is to be assessed in the workplace, or a simulated workplace environment. A simulated workplace environment must reflect realistic operational workplace conditions that cover all aspects of workplace performance, in</w:t>
      </w:r>
      <w:r w:rsidRPr="00141FFF">
        <w:t xml:space="preserve">cluding the environment, task skills, task management skills, </w:t>
      </w:r>
      <w:r w:rsidRPr="00141FFF">
        <w:t xml:space="preserve">contingency management skills and job role environment skills.  </w:t>
      </w:r>
    </w:p>
    <w:p w:rsidR="00000000" w:rsidRPr="00141FFF" w:rsidP="00141FFF">
      <w:pPr>
        <w:pStyle w:val="ListBullet"/>
      </w:pPr>
      <w:r w:rsidRPr="00141FFF">
        <w:t xml:space="preserve">Foundation skills are integral to competent performance of the unit and should not be assessed separately. </w:t>
      </w:r>
    </w:p>
    <w:p w:rsidR="00000000" w:rsidRPr="00141FFF" w:rsidP="00141FFF">
      <w:pPr>
        <w:pStyle w:val="ListBullet"/>
      </w:pPr>
      <w:r w:rsidRPr="00141FFF">
        <w:t xml:space="preserve">Assessment processes </w:t>
      </w:r>
      <w:r w:rsidRPr="00141FFF">
        <w:t>and techniques must be appropriate to the language, literacy and numeracy requirements of the work being performed and the needs of the candidate.</w:t>
      </w:r>
    </w:p>
    <w:p w:rsidR="00000000" w:rsidRPr="00141FFF" w:rsidP="00141FFF">
      <w:pPr>
        <w:pStyle w:val="ListBullet"/>
      </w:pPr>
      <w:r w:rsidRPr="00141FFF">
        <w:t xml:space="preserve">Knowledge evidence may be collected concurrently with performance evidence or through an independent process </w:t>
      </w:r>
      <w:r w:rsidRPr="00141FFF">
        <w:t>such as workbooks, written assessments or interviews (provided a record is kept in each case).</w:t>
      </w:r>
    </w:p>
    <w:p w:rsidR="00000000" w:rsidRPr="00141FFF" w:rsidP="00141FFF">
      <w:pPr>
        <w:pStyle w:val="ListBullet"/>
      </w:pPr>
      <w:r w:rsidRPr="00141FFF">
        <w:t xml:space="preserve">Holistic assessment methods include: </w:t>
      </w:r>
    </w:p>
    <w:p w:rsidR="00000000" w:rsidRPr="00141FFF" w:rsidP="00141FFF">
      <w:pPr>
        <w:pStyle w:val="ListBullet2"/>
      </w:pPr>
      <w:r w:rsidRPr="00141FFF">
        <w:t>review of environmental data, results and site reports generated by the candidate</w:t>
      </w:r>
    </w:p>
    <w:p w:rsidR="00000000" w:rsidRPr="00141FFF" w:rsidP="00141FFF">
      <w:pPr>
        <w:pStyle w:val="ListBullet2"/>
      </w:pPr>
      <w:r w:rsidRPr="00141FFF">
        <w:t>feedback from supervisors about the candidate’s ability to safely collect reliable environmental data using available resources and within the agreed timeframe</w:t>
      </w:r>
    </w:p>
    <w:p w:rsidR="00000000" w:rsidRPr="00141FFF" w:rsidP="00141FFF">
      <w:pPr>
        <w:pStyle w:val="ListBullet2"/>
      </w:pPr>
      <w:r w:rsidRPr="00141FFF">
        <w:t>observation of candidate collecting data with a focus on:</w:t>
      </w:r>
    </w:p>
    <w:p w:rsidR="00000000" w:rsidRPr="00141FFF" w:rsidP="00141FFF">
      <w:pPr>
        <w:pStyle w:val="ListBullet3"/>
      </w:pPr>
      <w:r w:rsidRPr="00141FFF">
        <w:t>general site reconnaissance and obser</w:t>
      </w:r>
      <w:r w:rsidRPr="00141FFF">
        <w:t>vations</w:t>
      </w:r>
    </w:p>
    <w:p w:rsidR="00000000" w:rsidRPr="00141FFF" w:rsidP="00141FFF">
      <w:pPr>
        <w:pStyle w:val="ListBullet3"/>
      </w:pPr>
      <w:r w:rsidRPr="00141FFF">
        <w:t>set-up and use of equipment</w:t>
      </w:r>
    </w:p>
    <w:p w:rsidR="00000000" w:rsidRPr="00141FFF" w:rsidP="00141FFF">
      <w:pPr>
        <w:pStyle w:val="ListBullet3"/>
      </w:pPr>
      <w:r w:rsidRPr="00141FFF">
        <w:t>accurate data recording</w:t>
      </w:r>
    </w:p>
    <w:p w:rsidR="00000000" w:rsidRPr="00141FFF" w:rsidP="00141FFF">
      <w:pPr>
        <w:pStyle w:val="ListBullet3"/>
      </w:pPr>
      <w:r w:rsidRPr="00141FFF">
        <w:t>problem solving/troubleshooting</w:t>
      </w:r>
    </w:p>
    <w:p w:rsidR="00000000" w:rsidRPr="00141FFF" w:rsidP="00141FFF">
      <w:pPr>
        <w:pStyle w:val="ListBullet3"/>
      </w:pPr>
      <w:r w:rsidRPr="00141FFF">
        <w:t>safe work practices</w:t>
      </w:r>
    </w:p>
    <w:p w:rsidR="00000000" w:rsidRPr="00141FFF" w:rsidP="00141FFF">
      <w:pPr>
        <w:pStyle w:val="ListBullet2"/>
      </w:pPr>
      <w:r w:rsidRPr="00141FFF">
        <w:t xml:space="preserve">oral and/or written questions to assess the candidate’s understanding of workplace procedures </w:t>
      </w:r>
      <w:r w:rsidRPr="00141FFF">
        <w:t>relating to data collection, processing and reporting; use of equipment; and interpretation of data.</w:t>
      </w:r>
    </w:p>
    <w:p w:rsidR="00000000" w:rsidRPr="00141FFF" w:rsidP="00141FFF">
      <w:pPr>
        <w:pStyle w:val="ListBullet"/>
      </w:pPr>
      <w:r w:rsidRPr="00141FFF">
        <w:t xml:space="preserve">Access is required to all instruments, equipment, materials, workplace documentation, procedures, and specifications associated with this unit including, </w:t>
      </w:r>
      <w:r w:rsidRPr="00141FFF">
        <w:t>but not limited to:</w:t>
      </w:r>
    </w:p>
    <w:p w:rsidR="00000000" w:rsidRPr="00141FFF" w:rsidP="00141FFF">
      <w:pPr>
        <w:pStyle w:val="ListBullet2"/>
      </w:pPr>
      <w:r w:rsidRPr="00141FFF">
        <w:t>access to suitable sites and a vehicle</w:t>
      </w:r>
    </w:p>
    <w:p w:rsidR="00000000" w:rsidRPr="00141FFF" w:rsidP="00141FFF">
      <w:pPr>
        <w:pStyle w:val="ListBullet2"/>
      </w:pPr>
      <w:r w:rsidRPr="00141FFF">
        <w:t>sampling/monitoring equipment and instruments, GPS receivers and related GPS software, camera; consumables; calculator, computer and relevant software or laboratory information system</w:t>
      </w:r>
    </w:p>
    <w:p w:rsidR="00000000" w:rsidRPr="00141FFF" w:rsidP="00141FFF">
      <w:pPr>
        <w:pStyle w:val="ListBullet2"/>
      </w:pPr>
      <w:r w:rsidRPr="00141FFF">
        <w:t>documentation, including site information and history, maps, aerial photos; site environmental management plans, codes of practice and field protocols; equipment manuals, workplace procedures and test/survey methods.</w:t>
      </w:r>
    </w:p>
    <w:p w:rsidR="00000000" w:rsidRPr="00141FFF" w:rsidP="00141FFF">
      <w:pPr>
        <w:pStyle w:val="ListBullet"/>
      </w:pPr>
      <w:r w:rsidRPr="00141FFF">
        <w:t>Assessors must satisfy the assessor co</w:t>
      </w:r>
      <w:r w:rsidRPr="00141FFF">
        <w:t>mpetency requirements that are in place at the time of the assessment as set by the VET regulator.</w:t>
      </w:r>
    </w:p>
    <w:p w:rsidR="00000000" w:rsidRPr="00141FFF" w:rsidP="00141FFF">
      <w:pPr>
        <w:pStyle w:val="ListBullet"/>
      </w:pPr>
      <w:r w:rsidRPr="00141FFF">
        <w:t>The assessor must demonstrate both technical competency and currency.</w:t>
      </w:r>
    </w:p>
    <w:p w:rsidR="00000000" w:rsidRPr="00141FFF" w:rsidP="00141FFF">
      <w:pPr>
        <w:pStyle w:val="ListBullet"/>
      </w:pPr>
      <w:r w:rsidRPr="00141FFF">
        <w:t>Technical competence can be demonstrated through:</w:t>
      </w:r>
    </w:p>
    <w:p w:rsidR="00000000" w:rsidRPr="00141FFF" w:rsidP="00141FFF">
      <w:pPr>
        <w:pStyle w:val="ListBullet2"/>
      </w:pPr>
      <w:r w:rsidRPr="00141FFF">
        <w:t>relevant VET or other qualification/</w:t>
      </w:r>
      <w:r w:rsidRPr="00141FFF">
        <w:t>Statement of Attainment AND/OR</w:t>
      </w:r>
    </w:p>
    <w:p w:rsidR="00000000" w:rsidRPr="00141FFF" w:rsidP="00141FFF">
      <w:pPr>
        <w:pStyle w:val="ListBullet2"/>
      </w:pPr>
      <w:r w:rsidRPr="00141FFF">
        <w:t xml:space="preserve">relevant workplace experience </w:t>
      </w:r>
    </w:p>
    <w:p w:rsidR="00000000" w:rsidRPr="00141FFF" w:rsidP="00141FFF">
      <w:pPr>
        <w:pStyle w:val="ListBullet"/>
      </w:pPr>
      <w:r w:rsidRPr="00141FFF">
        <w:t>Currency can be demonstrated through:</w:t>
      </w:r>
    </w:p>
    <w:p w:rsidR="00000000" w:rsidRPr="00141FFF" w:rsidP="00141FFF">
      <w:pPr>
        <w:pStyle w:val="ListBullet2"/>
      </w:pPr>
      <w:r w:rsidRPr="00141FFF">
        <w:t>performing the competency being assessed as part of current employment OR</w:t>
      </w:r>
    </w:p>
    <w:p w:rsidR="00000000" w:rsidRPr="00141FFF" w:rsidP="00141FFF">
      <w:pPr>
        <w:pStyle w:val="ListBullet2"/>
      </w:pPr>
      <w:r w:rsidRPr="00141FFF">
        <w:t>having consulted with an organisation providing environmental monitoring, manage</w:t>
      </w:r>
      <w:r w:rsidRPr="00141FFF">
        <w:t>ment or technology related services about performing the competency being assessed within the last twelve months.</w:t>
      </w:r>
    </w:p>
    <w:p w:rsidR="00000000" w:rsidRPr="00141FFF" w:rsidP="00141FFF">
      <w:pPr>
        <w:pStyle w:val="AllowPageBreak"/>
      </w:pPr>
    </w:p>
    <w:p w:rsidR="00000000" w:rsidRPr="00141FFF" w:rsidP="00141FFF">
      <w:pPr>
        <w:pStyle w:val="Heading1"/>
      </w:pPr>
      <w:bookmarkStart w:id="15" w:name="O_922103"/>
      <w:bookmarkEnd w:id="15"/>
      <w:r w:rsidRPr="00141FFF">
        <w:t>Links</w:t>
      </w:r>
    </w:p>
    <w:p w:rsidR="00000000" w:rsidRPr="00141FFF" w:rsidP="004D4CA7">
      <w:pPr>
        <w:pStyle w:val="BodyText"/>
      </w:pPr>
      <w:r w:rsidRPr="00141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632E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1FFF" w:rsidP="00141FFF"/>
    <w:sectPr w:rsidSect="00141F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F" w:rsidRPr="004D4CA7" w:rsidP="004D4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A7" w:rsidP="00141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4CA7" w:rsidP="00141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4CA7" w:rsidP="00141F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F" w:rsidP="00141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4CA7">
      <w:t>Approved</w:t>
    </w:r>
    <w:r w:rsidR="004D4C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4CA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4CA7">
      <w:rPr>
        <w:noProof/>
      </w:rPr>
      <w:t>6</w:t>
    </w:r>
    <w:r>
      <w:rPr>
        <w:noProof/>
      </w:rPr>
      <w:fldChar w:fldCharType="end"/>
    </w:r>
  </w:p>
  <w:p w:rsidR="00141FFF" w:rsidP="00141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4C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4CA7">
      <w:t>Manufacturing Industry Skills Alliance</w:t>
    </w:r>
    <w:r w:rsidR="004D4CA7">
      <w:fldChar w:fldCharType="end"/>
    </w:r>
  </w:p>
  <w:p w:rsidR="00141FFF" w:rsidP="00141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FFF" w:rsidRPr="004D4CA7" w:rsidP="004D4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CA7" w:rsidRPr="002D2AF8" w:rsidP="00141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MSS024005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4CA7" w:rsidP="00141F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FF" w:rsidRPr="002D2AF8" w:rsidP="00141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4CA7">
      <w:t>MSS024005 Collect spatial and discrete environmental data</w:t>
    </w:r>
    <w:r w:rsidR="004D4C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4CA7">
      <w:rPr>
        <w:noProof/>
      </w:rPr>
      <w:t>2 March 2025</w:t>
    </w:r>
    <w:r>
      <w:fldChar w:fldCharType="end"/>
    </w:r>
  </w:p>
  <w:p w:rsidR="00141FFF" w:rsidP="00141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84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A0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0F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FFF"/>
  </w:style>
  <w:style w:type="character" w:customStyle="1" w:styleId="Heading1Char">
    <w:name w:val="Heading 1 Char"/>
    <w:basedOn w:val="DefaultParagraphFont"/>
    <w:link w:val="Heading1"/>
    <w:rsid w:val="00141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F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FFF"/>
    <w:rPr>
      <w:b/>
      <w:spacing w:val="0"/>
    </w:rPr>
  </w:style>
  <w:style w:type="paragraph" w:styleId="ListBullet2">
    <w:name w:val="List Bullet 2"/>
    <w:basedOn w:val="List2"/>
    <w:rsid w:val="00141F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1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1F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1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F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FFF"/>
    <w:rPr>
      <w:i/>
    </w:rPr>
  </w:style>
  <w:style w:type="paragraph" w:styleId="Caption">
    <w:name w:val="caption"/>
    <w:basedOn w:val="BodyText"/>
    <w:next w:val="Normal"/>
    <w:qFormat/>
    <w:rsid w:val="00141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FFF"/>
  </w:style>
  <w:style w:type="paragraph" w:styleId="TableofFigures">
    <w:name w:val="table of figures"/>
    <w:basedOn w:val="Normal"/>
    <w:next w:val="Normal"/>
    <w:semiHidden/>
    <w:rsid w:val="00141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F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1FFF"/>
    <w:rPr>
      <w:rFonts w:ascii="Wingdings" w:hAnsi="Wingdings"/>
    </w:rPr>
  </w:style>
  <w:style w:type="paragraph" w:customStyle="1" w:styleId="TableHeading">
    <w:name w:val="Table Heading"/>
    <w:basedOn w:val="HeadingBase"/>
    <w:rsid w:val="00141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FFF"/>
    <w:rPr>
      <w:color w:val="0033CC"/>
      <w:u w:val="none"/>
    </w:rPr>
  </w:style>
  <w:style w:type="paragraph" w:customStyle="1" w:styleId="BodyTextRight">
    <w:name w:val="Body Text Right"/>
    <w:basedOn w:val="BodyText"/>
    <w:rsid w:val="00141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F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FFF"/>
    <w:rPr>
      <w:sz w:val="32"/>
    </w:rPr>
  </w:style>
  <w:style w:type="paragraph" w:customStyle="1" w:styleId="HeadingProcedure">
    <w:name w:val="Heading Procedure"/>
    <w:basedOn w:val="HeadingBase"/>
    <w:next w:val="Normal"/>
    <w:rsid w:val="00141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FFF"/>
    <w:pPr>
      <w:spacing w:before="60" w:after="60"/>
    </w:pPr>
  </w:style>
  <w:style w:type="paragraph" w:styleId="ListContinue">
    <w:name w:val="List Continue"/>
    <w:basedOn w:val="List"/>
    <w:rsid w:val="00141FFF"/>
    <w:pPr>
      <w:ind w:firstLine="0"/>
    </w:pPr>
  </w:style>
  <w:style w:type="paragraph" w:customStyle="1" w:styleId="ListNote">
    <w:name w:val="List Note"/>
    <w:basedOn w:val="List"/>
    <w:rsid w:val="00141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FFF"/>
    <w:rPr>
      <w:rFonts w:ascii="Courier New" w:hAnsi="Courier New"/>
    </w:rPr>
  </w:style>
  <w:style w:type="paragraph" w:customStyle="1" w:styleId="NoteBullet">
    <w:name w:val="Note Bullet"/>
    <w:basedOn w:val="Note"/>
    <w:rsid w:val="00141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F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FFF"/>
    <w:rPr>
      <w:b/>
      <w:smallCaps/>
    </w:rPr>
  </w:style>
  <w:style w:type="paragraph" w:customStyle="1" w:styleId="TableListNumber">
    <w:name w:val="Table List Number"/>
    <w:basedOn w:val="ListNumber"/>
    <w:rsid w:val="00141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FFF"/>
    <w:pPr>
      <w:numPr>
        <w:numId w:val="10"/>
      </w:numPr>
    </w:pPr>
  </w:style>
  <w:style w:type="paragraph" w:customStyle="1" w:styleId="ListAlpha2">
    <w:name w:val="List Alpha 2"/>
    <w:basedOn w:val="List2"/>
    <w:rsid w:val="00141FFF"/>
    <w:pPr>
      <w:numPr>
        <w:numId w:val="9"/>
      </w:numPr>
    </w:pPr>
  </w:style>
  <w:style w:type="paragraph" w:styleId="List2">
    <w:name w:val="List 2"/>
    <w:basedOn w:val="BodyText"/>
    <w:rsid w:val="00141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F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1F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1FFF"/>
    <w:pPr>
      <w:numPr>
        <w:numId w:val="5"/>
      </w:numPr>
    </w:pPr>
  </w:style>
  <w:style w:type="paragraph" w:styleId="ListContinue2">
    <w:name w:val="List Continue 2"/>
    <w:basedOn w:val="List2"/>
    <w:rsid w:val="00141FFF"/>
    <w:pPr>
      <w:ind w:firstLine="0"/>
    </w:pPr>
  </w:style>
  <w:style w:type="paragraph" w:styleId="ListContinue3">
    <w:name w:val="List Continue 3"/>
    <w:basedOn w:val="List3"/>
    <w:rsid w:val="00141FFF"/>
    <w:pPr>
      <w:ind w:left="1021" w:firstLine="0"/>
    </w:pPr>
  </w:style>
  <w:style w:type="paragraph" w:styleId="ListContinue4">
    <w:name w:val="List Continue 4"/>
    <w:basedOn w:val="List4"/>
    <w:rsid w:val="00141FFF"/>
    <w:pPr>
      <w:ind w:firstLine="0"/>
    </w:pPr>
  </w:style>
  <w:style w:type="paragraph" w:styleId="ListContinue5">
    <w:name w:val="List Continue 5"/>
    <w:basedOn w:val="List5"/>
    <w:rsid w:val="00141FFF"/>
    <w:pPr>
      <w:ind w:firstLine="0"/>
    </w:pPr>
  </w:style>
  <w:style w:type="paragraph" w:styleId="ListNumber3">
    <w:name w:val="List Number 3"/>
    <w:basedOn w:val="List3"/>
    <w:rsid w:val="00141FFF"/>
    <w:pPr>
      <w:numPr>
        <w:numId w:val="6"/>
      </w:numPr>
    </w:pPr>
  </w:style>
  <w:style w:type="paragraph" w:styleId="ListNumber4">
    <w:name w:val="List Number 4"/>
    <w:basedOn w:val="List4"/>
    <w:rsid w:val="00141FFF"/>
    <w:pPr>
      <w:numPr>
        <w:numId w:val="7"/>
      </w:numPr>
    </w:pPr>
  </w:style>
  <w:style w:type="paragraph" w:styleId="ListNumber5">
    <w:name w:val="List Number 5"/>
    <w:basedOn w:val="List5"/>
    <w:rsid w:val="00141FFF"/>
    <w:pPr>
      <w:numPr>
        <w:numId w:val="8"/>
      </w:numPr>
    </w:pPr>
  </w:style>
  <w:style w:type="paragraph" w:styleId="BlockText">
    <w:name w:val="Block Text"/>
    <w:basedOn w:val="Normal"/>
    <w:rsid w:val="00141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FFF"/>
    <w:rPr>
      <w:sz w:val="16"/>
      <w:vertAlign w:val="superscript"/>
    </w:rPr>
  </w:style>
  <w:style w:type="character" w:customStyle="1" w:styleId="Symbols">
    <w:name w:val="Symbols"/>
    <w:basedOn w:val="DefaultParagraphFont"/>
    <w:rsid w:val="00141FFF"/>
    <w:rPr>
      <w:rFonts w:ascii="Symbol" w:hAnsi="Symbol"/>
    </w:rPr>
  </w:style>
  <w:style w:type="character" w:customStyle="1" w:styleId="MenuOptions">
    <w:name w:val="Menu Options"/>
    <w:basedOn w:val="DefaultParagraphFont"/>
    <w:rsid w:val="00141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FFF"/>
    <w:rPr>
      <w:b/>
    </w:rPr>
  </w:style>
  <w:style w:type="character" w:customStyle="1" w:styleId="Underlined">
    <w:name w:val="Underlined"/>
    <w:basedOn w:val="DefaultParagraphFont"/>
    <w:rsid w:val="00141FFF"/>
    <w:rPr>
      <w:u w:val="single"/>
    </w:rPr>
  </w:style>
  <w:style w:type="paragraph" w:customStyle="1" w:styleId="TableBodyTextRight">
    <w:name w:val="Table Body Text Right"/>
    <w:basedOn w:val="TableBodyText"/>
    <w:rsid w:val="00141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FFF"/>
    <w:rPr>
      <w:sz w:val="18"/>
    </w:rPr>
  </w:style>
  <w:style w:type="paragraph" w:customStyle="1" w:styleId="BodySmallRight">
    <w:name w:val="Body Small Right"/>
    <w:basedOn w:val="BodyTextRight"/>
    <w:rsid w:val="00141FFF"/>
    <w:rPr>
      <w:sz w:val="18"/>
      <w:szCs w:val="18"/>
    </w:rPr>
  </w:style>
  <w:style w:type="paragraph" w:customStyle="1" w:styleId="MarginEdition">
    <w:name w:val="Margin Edition"/>
    <w:basedOn w:val="MarginNote"/>
    <w:rsid w:val="00141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FFF"/>
    <w:rPr>
      <w:sz w:val="2"/>
      <w:szCs w:val="2"/>
    </w:rPr>
  </w:style>
  <w:style w:type="character" w:customStyle="1" w:styleId="Small">
    <w:name w:val="Small"/>
    <w:basedOn w:val="DefaultParagraphFont"/>
    <w:rsid w:val="00141FFF"/>
    <w:rPr>
      <w:sz w:val="16"/>
    </w:rPr>
  </w:style>
  <w:style w:type="paragraph" w:customStyle="1" w:styleId="WideTable">
    <w:name w:val="Wide Table"/>
    <w:basedOn w:val="Normal"/>
    <w:rsid w:val="00141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FFF"/>
  </w:style>
  <w:style w:type="paragraph" w:styleId="Quote">
    <w:name w:val="Quote"/>
    <w:basedOn w:val="Heading1"/>
    <w:link w:val="QuoteChar"/>
    <w:qFormat/>
    <w:rsid w:val="00141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FFF"/>
    <w:pPr>
      <w:pageBreakBefore/>
    </w:pPr>
  </w:style>
  <w:style w:type="paragraph" w:customStyle="1" w:styleId="Border">
    <w:name w:val="Border"/>
    <w:basedOn w:val="Normal"/>
    <w:qFormat/>
    <w:rsid w:val="00141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FFF"/>
    <w:rPr>
      <w:u w:val="single"/>
    </w:rPr>
  </w:style>
  <w:style w:type="character" w:customStyle="1" w:styleId="BoldandItalics">
    <w:name w:val="Bold and Italics"/>
    <w:qFormat/>
    <w:rsid w:val="00141FFF"/>
    <w:rPr>
      <w:b/>
      <w:i/>
      <w:u w:val="none"/>
    </w:rPr>
  </w:style>
  <w:style w:type="paragraph" w:styleId="BalloonText">
    <w:name w:val="Balloon Text"/>
    <w:basedOn w:val="Normal"/>
    <w:link w:val="BalloonTextChar"/>
    <w:rsid w:val="00141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FFF"/>
    <w:pPr>
      <w:spacing w:before="0" w:after="0"/>
    </w:pPr>
  </w:style>
  <w:style w:type="paragraph" w:customStyle="1" w:styleId="BodyTextBold">
    <w:name w:val="Body Text Bold"/>
    <w:basedOn w:val="BodyText"/>
    <w:qFormat/>
    <w:rsid w:val="00141FFF"/>
    <w:rPr>
      <w:b/>
    </w:rPr>
  </w:style>
  <w:style w:type="character" w:styleId="Hyperlink">
    <w:name w:val="Hyperlink"/>
    <w:basedOn w:val="DefaultParagraphFont"/>
    <w:uiPriority w:val="99"/>
    <w:unhideWhenUsed/>
    <w:rsid w:val="004D4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1623</Words>
  <Characters>11123</Characters>
  <Application>Microsoft Office Word</Application>
  <DocSecurity>0</DocSecurity>
  <Lines>370</Lines>
  <Paragraphs>205</Paragraphs>
  <ScaleCrop>false</ScaleCrop>
  <Company>Author-it Software Corporation Ltd.</Company>
  <LinksUpToDate>false</LinksUpToDate>
  <CharactersWithSpaces>12541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MSS024005 Collect spatial and discrete environmental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