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021" w:rsidP="00F44021">
      <w:pPr>
        <w:pStyle w:val="Title"/>
      </w:pPr>
      <w:r>
        <w:fldChar w:fldCharType="begin"/>
      </w:r>
      <w:r>
        <w:instrText xml:space="preserve"> TITLE   \* MERGEFORMAT </w:instrText>
      </w:r>
      <w:r>
        <w:fldChar w:fldCharType="separate"/>
      </w:r>
      <w:r>
        <w:t>MSS024003 Apply an understanding of environmental principles to a site</w:t>
      </w:r>
      <w:r>
        <w:fldChar w:fldCharType="end"/>
      </w:r>
    </w:p>
    <w:p w:rsidR="00F44021" w:rsidP="00F44021">
      <w:pPr>
        <w:pStyle w:val="Version"/>
        <w:sectPr w:rsidSect="00023E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E01" w:rsidP="00023E01">
      <w:pPr>
        <w:pStyle w:val="SuperHeading"/>
      </w:pPr>
      <w:r w:rsidRPr="00023E01">
        <w:t>MSS024003 Apply an understanding of environmental principles to a site</w:t>
      </w:r>
    </w:p>
    <w:p w:rsidR="00000000" w:rsidRPr="00023E01" w:rsidP="00023E01">
      <w:pPr>
        <w:pStyle w:val="Heading1"/>
      </w:pPr>
      <w:bookmarkStart w:id="1" w:name="O_922070"/>
      <w:bookmarkEnd w:id="1"/>
      <w:r w:rsidRPr="00023E01">
        <w:t>Modification History</w:t>
      </w:r>
    </w:p>
    <w:p w:rsidR="00000000" w:rsidRPr="00023E01" w:rsidP="00F44021">
      <w:pPr>
        <w:pStyle w:val="BodyText"/>
      </w:pPr>
      <w:r w:rsidRPr="00023E01">
        <w:t>Release 1. Supersedes and is equivalent to MSS024003A Apply an understanding of environmental principles to a site</w:t>
      </w:r>
    </w:p>
    <w:p w:rsidR="00000000" w:rsidRPr="00023E01" w:rsidP="00023E01">
      <w:pPr>
        <w:pStyle w:val="Heading1"/>
      </w:pPr>
      <w:bookmarkStart w:id="2" w:name="O_922078"/>
      <w:bookmarkEnd w:id="2"/>
      <w:r w:rsidRPr="00023E01">
        <w:t>Application</w:t>
      </w:r>
    </w:p>
    <w:p w:rsidR="00000000" w:rsidRPr="00023E01" w:rsidP="00F44021">
      <w:pPr>
        <w:pStyle w:val="BodyText"/>
      </w:pPr>
      <w:r w:rsidRPr="00023E01">
        <w:t xml:space="preserve">This unit of competency covers the ability to ‘read the landscape’ in terms of the physical and biological components of the environment and the ecological linkages in operation at a site. Personnel are required to apply basic principles of geomorphology, </w:t>
      </w:r>
      <w:r w:rsidRPr="00023E01">
        <w:t>hydrology and ecology in a systematic, scientific appraisal of site condition. This requires sufficient knowledge of chemistry, physics, geology and biology to support a scientific approach to field ecology.</w:t>
      </w:r>
    </w:p>
    <w:p w:rsidR="00000000" w:rsidRPr="00023E01" w:rsidP="00F44021">
      <w:pPr>
        <w:pStyle w:val="BodyText"/>
      </w:pPr>
      <w:r w:rsidRPr="00023E01">
        <w:t>This unit of competency is applicable to enviro</w:t>
      </w:r>
      <w:r w:rsidRPr="00023E01">
        <w:t>nmental technicians working in a range of industry sectors, such as environmental monitoring, and sampling (e.g. air quality, water, soil and noise); environmental compliance, auditing and inspection; groundwater and clean water (e.g. catchment supply, env</w:t>
      </w:r>
      <w:r w:rsidRPr="00023E01">
        <w:t>ironmental flows); water treatment, storm and wastewater management; solid and hazardous waste management; site remediation; management of contaminated sites; geotechnical services and civil engineering; and natural resource management.</w:t>
      </w:r>
    </w:p>
    <w:p w:rsidR="00000000" w:rsidRPr="00023E01" w:rsidP="00F44021">
      <w:pPr>
        <w:pStyle w:val="BodyText"/>
      </w:pPr>
      <w:r w:rsidRPr="00023E01">
        <w:t xml:space="preserve">While no specific </w:t>
      </w:r>
      <w:r w:rsidRPr="00023E01">
        <w:t>licensing or certification requirements apply to this unit at the time of publication, environmental monitoring and management activities are governed by relevant legislation, regulations and/or external accreditation requirements. Local requirements shoul</w:t>
      </w:r>
      <w:r w:rsidRPr="00023E01">
        <w:t>d be checked.</w:t>
      </w:r>
    </w:p>
    <w:p w:rsidR="00000000" w:rsidRPr="00023E01" w:rsidP="00023E01">
      <w:pPr>
        <w:pStyle w:val="Heading1"/>
      </w:pPr>
      <w:bookmarkStart w:id="3" w:name="O_922077"/>
      <w:bookmarkEnd w:id="3"/>
      <w:r w:rsidRPr="00023E01">
        <w:t>Pre-requisite Unit</w:t>
      </w:r>
    </w:p>
    <w:p w:rsidR="00000000" w:rsidRPr="00023E01" w:rsidP="00F44021">
      <w:pPr>
        <w:pStyle w:val="BodyText"/>
      </w:pPr>
      <w:r w:rsidRPr="00023E01">
        <w:t>Nil</w:t>
      </w:r>
    </w:p>
    <w:p w:rsidR="00000000" w:rsidRPr="00023E01" w:rsidP="00023E01">
      <w:pPr>
        <w:pStyle w:val="Heading1"/>
      </w:pPr>
      <w:bookmarkStart w:id="4" w:name="O_922076"/>
      <w:bookmarkEnd w:id="4"/>
      <w:r w:rsidRPr="00023E01">
        <w:t>Competency Field</w:t>
      </w:r>
    </w:p>
    <w:p w:rsidR="00000000" w:rsidRPr="00023E01" w:rsidP="00F44021">
      <w:pPr>
        <w:pStyle w:val="BodyText"/>
      </w:pPr>
      <w:r w:rsidRPr="00023E01">
        <w:t>Environmental monitoring</w:t>
      </w:r>
    </w:p>
    <w:p w:rsidR="00000000" w:rsidRPr="00023E01" w:rsidP="00023E01">
      <w:pPr>
        <w:pStyle w:val="Heading1"/>
      </w:pPr>
      <w:bookmarkStart w:id="5" w:name="O_922075"/>
      <w:bookmarkEnd w:id="5"/>
      <w:r w:rsidRPr="00023E01">
        <w:t>Unit Sector</w:t>
      </w:r>
    </w:p>
    <w:p w:rsidR="00000000" w:rsidRPr="00023E01" w:rsidP="00F44021">
      <w:pPr>
        <w:pStyle w:val="BodyText"/>
      </w:pPr>
      <w:r w:rsidRPr="00023E01">
        <w:t>Environmental</w:t>
      </w:r>
    </w:p>
    <w:p w:rsidR="00000000" w:rsidRPr="00023E01" w:rsidP="00023E01">
      <w:pPr>
        <w:pStyle w:val="Heading1"/>
      </w:pPr>
      <w:bookmarkStart w:id="6" w:name="O_922074"/>
      <w:bookmarkEnd w:id="6"/>
      <w:r w:rsidRPr="00023E0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23E0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Perfor</w:t>
            </w:r>
            <w:r w:rsidRPr="00023E01">
              <w:t>mance criteria describe the performance needed to demonstrate achievement of the element.</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3E01" w:rsidP="00023E01">
            <w:pPr>
              <w:pStyle w:val="BodyText"/>
            </w:pPr>
            <w:r w:rsidRPr="00023E01">
              <w:t>1</w:t>
            </w:r>
          </w:p>
        </w:tc>
        <w:tc>
          <w:tcPr>
            <w:tcW w:w="1962" w:type="dxa"/>
            <w:vMerge w:val="restart"/>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Prepare for site inspection</w:t>
            </w: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1.1</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Obtain and use maps, photos and related documentation to gain a preliminary understanding of site features.</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1.2</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Collect site-specific or regional data on expected flora, fauna, soils and climate.</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1.3</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Review site history and previous environmental or ecological studies, if available.</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1.4</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Review all emergency plans, risk assessments, and safety and environmental management requirements associated with the field activities.</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1.5</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Review legislative and planning instruments applicable to current and future site usage.</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1.6</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Confirm site acc</w:t>
            </w:r>
            <w:r w:rsidRPr="00023E01">
              <w:t>ess requirements and identify potential site hazards.</w:t>
            </w:r>
          </w:p>
        </w:tc>
      </w:tr>
      <w:tr w:rsidTr="00023E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3E01">
            <w:pPr>
              <w:pStyle w:val="BodyText"/>
              <w:rPr>
                <w:lang w:val="en-NZ"/>
              </w:rPr>
            </w:pP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3E01" w:rsidP="00023E01">
            <w:pPr>
              <w:pStyle w:val="BodyText"/>
            </w:pPr>
            <w:r w:rsidRPr="00023E01">
              <w:t>2</w:t>
            </w:r>
          </w:p>
        </w:tc>
        <w:tc>
          <w:tcPr>
            <w:tcW w:w="1962" w:type="dxa"/>
            <w:vMerge w:val="restart"/>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Conduct initial site survey</w:t>
            </w: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2.1</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Sketch, map and/or photograph the site.</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2.2</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Observe and record the surface geology and geomorphology of the site.</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2.3</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Observe and record hyd</w:t>
            </w:r>
            <w:r w:rsidRPr="00023E01">
              <w:t>rology of the site.</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2.4</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Observe and record the major flora of the site.</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2.5</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Observe and record evidence of site fauna.</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2.6</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Observe and record infrastructure and other modifications to the site.</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2.7</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Consider the potential for presence of cultural and indigenous heritage items and record, as necessary.</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2.8</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Check for evidence of illegal or inappropriate activities.</w:t>
            </w:r>
          </w:p>
        </w:tc>
      </w:tr>
      <w:tr w:rsidTr="00023E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3E01">
            <w:pPr>
              <w:pStyle w:val="BodyText"/>
              <w:rPr>
                <w:lang w:val="en-NZ"/>
              </w:rPr>
            </w:pP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3E01" w:rsidP="00023E01">
            <w:pPr>
              <w:pStyle w:val="BodyText"/>
            </w:pPr>
            <w:r w:rsidRPr="00023E01">
              <w:t>3</w:t>
            </w:r>
          </w:p>
        </w:tc>
        <w:tc>
          <w:tcPr>
            <w:tcW w:w="1962" w:type="dxa"/>
            <w:vMerge w:val="restart"/>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Make an initial assessment of site condition</w:t>
            </w: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3.1</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Use geomorphological and hydr</w:t>
            </w:r>
            <w:r w:rsidRPr="00023E01">
              <w:t>ological observations to describe surface condition and infer potential future impacts.</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3.2</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Make inferences on apparent ecological health of the site to plan for an initial ecological study of the site.</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3.3</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Determine the physical, chemical and biological parameters that would need to be measured and/or sampled during subsequent ecological appraisal of the site.</w:t>
            </w:r>
          </w:p>
        </w:tc>
      </w:tr>
      <w:tr w:rsidTr="00023E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3E01">
            <w:pPr>
              <w:pStyle w:val="BodyText"/>
              <w:rPr>
                <w:lang w:val="en-NZ"/>
              </w:rPr>
            </w:pP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3E01" w:rsidP="00023E01">
            <w:pPr>
              <w:pStyle w:val="BodyText"/>
            </w:pPr>
            <w:r w:rsidRPr="00023E01">
              <w:t>4</w:t>
            </w:r>
          </w:p>
        </w:tc>
        <w:tc>
          <w:tcPr>
            <w:tcW w:w="1962" w:type="dxa"/>
            <w:vMerge w:val="restart"/>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Prepare for field study</w:t>
            </w: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4.1</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Identify and describe the biological and chemical components of interest, sampling areas and field techniques to be used.</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4.2</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Identify, obtain and check required equipment and materials required for field study.</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4.3</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Securely stow all field equipment in vehicle to prevent damage in transit.</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4.4</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Safely transport all field equipment to site and prepare it for use.</w:t>
            </w:r>
          </w:p>
        </w:tc>
      </w:tr>
      <w:tr w:rsidTr="00023E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3E01">
            <w:pPr>
              <w:pStyle w:val="BodyText"/>
              <w:rPr>
                <w:lang w:val="en-NZ"/>
              </w:rPr>
            </w:pP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3E01" w:rsidP="00023E01">
            <w:pPr>
              <w:pStyle w:val="BodyText"/>
            </w:pPr>
            <w:r w:rsidRPr="00023E01">
              <w:t>5</w:t>
            </w:r>
          </w:p>
        </w:tc>
        <w:tc>
          <w:tcPr>
            <w:tcW w:w="1962" w:type="dxa"/>
            <w:vMerge w:val="restart"/>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Perform a basic ecological field study of the site</w:t>
            </w: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5.1</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Perform ecological sampling for abundance and diversity parameters using the general techniques of transects and quadrats.</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5.2</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Record appropriate descriptions of the habitat structure.</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5.3</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Perform sampling for simple population, demographic and age s</w:t>
            </w:r>
            <w:r w:rsidRPr="00023E01">
              <w:t>tructure parameters.</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5.4</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Perform simple sampling and measurements on abiotic components.</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5.5</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Perform simple targeted species sampling.</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5.6</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Ensure compliance with relevant legislation, policy, codes of practice and accepted workplace procedures.</w:t>
            </w:r>
          </w:p>
        </w:tc>
      </w:tr>
      <w:tr w:rsidTr="00023E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3E01" w:rsidP="00023E01">
            <w:pPr>
              <w:pStyle w:val="BodyText"/>
            </w:pPr>
            <w:r w:rsidRPr="00023E01">
              <w:t>6</w:t>
            </w:r>
          </w:p>
        </w:tc>
        <w:tc>
          <w:tcPr>
            <w:tcW w:w="1962" w:type="dxa"/>
            <w:vMerge w:val="restart"/>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Finalise field study</w:t>
            </w: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6.1</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Ensure all samples and data are stored safely.</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6.2</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Rehabilitate sampling sites to render them safe and minimise environmental impacts.</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6.3</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Clean all equipment, containers, work area and vehicles according to workplace procedures.</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6.4</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Pack and safely transport all samples, equipment and supplies back to home base.</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6.5</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Ensure dispatch of collected samples for subsequent analysis, as neces</w:t>
            </w:r>
            <w:r w:rsidRPr="00023E01">
              <w:t>sary.</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6.6</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Check serviceability of all equipment before storage.</w:t>
            </w:r>
          </w:p>
        </w:tc>
      </w:tr>
      <w:tr w:rsidTr="00023E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3E01" w:rsidP="00023E01">
            <w:pPr>
              <w:pStyle w:val="BodyText"/>
            </w:pPr>
            <w:r w:rsidRPr="00023E01">
              <w:t>7</w:t>
            </w:r>
          </w:p>
        </w:tc>
        <w:tc>
          <w:tcPr>
            <w:tcW w:w="1962" w:type="dxa"/>
            <w:vMerge w:val="restart"/>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Process and present field data</w:t>
            </w: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7.1</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Summarise field data using simple calculations, graphs, tables and/or maps.</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7.2</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Provide reports that include simple conclusions and interpretations based on raw or summarised data.</w:t>
            </w:r>
          </w:p>
        </w:tc>
      </w:tr>
      <w:tr w:rsidTr="00023E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3E01" w:rsidP="00023E01">
            <w:pPr>
              <w:pStyle w:val="BodyText"/>
            </w:pPr>
            <w:r w:rsidRPr="00023E01">
              <w:t>8</w:t>
            </w:r>
          </w:p>
        </w:tc>
        <w:tc>
          <w:tcPr>
            <w:tcW w:w="1962" w:type="dxa"/>
            <w:vMerge w:val="restart"/>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8.1</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Use defined safe work practices and personal protective equipment (PPE) to ensure personal safety and that of others.</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8.2</w:t>
            </w:r>
          </w:p>
        </w:tc>
        <w:tc>
          <w:tcPr>
            <w:tcW w:w="561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Minimise the generation of waste.</w:t>
            </w:r>
          </w:p>
        </w:tc>
      </w:tr>
      <w:tr w:rsidTr="00023E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8.3</w:t>
            </w:r>
          </w:p>
        </w:tc>
        <w:tc>
          <w:tcPr>
            <w:tcW w:w="5610" w:type="dxa"/>
            <w:tcBorders>
              <w:top w:val="nil"/>
              <w:left w:val="nil"/>
              <w:bottom w:val="nil"/>
              <w:right w:val="nil"/>
            </w:tcBorders>
            <w:tcMar>
              <w:top w:w="0" w:type="dxa"/>
              <w:left w:w="62" w:type="dxa"/>
              <w:bottom w:w="0" w:type="dxa"/>
              <w:right w:w="62" w:type="dxa"/>
            </w:tcMar>
          </w:tcPr>
          <w:p w:rsidR="00000000" w:rsidRPr="00023E01" w:rsidP="00023E01">
            <w:pPr>
              <w:pStyle w:val="BodyText"/>
            </w:pPr>
            <w:r w:rsidRPr="00023E01">
              <w:t>Ensure the safe collection of all hazardous wastes for appropriate disposal.</w:t>
            </w:r>
          </w:p>
        </w:tc>
      </w:tr>
    </w:tbl>
    <w:p w:rsidR="00000000" w:rsidRPr="00023E01" w:rsidP="00023E01">
      <w:pPr>
        <w:pStyle w:val="BodyText"/>
      </w:pPr>
    </w:p>
    <w:p w:rsidR="00000000" w:rsidRPr="00023E01" w:rsidP="00023E01">
      <w:pPr>
        <w:pStyle w:val="AllowPageBreak"/>
      </w:pPr>
    </w:p>
    <w:p w:rsidR="00000000" w:rsidRPr="00023E01" w:rsidP="00023E01">
      <w:pPr>
        <w:pStyle w:val="Heading1"/>
      </w:pPr>
      <w:bookmarkStart w:id="7" w:name="O_922073"/>
      <w:bookmarkEnd w:id="7"/>
      <w:r w:rsidRPr="00023E01">
        <w:t>Foundation Skills</w:t>
      </w:r>
    </w:p>
    <w:p w:rsidR="00000000" w:rsidRPr="00023E01" w:rsidP="00F44021">
      <w:pPr>
        <w:pStyle w:val="BodyText"/>
      </w:pPr>
      <w:r w:rsidRPr="00023E01">
        <w:t>This section describes those required skills (language, literacy and numeracy) that are essential to performance.</w:t>
      </w:r>
    </w:p>
    <w:p w:rsidR="00000000" w:rsidRPr="00023E01" w:rsidP="00F44021">
      <w:pPr>
        <w:pStyle w:val="BodyText"/>
      </w:pPr>
      <w:r w:rsidRPr="00023E01">
        <w:t>Foundation skills essential to performance are explicit in the performance criteria of this unit of competency.</w:t>
      </w:r>
    </w:p>
    <w:p w:rsidR="00000000" w:rsidRPr="00023E01" w:rsidP="00023E01">
      <w:pPr>
        <w:pStyle w:val="Heading1"/>
      </w:pPr>
      <w:bookmarkStart w:id="8" w:name="O_922072"/>
      <w:bookmarkEnd w:id="8"/>
      <w:r w:rsidRPr="00023E01">
        <w:t>Range of Conditions</w:t>
      </w:r>
    </w:p>
    <w:tbl>
      <w:tblPr>
        <w:tblW w:w="0" w:type="auto"/>
        <w:tblCellMar>
          <w:left w:w="62" w:type="dxa"/>
          <w:right w:w="62" w:type="dxa"/>
        </w:tblCellMar>
        <w:tblLook w:val="0000"/>
      </w:tblPr>
      <w:tblGrid>
        <w:gridCol w:w="2163"/>
        <w:gridCol w:w="7033"/>
      </w:tblGrid>
      <w:tr w:rsidTr="00F440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t xml:space="preserve">This field allows for different work environments and conditions that may affect performance. Essential operating conditions that may be present (depending on the work situation, needs of the candidate, accessibility of </w:t>
            </w:r>
            <w:r w:rsidRPr="00023E01">
              <w:t>the item, and local industry and regional contexts) are included.</w:t>
            </w:r>
          </w:p>
        </w:tc>
      </w:tr>
      <w:tr w:rsidTr="00F4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Legislation, regulations, standards, codes, workplace procedures and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023E01" w:rsidP="00023E01">
            <w:pPr>
              <w:pStyle w:val="ListBullet"/>
            </w:pPr>
            <w:r w:rsidRPr="00023E01">
              <w:t>federal legislation, such as the Environment Protection and</w:t>
            </w:r>
            <w:r w:rsidRPr="00023E01">
              <w:t xml:space="preserve"> Biodiversity Conservation Act, Australian Heritage Council Act, Native Title Act and National Environmental Protection Measures</w:t>
            </w:r>
          </w:p>
          <w:p w:rsidR="00000000" w:rsidRPr="00023E01" w:rsidP="00023E01">
            <w:pPr>
              <w:pStyle w:val="ListBullet"/>
            </w:pPr>
            <w:r w:rsidRPr="00023E01">
              <w:t>state/territory government legislation and local government by-laws, policies, regulations and plans dealing with land use; env</w:t>
            </w:r>
            <w:r w:rsidRPr="00023E01">
              <w:t>ironmental protection; cultural/heritage sites; vegetation management; nature conservation and wildlife/plant protection; water and water management; soil conservation; pollution and contaminated sites; fisheries, forestry and mining operations</w:t>
            </w:r>
          </w:p>
          <w:p w:rsidR="00000000" w:rsidRPr="00023E01" w:rsidP="00023E01">
            <w:pPr>
              <w:pStyle w:val="ListBullet"/>
            </w:pPr>
            <w:r w:rsidRPr="00023E01">
              <w:t>legislation</w:t>
            </w:r>
            <w:r w:rsidRPr="00023E01">
              <w:t>, standards and codes of practice for workplace health and safety (WHS); care and use of animals for scientific purposes;  handling of dangerous goods</w:t>
            </w:r>
          </w:p>
          <w:p w:rsidR="00000000" w:rsidRPr="00023E01" w:rsidP="00023E01">
            <w:pPr>
              <w:pStyle w:val="ListBullet"/>
            </w:pPr>
            <w:r w:rsidRPr="00023E01">
              <w:t xml:space="preserve">Australian and international standards covering environmental management, such as AS/NZS ISO 14000 Basic </w:t>
            </w:r>
            <w:r w:rsidRPr="00023E01">
              <w:t xml:space="preserve">Set:2007 Environmental Management Basic Set, and AS 1726 Geotechnical site investigations; </w:t>
            </w:r>
          </w:p>
          <w:p w:rsidR="00000000" w:rsidRPr="00023E01" w:rsidP="00023E01">
            <w:pPr>
              <w:pStyle w:val="ListBullet"/>
            </w:pPr>
            <w:r w:rsidRPr="00023E01">
              <w:t>registration/licensing and/or accreditation requirements</w:t>
            </w:r>
          </w:p>
          <w:p w:rsidR="00000000" w:rsidRPr="00023E01" w:rsidP="00023E01">
            <w:pPr>
              <w:pStyle w:val="ListBullet"/>
            </w:pPr>
            <w:r w:rsidRPr="00023E01">
              <w:t>workplace environmental management plans and procedures for specific sites and/or activities (e.g. sampling</w:t>
            </w:r>
            <w:r w:rsidRPr="00023E01">
              <w:t>, monitoring, construction and mining)</w:t>
            </w:r>
          </w:p>
          <w:p w:rsidR="00000000" w:rsidRPr="00023E01" w:rsidP="00023E01">
            <w:pPr>
              <w:pStyle w:val="ListBullet"/>
            </w:pPr>
            <w:r w:rsidRPr="00023E01">
              <w:t>workplace documents, such as standard operating procedures (SOPs), work schedules, recording and reporting procedures, equipment manuals and warranties; safety data sheets (SDS) and safety procedures; waste minimisati</w:t>
            </w:r>
            <w:r w:rsidRPr="00023E01">
              <w:t>on, containment, processing and safe disposal procedures.</w:t>
            </w:r>
          </w:p>
          <w:p w:rsidR="00000000" w:rsidP="00023E01">
            <w:pPr>
              <w:pStyle w:val="BodyText"/>
              <w:rPr>
                <w:lang w:val="en-NZ"/>
              </w:rPr>
            </w:pPr>
          </w:p>
        </w:tc>
      </w:tr>
      <w:tr w:rsidTr="00F4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Ecological principles and concepts include one or more of:</w:t>
            </w:r>
          </w:p>
        </w:tc>
        <w:tc>
          <w:tcPr>
            <w:tcW w:w="0" w:type="auto"/>
            <w:tcBorders>
              <w:top w:val="nil"/>
              <w:left w:val="nil"/>
              <w:bottom w:val="nil"/>
              <w:right w:val="nil"/>
            </w:tcBorders>
            <w:tcMar>
              <w:top w:w="0" w:type="dxa"/>
              <w:left w:w="62" w:type="dxa"/>
              <w:bottom w:w="0" w:type="dxa"/>
              <w:right w:w="62" w:type="dxa"/>
            </w:tcMar>
          </w:tcPr>
          <w:p w:rsidR="00000000" w:rsidRPr="00023E01" w:rsidP="00023E01">
            <w:pPr>
              <w:pStyle w:val="ListBullet"/>
            </w:pPr>
            <w:r w:rsidRPr="00023E01">
              <w:t>ecosphere, biome and major ecosystem types</w:t>
            </w:r>
          </w:p>
          <w:p w:rsidR="00000000" w:rsidRPr="00023E01" w:rsidP="00023E01">
            <w:pPr>
              <w:pStyle w:val="ListBullet"/>
            </w:pPr>
            <w:r w:rsidRPr="00023E01">
              <w:t>ecological niche and biogeography</w:t>
            </w:r>
          </w:p>
          <w:p w:rsidR="00000000" w:rsidRPr="00023E01" w:rsidP="00023E01">
            <w:pPr>
              <w:pStyle w:val="ListBullet"/>
            </w:pPr>
            <w:r w:rsidRPr="00023E01">
              <w:t>trophic dynamics, autotrophs, heterotrophs and detrivores, and food webs</w:t>
            </w:r>
          </w:p>
          <w:p w:rsidR="00000000" w:rsidRPr="00023E01" w:rsidP="00023E01">
            <w:pPr>
              <w:pStyle w:val="ListBullet"/>
            </w:pPr>
            <w:r w:rsidRPr="00023E01">
              <w:t>distribution and abundance of organisms, populations and communities, and biodiversity</w:t>
            </w:r>
          </w:p>
          <w:p w:rsidR="00000000" w:rsidRPr="00023E01" w:rsidP="00023E01">
            <w:pPr>
              <w:pStyle w:val="ListBullet"/>
            </w:pPr>
            <w:r w:rsidRPr="00023E01">
              <w:t>abiotic and biotic components and their interrelationships and dependencies</w:t>
            </w:r>
          </w:p>
          <w:p w:rsidR="00000000" w:rsidRPr="00023E01" w:rsidP="00023E01">
            <w:pPr>
              <w:pStyle w:val="ListBullet"/>
            </w:pPr>
            <w:r w:rsidRPr="00023E01">
              <w:t xml:space="preserve">energy and material </w:t>
            </w:r>
            <w:r w:rsidRPr="00023E01">
              <w:t>flows and cycles, including biogeochemical cycles</w:t>
            </w:r>
          </w:p>
          <w:p w:rsidR="00000000" w:rsidRPr="00023E01" w:rsidP="00023E01">
            <w:pPr>
              <w:pStyle w:val="ListBullet"/>
            </w:pPr>
            <w:r w:rsidRPr="00023E01">
              <w:t>population ecology:</w:t>
            </w:r>
          </w:p>
          <w:p w:rsidR="00000000" w:rsidRPr="00023E01" w:rsidP="00023E01">
            <w:pPr>
              <w:pStyle w:val="ListBullet"/>
            </w:pPr>
            <w:r w:rsidRPr="00023E01">
              <w:t>distribution, abundance and dispersion</w:t>
            </w:r>
          </w:p>
          <w:p w:rsidR="00000000" w:rsidRPr="00023E01" w:rsidP="00023E01">
            <w:pPr>
              <w:pStyle w:val="ListBullet"/>
            </w:pPr>
            <w:r w:rsidRPr="00023E01">
              <w:t>growth rates and age structures</w:t>
            </w:r>
          </w:p>
          <w:p w:rsidR="00000000" w:rsidRPr="00023E01" w:rsidP="00023E01">
            <w:pPr>
              <w:pStyle w:val="ListBullet"/>
            </w:pPr>
            <w:r w:rsidRPr="00023E01">
              <w:t>migration and dispersal in space and time</w:t>
            </w:r>
          </w:p>
          <w:p w:rsidR="00000000" w:rsidRPr="00023E01" w:rsidP="00023E01">
            <w:pPr>
              <w:pStyle w:val="ListBullet"/>
            </w:pPr>
            <w:r w:rsidRPr="00023E01">
              <w:t>behavioural ecology (communication and learning, aggression and territori</w:t>
            </w:r>
            <w:r w:rsidRPr="00023E01">
              <w:t>ality, and social group dynamics)</w:t>
            </w:r>
          </w:p>
          <w:p w:rsidR="00000000" w:rsidRPr="00023E01" w:rsidP="00023E01">
            <w:pPr>
              <w:pStyle w:val="ListBullet"/>
            </w:pPr>
            <w:r w:rsidRPr="00023E01">
              <w:t>community ecology (ecological interactions):</w:t>
            </w:r>
          </w:p>
          <w:p w:rsidR="00000000" w:rsidRPr="00023E01" w:rsidP="00023E01">
            <w:pPr>
              <w:pStyle w:val="ListBullet"/>
            </w:pPr>
            <w:r w:rsidRPr="00023E01">
              <w:t>intra/interspecific competition</w:t>
            </w:r>
          </w:p>
          <w:p w:rsidR="00000000" w:rsidRPr="00023E01" w:rsidP="00023E01">
            <w:pPr>
              <w:pStyle w:val="ListBullet"/>
            </w:pPr>
            <w:r w:rsidRPr="00023E01">
              <w:t>concepts of coexistence, adaptive and competitive, including mimicry, coevolution, parasitism, mutualism, commensalism and predator/prey systems</w:t>
            </w:r>
          </w:p>
          <w:p w:rsidR="00000000" w:rsidRPr="00023E01" w:rsidP="00023E01">
            <w:pPr>
              <w:pStyle w:val="ListBullet"/>
            </w:pPr>
            <w:r w:rsidRPr="00023E01">
              <w:t>species diversity in time and space.</w:t>
            </w:r>
          </w:p>
          <w:p w:rsidR="00000000" w:rsidP="00023E01">
            <w:pPr>
              <w:pStyle w:val="BodyText"/>
              <w:rPr>
                <w:lang w:val="en-NZ"/>
              </w:rPr>
            </w:pPr>
          </w:p>
        </w:tc>
      </w:tr>
      <w:tr w:rsidTr="00F4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Earth science principles and concepts include one or more of:</w:t>
            </w:r>
          </w:p>
        </w:tc>
        <w:tc>
          <w:tcPr>
            <w:tcW w:w="0" w:type="auto"/>
            <w:tcBorders>
              <w:top w:val="nil"/>
              <w:left w:val="nil"/>
              <w:bottom w:val="nil"/>
              <w:right w:val="nil"/>
            </w:tcBorders>
            <w:tcMar>
              <w:top w:w="0" w:type="dxa"/>
              <w:left w:w="62" w:type="dxa"/>
              <w:bottom w:w="0" w:type="dxa"/>
              <w:right w:w="62" w:type="dxa"/>
            </w:tcMar>
          </w:tcPr>
          <w:p w:rsidR="00000000" w:rsidRPr="00023E01" w:rsidP="00023E01">
            <w:pPr>
              <w:pStyle w:val="ListBullet"/>
            </w:pPr>
            <w:r w:rsidRPr="00023E01">
              <w:t>geological concepts and principles, such as:</w:t>
            </w:r>
          </w:p>
          <w:p w:rsidR="00000000" w:rsidRPr="00023E01" w:rsidP="00023E01">
            <w:pPr>
              <w:pStyle w:val="ListBullet2"/>
            </w:pPr>
            <w:r w:rsidRPr="00023E01">
              <w:t>earth structure and plate tectonics</w:t>
            </w:r>
          </w:p>
          <w:p w:rsidR="00000000" w:rsidRPr="00023E01" w:rsidP="00023E01">
            <w:pPr>
              <w:pStyle w:val="ListBullet2"/>
            </w:pPr>
            <w:r w:rsidRPr="00023E01">
              <w:t>classification of rocks (e.g. igneous, sedimentary, volcanic and stratig</w:t>
            </w:r>
            <w:r w:rsidRPr="00023E01">
              <w:t>raphy)</w:t>
            </w:r>
          </w:p>
          <w:p w:rsidR="00000000" w:rsidRPr="00023E01" w:rsidP="00023E01">
            <w:pPr>
              <w:pStyle w:val="ListBullet2"/>
            </w:pPr>
            <w:r w:rsidRPr="00023E01">
              <w:t>weathering</w:t>
            </w:r>
          </w:p>
          <w:p w:rsidR="00000000" w:rsidRPr="00023E01" w:rsidP="00023E01">
            <w:pPr>
              <w:pStyle w:val="ListBullet"/>
            </w:pPr>
            <w:r w:rsidRPr="00023E01">
              <w:t>geomorphological concepts and principles, such as:</w:t>
            </w:r>
          </w:p>
          <w:p w:rsidR="00000000" w:rsidRPr="00023E01" w:rsidP="00023E01">
            <w:pPr>
              <w:pStyle w:val="ListBullet2"/>
            </w:pPr>
            <w:r w:rsidRPr="00023E01">
              <w:t>erosion and mass wasting</w:t>
            </w:r>
          </w:p>
          <w:p w:rsidR="00000000" w:rsidRPr="00023E01" w:rsidP="00023E01">
            <w:pPr>
              <w:pStyle w:val="ListBullet2"/>
            </w:pPr>
            <w:r w:rsidRPr="00023E01">
              <w:t>transportation and deposition, and sedimentation</w:t>
            </w:r>
          </w:p>
          <w:p w:rsidR="00000000" w:rsidRPr="00023E01" w:rsidP="00023E01">
            <w:pPr>
              <w:pStyle w:val="ListBullet2"/>
            </w:pPr>
            <w:r w:rsidRPr="00023E01">
              <w:t>fluvial, aeolian, hillslope and weathering processes</w:t>
            </w:r>
          </w:p>
          <w:p w:rsidR="00000000" w:rsidRPr="00023E01" w:rsidP="00023E01">
            <w:pPr>
              <w:pStyle w:val="ListBullet"/>
            </w:pPr>
            <w:r w:rsidRPr="00023E01">
              <w:t>soil science concepts and principles, such as:</w:t>
            </w:r>
          </w:p>
          <w:p w:rsidR="00000000" w:rsidRPr="00023E01" w:rsidP="00023E01">
            <w:pPr>
              <w:pStyle w:val="ListBullet2"/>
            </w:pPr>
            <w:r w:rsidRPr="00023E01">
              <w:t>soil classification</w:t>
            </w:r>
          </w:p>
          <w:p w:rsidR="00000000" w:rsidRPr="00023E01" w:rsidP="00023E01">
            <w:pPr>
              <w:pStyle w:val="ListBullet2"/>
            </w:pPr>
            <w:r w:rsidRPr="00023E01">
              <w:t>soil formation and soil profiles</w:t>
            </w:r>
          </w:p>
          <w:p w:rsidR="00000000" w:rsidRPr="00023E01" w:rsidP="00023E01">
            <w:pPr>
              <w:pStyle w:val="ListBullet2"/>
            </w:pPr>
            <w:r w:rsidRPr="00023E01">
              <w:t>pedology</w:t>
            </w:r>
          </w:p>
          <w:p w:rsidR="00000000" w:rsidRPr="00023E01" w:rsidP="00023E01">
            <w:pPr>
              <w:pStyle w:val="ListBullet2"/>
            </w:pPr>
            <w:r w:rsidRPr="00023E01">
              <w:t>edapology.</w:t>
            </w:r>
          </w:p>
          <w:p w:rsidR="00000000" w:rsidP="00023E01">
            <w:pPr>
              <w:pStyle w:val="BodyText"/>
              <w:rPr>
                <w:lang w:val="en-NZ"/>
              </w:rPr>
            </w:pPr>
          </w:p>
        </w:tc>
      </w:tr>
      <w:tr w:rsidTr="00F4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Hydrological principles and concepts include one or more of:</w:t>
            </w:r>
          </w:p>
        </w:tc>
        <w:tc>
          <w:tcPr>
            <w:tcW w:w="0" w:type="auto"/>
            <w:tcBorders>
              <w:top w:val="nil"/>
              <w:left w:val="nil"/>
              <w:bottom w:val="nil"/>
              <w:right w:val="nil"/>
            </w:tcBorders>
            <w:tcMar>
              <w:top w:w="0" w:type="dxa"/>
              <w:left w:w="62" w:type="dxa"/>
              <w:bottom w:w="0" w:type="dxa"/>
              <w:right w:w="62" w:type="dxa"/>
            </w:tcMar>
          </w:tcPr>
          <w:p w:rsidR="00000000" w:rsidRPr="00023E01" w:rsidP="00023E01">
            <w:pPr>
              <w:pStyle w:val="ListBullet"/>
            </w:pPr>
            <w:r w:rsidRPr="00023E01">
              <w:t>aspects of the hydrologic cycle, such as:</w:t>
            </w:r>
          </w:p>
          <w:p w:rsidR="00000000" w:rsidRPr="00023E01" w:rsidP="00023E01">
            <w:pPr>
              <w:pStyle w:val="ListBullet2"/>
            </w:pPr>
            <w:r w:rsidRPr="00023E01">
              <w:t>run-off</w:t>
            </w:r>
          </w:p>
          <w:p w:rsidR="00000000" w:rsidRPr="00023E01" w:rsidP="00023E01">
            <w:pPr>
              <w:pStyle w:val="ListBullet2"/>
            </w:pPr>
            <w:r w:rsidRPr="00023E01">
              <w:t>infiltration</w:t>
            </w:r>
          </w:p>
          <w:p w:rsidR="00000000" w:rsidRPr="00023E01" w:rsidP="00023E01">
            <w:pPr>
              <w:pStyle w:val="ListBullet2"/>
            </w:pPr>
            <w:r w:rsidRPr="00023E01">
              <w:t>subsurface flow</w:t>
            </w:r>
          </w:p>
          <w:p w:rsidR="00000000" w:rsidRPr="00023E01" w:rsidP="00023E01">
            <w:pPr>
              <w:pStyle w:val="ListBullet2"/>
            </w:pPr>
            <w:r w:rsidRPr="00023E01">
              <w:t>water quality</w:t>
            </w:r>
          </w:p>
          <w:p w:rsidR="00000000" w:rsidRPr="00023E01" w:rsidP="00023E01">
            <w:pPr>
              <w:pStyle w:val="ListBullet2"/>
            </w:pPr>
            <w:r w:rsidRPr="00023E01">
              <w:t>ecohydrology</w:t>
            </w:r>
          </w:p>
          <w:p w:rsidR="00000000" w:rsidRPr="00023E01" w:rsidP="00023E01">
            <w:pPr>
              <w:pStyle w:val="ListBullet2"/>
            </w:pPr>
            <w:r w:rsidRPr="00023E01">
              <w:t>hydrogeology</w:t>
            </w:r>
          </w:p>
          <w:p w:rsidR="00000000" w:rsidRPr="00023E01" w:rsidP="00023E01">
            <w:pPr>
              <w:pStyle w:val="ListBullet2"/>
            </w:pPr>
            <w:r w:rsidRPr="00023E01">
              <w:t>water resources</w:t>
            </w:r>
          </w:p>
          <w:p w:rsidR="00000000" w:rsidRPr="00023E01" w:rsidP="00023E01">
            <w:pPr>
              <w:pStyle w:val="ListBullet"/>
            </w:pPr>
            <w:r w:rsidRPr="00023E01">
              <w:t>aspects of hydrologic measurement such as:</w:t>
            </w:r>
          </w:p>
          <w:p w:rsidR="00000000" w:rsidRPr="00023E01" w:rsidP="00023E01">
            <w:pPr>
              <w:pStyle w:val="ListBullet2"/>
            </w:pPr>
            <w:r w:rsidRPr="00023E01">
              <w:t>surface flows (stream gauging)</w:t>
            </w:r>
          </w:p>
          <w:p w:rsidR="00000000" w:rsidRPr="00023E01" w:rsidP="00023E01">
            <w:pPr>
              <w:pStyle w:val="ListBullet2"/>
            </w:pPr>
            <w:r w:rsidRPr="00023E01">
              <w:t>groundwater (infiltration and flow)</w:t>
            </w:r>
          </w:p>
          <w:p w:rsidR="00000000" w:rsidRPr="00023E01" w:rsidP="00023E01">
            <w:pPr>
              <w:pStyle w:val="ListBullet2"/>
            </w:pPr>
            <w:r w:rsidRPr="00023E01">
              <w:t>precipitation and evaporation.</w:t>
            </w:r>
          </w:p>
          <w:p w:rsidR="00000000" w:rsidP="00023E01">
            <w:pPr>
              <w:pStyle w:val="BodyText"/>
              <w:rPr>
                <w:lang w:val="en-NZ"/>
              </w:rPr>
            </w:pPr>
          </w:p>
        </w:tc>
      </w:tr>
      <w:tr w:rsidTr="00F4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Workplace procedures for field activities include one or more of:</w:t>
            </w:r>
          </w:p>
        </w:tc>
        <w:tc>
          <w:tcPr>
            <w:tcW w:w="0" w:type="auto"/>
            <w:tcBorders>
              <w:top w:val="nil"/>
              <w:left w:val="nil"/>
              <w:bottom w:val="nil"/>
              <w:right w:val="nil"/>
            </w:tcBorders>
            <w:tcMar>
              <w:top w:w="0" w:type="dxa"/>
              <w:left w:w="62" w:type="dxa"/>
              <w:bottom w:w="0" w:type="dxa"/>
              <w:right w:w="62" w:type="dxa"/>
            </w:tcMar>
          </w:tcPr>
          <w:p w:rsidR="00000000" w:rsidRPr="00023E01" w:rsidP="00023E01">
            <w:pPr>
              <w:pStyle w:val="ListBullet"/>
            </w:pPr>
            <w:r w:rsidRPr="00023E01">
              <w:t>use of field notebooks or log books</w:t>
            </w:r>
          </w:p>
          <w:p w:rsidR="00000000" w:rsidRPr="00023E01" w:rsidP="00023E01">
            <w:pPr>
              <w:pStyle w:val="ListBullet"/>
            </w:pPr>
            <w:r w:rsidRPr="00023E01">
              <w:t>SOPs covering fieldwork, sampling and testing</w:t>
            </w:r>
          </w:p>
          <w:p w:rsidR="00000000" w:rsidRPr="00023E01" w:rsidP="00023E01">
            <w:pPr>
              <w:pStyle w:val="ListBullet"/>
            </w:pPr>
            <w:r w:rsidRPr="00023E01">
              <w:t>equipment operating manuals, calibration procedures, instrument fault-finding procedures and general maintenance and repair procedures</w:t>
            </w:r>
          </w:p>
          <w:p w:rsidR="00000000" w:rsidRPr="00023E01" w:rsidP="00023E01">
            <w:pPr>
              <w:pStyle w:val="ListBullet"/>
            </w:pPr>
            <w:r w:rsidRPr="00023E01">
              <w:t>emergency, first aid and survival proce</w:t>
            </w:r>
            <w:r w:rsidRPr="00023E01">
              <w:t>dures</w:t>
            </w:r>
          </w:p>
          <w:p w:rsidR="00000000" w:rsidRPr="00023E01" w:rsidP="00023E01">
            <w:pPr>
              <w:pStyle w:val="ListBullet"/>
            </w:pPr>
            <w:r w:rsidRPr="00023E01">
              <w:t>requirements related to protection of the environment</w:t>
            </w:r>
          </w:p>
          <w:p w:rsidR="00000000" w:rsidRPr="00023E01" w:rsidP="00023E01">
            <w:pPr>
              <w:pStyle w:val="ListBullet"/>
            </w:pPr>
            <w:r w:rsidRPr="00023E01">
              <w:t>incident/accident/injury report forms.</w:t>
            </w:r>
          </w:p>
          <w:p w:rsidR="00000000" w:rsidP="00023E01">
            <w:pPr>
              <w:pStyle w:val="BodyText"/>
              <w:rPr>
                <w:lang w:val="en-NZ"/>
              </w:rPr>
            </w:pPr>
          </w:p>
        </w:tc>
      </w:tr>
      <w:tr w:rsidTr="00F4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Field monitoring activities include one or more of:</w:t>
            </w:r>
          </w:p>
        </w:tc>
        <w:tc>
          <w:tcPr>
            <w:tcW w:w="0" w:type="auto"/>
            <w:tcBorders>
              <w:top w:val="nil"/>
              <w:left w:val="nil"/>
              <w:bottom w:val="nil"/>
              <w:right w:val="nil"/>
            </w:tcBorders>
            <w:tcMar>
              <w:top w:w="0" w:type="dxa"/>
              <w:left w:w="62" w:type="dxa"/>
              <w:bottom w:w="0" w:type="dxa"/>
              <w:right w:w="62" w:type="dxa"/>
            </w:tcMar>
          </w:tcPr>
          <w:p w:rsidR="00000000" w:rsidRPr="00023E01" w:rsidP="00023E01">
            <w:pPr>
              <w:pStyle w:val="ListBullet"/>
            </w:pPr>
            <w:r w:rsidRPr="00023E01">
              <w:t>sample collection, preservation, labelling, storage and transportation according to workplace procedur</w:t>
            </w:r>
            <w:r w:rsidRPr="00023E01">
              <w:t>es</w:t>
            </w:r>
          </w:p>
          <w:p w:rsidR="00000000" w:rsidRPr="00023E01" w:rsidP="00023E01">
            <w:pPr>
              <w:pStyle w:val="ListBullet"/>
            </w:pPr>
            <w:r w:rsidRPr="00023E01">
              <w:t>use and calibration of field instruments according to written instructions</w:t>
            </w:r>
          </w:p>
          <w:p w:rsidR="00000000" w:rsidRPr="00023E01" w:rsidP="00023E01">
            <w:pPr>
              <w:pStyle w:val="ListBullet"/>
            </w:pPr>
            <w:r w:rsidRPr="00023E01">
              <w:t>performance of field tests for specific parameters using standard methods</w:t>
            </w:r>
          </w:p>
          <w:p w:rsidR="00000000" w:rsidRPr="00023E01" w:rsidP="00023E01">
            <w:pPr>
              <w:pStyle w:val="ListBullet"/>
            </w:pPr>
            <w:r w:rsidRPr="00023E01">
              <w:t>recording of data</w:t>
            </w:r>
          </w:p>
          <w:p w:rsidR="00000000" w:rsidRPr="00023E01" w:rsidP="00023E01">
            <w:pPr>
              <w:pStyle w:val="ListBullet"/>
            </w:pPr>
            <w:r w:rsidRPr="00023E01">
              <w:t>safe operation of motor vehicles and boats.</w:t>
            </w:r>
          </w:p>
          <w:p w:rsidR="00000000" w:rsidP="00023E01">
            <w:pPr>
              <w:pStyle w:val="BodyText"/>
              <w:rPr>
                <w:lang w:val="en-NZ"/>
              </w:rPr>
            </w:pPr>
          </w:p>
        </w:tc>
      </w:tr>
      <w:tr w:rsidTr="00F4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Hazards include one or more of:</w:t>
            </w:r>
          </w:p>
        </w:tc>
        <w:tc>
          <w:tcPr>
            <w:tcW w:w="0" w:type="auto"/>
            <w:tcBorders>
              <w:top w:val="nil"/>
              <w:left w:val="nil"/>
              <w:bottom w:val="nil"/>
              <w:right w:val="nil"/>
            </w:tcBorders>
            <w:tcMar>
              <w:top w:w="0" w:type="dxa"/>
              <w:left w:w="62" w:type="dxa"/>
              <w:bottom w:w="0" w:type="dxa"/>
              <w:right w:w="62" w:type="dxa"/>
            </w:tcMar>
          </w:tcPr>
          <w:p w:rsidR="00000000" w:rsidRPr="00023E01" w:rsidP="00023E01">
            <w:pPr>
              <w:pStyle w:val="ListBullet"/>
            </w:pPr>
            <w:r w:rsidRPr="00023E01">
              <w:t>solar radiation, dust and noise</w:t>
            </w:r>
          </w:p>
          <w:p w:rsidR="00000000" w:rsidRPr="00023E01" w:rsidP="00023E01">
            <w:pPr>
              <w:pStyle w:val="ListBullet"/>
            </w:pPr>
            <w:r w:rsidRPr="00023E01">
              <w:t>personnel getting lost</w:t>
            </w:r>
          </w:p>
          <w:p w:rsidR="00000000" w:rsidRPr="00023E01" w:rsidP="00023E01">
            <w:pPr>
              <w:pStyle w:val="ListBullet"/>
            </w:pPr>
            <w:r w:rsidRPr="00023E01">
              <w:t>accidents, emergencies and incidents, such as snake, insect or animal bites</w:t>
            </w:r>
          </w:p>
          <w:p w:rsidR="00000000" w:rsidRPr="00023E01" w:rsidP="00023E01">
            <w:pPr>
              <w:pStyle w:val="ListBullet"/>
            </w:pPr>
            <w:r w:rsidRPr="00023E01">
              <w:t>exposure to severe weather conditions</w:t>
            </w:r>
          </w:p>
          <w:p w:rsidR="00000000" w:rsidRPr="00023E01" w:rsidP="00023E01">
            <w:pPr>
              <w:pStyle w:val="ListBullet"/>
            </w:pPr>
            <w:r w:rsidRPr="00023E01">
              <w:t>manual handling of heavy objects</w:t>
            </w:r>
          </w:p>
          <w:p w:rsidR="00000000" w:rsidRPr="00023E01" w:rsidP="00023E01">
            <w:pPr>
              <w:pStyle w:val="ListBullet"/>
            </w:pPr>
            <w:r w:rsidRPr="00023E01">
              <w:t>vehicle and boat handling in rough/remote conditions.</w:t>
            </w:r>
          </w:p>
          <w:p w:rsidR="00000000" w:rsidP="00023E01">
            <w:pPr>
              <w:pStyle w:val="BodyText"/>
              <w:rPr>
                <w:lang w:val="en-NZ"/>
              </w:rPr>
            </w:pPr>
          </w:p>
        </w:tc>
      </w:tr>
      <w:tr w:rsidTr="00F4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E01">
            <w:pPr>
              <w:pStyle w:val="BodyText"/>
              <w:rPr>
                <w:lang w:val="en-NZ"/>
              </w:rPr>
            </w:pPr>
            <w:r w:rsidRPr="00023E01">
              <w:rPr>
                <w:rStyle w:val="SpecialBold"/>
              </w:rPr>
              <w:t>WHS and environmental management requirements include:</w:t>
            </w:r>
          </w:p>
        </w:tc>
        <w:tc>
          <w:tcPr>
            <w:tcW w:w="0" w:type="auto"/>
            <w:tcBorders>
              <w:top w:val="nil"/>
              <w:left w:val="nil"/>
              <w:bottom w:val="nil"/>
              <w:right w:val="nil"/>
            </w:tcBorders>
            <w:tcMar>
              <w:top w:w="0" w:type="dxa"/>
              <w:left w:w="62" w:type="dxa"/>
              <w:bottom w:w="0" w:type="dxa"/>
              <w:right w:w="62" w:type="dxa"/>
            </w:tcMar>
          </w:tcPr>
          <w:p w:rsidR="00000000" w:rsidRPr="00023E01" w:rsidP="00023E01">
            <w:pPr>
              <w:pStyle w:val="ListBullet"/>
            </w:pPr>
            <w:r w:rsidRPr="00023E01">
              <w:t>compliance with relevant federal/state/territory WHS legislation at all times</w:t>
            </w:r>
          </w:p>
          <w:p w:rsidR="00000000" w:rsidRPr="00023E01" w:rsidP="00023E01">
            <w:pPr>
              <w:pStyle w:val="ListBullet"/>
            </w:pPr>
            <w:r w:rsidRPr="00023E01">
              <w:t>assuming that samples are potentially hazardous and applying standard precautions</w:t>
            </w:r>
          </w:p>
          <w:p w:rsidR="00000000" w:rsidRPr="00023E01" w:rsidP="00023E01">
            <w:pPr>
              <w:pStyle w:val="ListBullet"/>
            </w:pPr>
            <w:r w:rsidRPr="00023E01">
              <w:t>accessing and applying current industr</w:t>
            </w:r>
            <w:r w:rsidRPr="00023E01">
              <w:t>y understanding of infection control issued by the National Health and Medical Research Council (NHMRC) and state/territory Departments of Health, where relevant.</w:t>
            </w:r>
          </w:p>
          <w:p w:rsidR="00000000" w:rsidRPr="00023E01" w:rsidP="00023E01">
            <w:pPr>
              <w:pStyle w:val="BodyText"/>
            </w:pPr>
          </w:p>
        </w:tc>
      </w:tr>
    </w:tbl>
    <w:p w:rsidR="00000000" w:rsidRPr="00023E01" w:rsidP="00023E01">
      <w:pPr>
        <w:pStyle w:val="BodyText"/>
      </w:pPr>
    </w:p>
    <w:p w:rsidR="00000000" w:rsidRPr="00023E01" w:rsidP="00023E01">
      <w:pPr>
        <w:pStyle w:val="AllowPageBreak"/>
      </w:pPr>
    </w:p>
    <w:p w:rsidR="00000000" w:rsidRPr="00023E01" w:rsidP="00023E01">
      <w:pPr>
        <w:pStyle w:val="Heading1"/>
      </w:pPr>
      <w:bookmarkStart w:id="9" w:name="O_922071"/>
      <w:bookmarkEnd w:id="9"/>
      <w:r w:rsidRPr="00023E01">
        <w:t>Unit Mapping Information</w:t>
      </w:r>
    </w:p>
    <w:p w:rsidR="00000000" w:rsidRPr="00023E01" w:rsidP="00F44021">
      <w:pPr>
        <w:pStyle w:val="BodyText"/>
      </w:pPr>
      <w:r w:rsidRPr="00023E01">
        <w:t>Release 1. Supersedes and is equivalent to MSS024003A Apply an understanding of environmental principles to a site</w:t>
      </w:r>
    </w:p>
    <w:p w:rsidR="00000000" w:rsidRPr="00023E01" w:rsidP="00023E01">
      <w:pPr>
        <w:pStyle w:val="Heading1"/>
      </w:pPr>
      <w:bookmarkStart w:id="10" w:name="O_922064"/>
      <w:bookmarkEnd w:id="10"/>
      <w:r w:rsidRPr="00023E01">
        <w:t>Links</w:t>
      </w:r>
    </w:p>
    <w:p w:rsidR="00000000" w:rsidRPr="00023E01" w:rsidP="00F44021">
      <w:pPr>
        <w:pStyle w:val="BodyText"/>
      </w:pPr>
      <w:r w:rsidRPr="00023E0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36E0D">
        <w:rPr>
          <w:rStyle w:val="Hyperlink"/>
        </w:rPr>
        <w:t>https://vetnet.gov.au/Pages/TrainingDocs.aspx?q=5b04f318-804f-4dc0-9463-c3fb9a3fe998</w:t>
      </w:r>
      <w:r>
        <w:fldChar w:fldCharType="end"/>
      </w:r>
    </w:p>
    <w:p w:rsidR="00000000" w:rsidRPr="00023E01" w:rsidP="00023E01"/>
    <w:sectPr w:rsidSect="00023E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01" w:rsidRPr="00F44021" w:rsidP="00F440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21" w:rsidP="00023E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44021" w:rsidP="00023E0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4021" w:rsidP="00023E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E01" w:rsidRPr="00F44021" w:rsidP="00F440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21" w:rsidRPr="002D2AF8" w:rsidP="00023E01">
    <w:pPr>
      <w:pStyle w:val="Header"/>
      <w:framePr w:wrap="around"/>
    </w:pPr>
    <w:r>
      <w:fldChar w:fldCharType="begin"/>
    </w:r>
    <w:r>
      <w:instrText xml:space="preserve"> TITLE   \* MERGEFORMAT </w:instrText>
    </w:r>
    <w:r>
      <w:fldChar w:fldCharType="separate"/>
    </w:r>
    <w:r>
      <w:t>MSS024003 Apply an understanding of environmental principles to a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F44021" w:rsidP="00023E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74D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49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3038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E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E01"/>
    <w:pPr>
      <w:spacing w:before="360" w:after="60"/>
      <w:outlineLvl w:val="0"/>
    </w:pPr>
    <w:rPr>
      <w:sz w:val="32"/>
    </w:rPr>
  </w:style>
  <w:style w:type="paragraph" w:styleId="Heading2">
    <w:name w:val="heading 2"/>
    <w:basedOn w:val="HeadingBase"/>
    <w:next w:val="BodyText"/>
    <w:link w:val="Heading2Char"/>
    <w:qFormat/>
    <w:rsid w:val="00023E01"/>
    <w:pPr>
      <w:keepLines/>
      <w:spacing w:before="240" w:after="120"/>
      <w:outlineLvl w:val="1"/>
    </w:pPr>
    <w:rPr>
      <w:sz w:val="28"/>
      <w:szCs w:val="40"/>
    </w:rPr>
  </w:style>
  <w:style w:type="paragraph" w:styleId="Heading3">
    <w:name w:val="heading 3"/>
    <w:basedOn w:val="HeadingBase"/>
    <w:next w:val="BodyText"/>
    <w:link w:val="Heading3Char"/>
    <w:qFormat/>
    <w:rsid w:val="00023E01"/>
    <w:pPr>
      <w:spacing w:before="180" w:after="120"/>
      <w:outlineLvl w:val="2"/>
    </w:pPr>
    <w:rPr>
      <w:spacing w:val="-10"/>
      <w:kern w:val="32"/>
    </w:rPr>
  </w:style>
  <w:style w:type="paragraph" w:styleId="Heading4">
    <w:name w:val="heading 4"/>
    <w:basedOn w:val="HeadingBase"/>
    <w:next w:val="BodyText"/>
    <w:link w:val="Heading4Char"/>
    <w:qFormat/>
    <w:rsid w:val="00023E01"/>
    <w:pPr>
      <w:spacing w:before="160" w:after="120"/>
      <w:outlineLvl w:val="3"/>
    </w:pPr>
    <w:rPr>
      <w:sz w:val="22"/>
    </w:rPr>
  </w:style>
  <w:style w:type="paragraph" w:styleId="Heading5">
    <w:name w:val="heading 5"/>
    <w:basedOn w:val="HeadingBase"/>
    <w:next w:val="Normal"/>
    <w:link w:val="Heading5Char"/>
    <w:qFormat/>
    <w:rsid w:val="00023E01"/>
    <w:pPr>
      <w:spacing w:before="80"/>
      <w:outlineLvl w:val="4"/>
    </w:pPr>
    <w:rPr>
      <w:color w:val="918585"/>
      <w:sz w:val="20"/>
    </w:rPr>
  </w:style>
  <w:style w:type="paragraph" w:styleId="Heading6">
    <w:name w:val="heading 6"/>
    <w:basedOn w:val="HeadingBase"/>
    <w:next w:val="Normal"/>
    <w:link w:val="Heading6Char"/>
    <w:qFormat/>
    <w:rsid w:val="00023E01"/>
    <w:pPr>
      <w:spacing w:before="60"/>
      <w:outlineLvl w:val="5"/>
    </w:pPr>
    <w:rPr>
      <w:color w:val="918585"/>
      <w:sz w:val="20"/>
    </w:rPr>
  </w:style>
  <w:style w:type="paragraph" w:styleId="Heading7">
    <w:name w:val="heading 7"/>
    <w:basedOn w:val="Normal"/>
    <w:next w:val="Normal"/>
    <w:link w:val="Heading7Char"/>
    <w:qFormat/>
    <w:rsid w:val="00023E01"/>
    <w:pPr>
      <w:ind w:left="720"/>
      <w:outlineLvl w:val="6"/>
    </w:pPr>
    <w:rPr>
      <w:i/>
    </w:rPr>
  </w:style>
  <w:style w:type="paragraph" w:styleId="Heading8">
    <w:name w:val="heading 8"/>
    <w:basedOn w:val="Normal"/>
    <w:next w:val="Normal"/>
    <w:link w:val="Heading8Char"/>
    <w:qFormat/>
    <w:rsid w:val="00023E01"/>
    <w:pPr>
      <w:ind w:left="720"/>
      <w:outlineLvl w:val="7"/>
    </w:pPr>
    <w:rPr>
      <w:i/>
    </w:rPr>
  </w:style>
  <w:style w:type="paragraph" w:styleId="Heading9">
    <w:name w:val="heading 9"/>
    <w:basedOn w:val="Normal"/>
    <w:next w:val="Normal"/>
    <w:link w:val="Heading9Char"/>
    <w:qFormat/>
    <w:rsid w:val="00023E01"/>
    <w:pPr>
      <w:ind w:left="720"/>
      <w:outlineLvl w:val="8"/>
    </w:pPr>
    <w:rPr>
      <w:i/>
    </w:rPr>
  </w:style>
  <w:style w:type="character" w:default="1" w:styleId="DefaultParagraphFont">
    <w:name w:val="Default Paragraph Font"/>
    <w:uiPriority w:val="1"/>
    <w:unhideWhenUsed/>
    <w:rsid w:val="00023E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E01"/>
  </w:style>
  <w:style w:type="character" w:customStyle="1" w:styleId="Heading1Char">
    <w:name w:val="Heading 1 Char"/>
    <w:basedOn w:val="DefaultParagraphFont"/>
    <w:link w:val="Heading1"/>
    <w:rsid w:val="00023E01"/>
    <w:rPr>
      <w:rFonts w:ascii="Times New Roman" w:eastAsia="Times New Roman" w:hAnsi="Times New Roman" w:cs="Times New Roman"/>
      <w:b/>
      <w:sz w:val="32"/>
      <w:szCs w:val="20"/>
      <w:lang w:eastAsia="en-US"/>
    </w:rPr>
  </w:style>
  <w:style w:type="paragraph" w:styleId="BodyText">
    <w:name w:val="Body Text"/>
    <w:basedOn w:val="Normal"/>
    <w:link w:val="BodyTextChar"/>
    <w:rsid w:val="00023E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E01"/>
    <w:rPr>
      <w:rFonts w:ascii="Times New Roman" w:eastAsia="Times New Roman" w:hAnsi="Times New Roman" w:cs="Times New Roman"/>
      <w:sz w:val="24"/>
      <w:lang w:eastAsia="en-US"/>
    </w:rPr>
  </w:style>
  <w:style w:type="paragraph" w:styleId="ListBullet">
    <w:name w:val="List Bullet"/>
    <w:basedOn w:val="List"/>
    <w:rsid w:val="00023E01"/>
    <w:pPr>
      <w:numPr>
        <w:numId w:val="12"/>
      </w:numPr>
      <w:tabs>
        <w:tab w:val="clear" w:pos="340"/>
      </w:tabs>
      <w:spacing w:before="40" w:after="40"/>
    </w:pPr>
  </w:style>
  <w:style w:type="character" w:customStyle="1" w:styleId="SpecialBold">
    <w:name w:val="Special Bold"/>
    <w:basedOn w:val="DefaultParagraphFont"/>
    <w:rsid w:val="00023E01"/>
    <w:rPr>
      <w:b/>
      <w:spacing w:val="0"/>
    </w:rPr>
  </w:style>
  <w:style w:type="paragraph" w:styleId="ListBullet2">
    <w:name w:val="List Bullet 2"/>
    <w:basedOn w:val="List2"/>
    <w:rsid w:val="00023E01"/>
    <w:pPr>
      <w:numPr>
        <w:numId w:val="13"/>
      </w:numPr>
      <w:tabs>
        <w:tab w:val="clear" w:pos="680"/>
      </w:tabs>
    </w:pPr>
  </w:style>
  <w:style w:type="paragraph" w:customStyle="1" w:styleId="SuperHeading">
    <w:name w:val="SuperHeading"/>
    <w:basedOn w:val="Normal"/>
    <w:rsid w:val="00023E01"/>
    <w:pPr>
      <w:spacing w:before="240" w:after="120"/>
      <w:outlineLvl w:val="0"/>
    </w:pPr>
    <w:rPr>
      <w:rFonts w:ascii="Times New Roman" w:hAnsi="Times New Roman"/>
      <w:b/>
      <w:sz w:val="32"/>
    </w:rPr>
  </w:style>
  <w:style w:type="paragraph" w:customStyle="1" w:styleId="AllowPageBreak">
    <w:name w:val="AllowPageBreak"/>
    <w:rsid w:val="00023E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3E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E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E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E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E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E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E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E01"/>
    <w:rPr>
      <w:rFonts w:ascii="Courier New" w:eastAsia="Times New Roman" w:hAnsi="Courier New" w:cs="Times New Roman"/>
      <w:i/>
      <w:szCs w:val="20"/>
      <w:lang w:eastAsia="en-US"/>
    </w:rPr>
  </w:style>
  <w:style w:type="paragraph" w:customStyle="1" w:styleId="HeadingBase">
    <w:name w:val="Heading Base"/>
    <w:rsid w:val="00023E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E01"/>
    <w:pPr>
      <w:tabs>
        <w:tab w:val="right" w:leader="dot" w:pos="9072"/>
      </w:tabs>
      <w:ind w:left="567"/>
    </w:pPr>
    <w:rPr>
      <w:szCs w:val="22"/>
    </w:rPr>
  </w:style>
  <w:style w:type="paragraph" w:customStyle="1" w:styleId="TOCBase">
    <w:name w:val="TOC Base"/>
    <w:rsid w:val="00023E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E01"/>
    <w:pPr>
      <w:tabs>
        <w:tab w:val="right" w:leader="dot" w:pos="9072"/>
      </w:tabs>
      <w:spacing w:before="40" w:after="40"/>
      <w:ind w:left="284"/>
    </w:pPr>
    <w:rPr>
      <w:rFonts w:ascii="Times New Roman" w:hAnsi="Times New Roman"/>
    </w:rPr>
  </w:style>
  <w:style w:type="paragraph" w:styleId="TOC1">
    <w:name w:val="toc 1"/>
    <w:basedOn w:val="TOCBase"/>
    <w:next w:val="Normal"/>
    <w:rsid w:val="00023E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E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E01"/>
    <w:rPr>
      <w:rFonts w:ascii="Times New Roman" w:eastAsia="Times New Roman" w:hAnsi="Times New Roman" w:cs="Times New Roman"/>
      <w:sz w:val="16"/>
      <w:lang w:eastAsia="en-US"/>
    </w:rPr>
  </w:style>
  <w:style w:type="paragraph" w:styleId="Title">
    <w:name w:val="Title"/>
    <w:basedOn w:val="HeadingBase"/>
    <w:link w:val="TitleChar"/>
    <w:qFormat/>
    <w:rsid w:val="00023E01"/>
    <w:pPr>
      <w:spacing w:before="5040"/>
      <w:jc w:val="center"/>
    </w:pPr>
    <w:rPr>
      <w:sz w:val="48"/>
      <w:szCs w:val="72"/>
      <w:lang w:val="en-US"/>
    </w:rPr>
  </w:style>
  <w:style w:type="character" w:customStyle="1" w:styleId="TitleChar">
    <w:name w:val="Title Char"/>
    <w:basedOn w:val="DefaultParagraphFont"/>
    <w:link w:val="Title"/>
    <w:rsid w:val="00023E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E01"/>
    <w:pPr>
      <w:tabs>
        <w:tab w:val="left" w:pos="3600"/>
        <w:tab w:val="left" w:pos="3958"/>
      </w:tabs>
    </w:pPr>
  </w:style>
  <w:style w:type="paragraph" w:styleId="List">
    <w:name w:val="List"/>
    <w:basedOn w:val="BodyText"/>
    <w:next w:val="BodyText"/>
    <w:rsid w:val="00023E01"/>
    <w:pPr>
      <w:tabs>
        <w:tab w:val="left" w:pos="340"/>
      </w:tabs>
      <w:spacing w:before="60" w:after="60"/>
      <w:ind w:left="340" w:hanging="340"/>
    </w:pPr>
  </w:style>
  <w:style w:type="paragraph" w:customStyle="1" w:styleId="Note">
    <w:name w:val="Note"/>
    <w:basedOn w:val="BodyText"/>
    <w:rsid w:val="00023E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E01"/>
    <w:pPr>
      <w:framePr w:wrap="auto" w:hAnchor="text" w:y="6049"/>
    </w:pPr>
    <w:rPr>
      <w:color w:val="000000"/>
      <w:sz w:val="40"/>
    </w:rPr>
  </w:style>
  <w:style w:type="paragraph" w:customStyle="1" w:styleId="TOCTitle">
    <w:name w:val="TOCTitle"/>
    <w:basedOn w:val="Heading1"/>
    <w:rsid w:val="00023E01"/>
    <w:pPr>
      <w:spacing w:after="240"/>
      <w:jc w:val="center"/>
      <w:outlineLvl w:val="9"/>
    </w:pPr>
    <w:rPr>
      <w:caps/>
    </w:rPr>
  </w:style>
  <w:style w:type="paragraph" w:customStyle="1" w:styleId="Version">
    <w:name w:val="Version"/>
    <w:rsid w:val="00023E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E01"/>
    <w:pPr>
      <w:keepNext w:val="0"/>
      <w:tabs>
        <w:tab w:val="right" w:pos="4176"/>
      </w:tabs>
      <w:ind w:left="198" w:hanging="198"/>
    </w:pPr>
    <w:rPr>
      <w:rFonts w:ascii="Garamond" w:hAnsi="Garamond"/>
    </w:rPr>
  </w:style>
  <w:style w:type="paragraph" w:styleId="IndexHeading">
    <w:name w:val="index heading"/>
    <w:basedOn w:val="Normal"/>
    <w:next w:val="Index1"/>
    <w:semiHidden/>
    <w:rsid w:val="00023E01"/>
    <w:pPr>
      <w:spacing w:before="120" w:after="120"/>
    </w:pPr>
    <w:rPr>
      <w:rFonts w:ascii="Arial" w:hAnsi="Arial"/>
      <w:b/>
      <w:color w:val="918585"/>
      <w:sz w:val="24"/>
    </w:rPr>
  </w:style>
  <w:style w:type="paragraph" w:styleId="Header">
    <w:name w:val="header"/>
    <w:basedOn w:val="Normal"/>
    <w:link w:val="HeaderChar"/>
    <w:rsid w:val="00023E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E01"/>
    <w:rPr>
      <w:rFonts w:ascii="Times New Roman" w:eastAsia="Times New Roman" w:hAnsi="Times New Roman" w:cs="Times New Roman"/>
      <w:sz w:val="16"/>
      <w:szCs w:val="20"/>
      <w:lang w:val="en-GB" w:eastAsia="en-US"/>
    </w:rPr>
  </w:style>
  <w:style w:type="paragraph" w:customStyle="1" w:styleId="Chapter">
    <w:name w:val="Chapter"/>
    <w:basedOn w:val="Normal"/>
    <w:rsid w:val="00023E01"/>
    <w:pPr>
      <w:spacing w:before="240"/>
    </w:pPr>
    <w:rPr>
      <w:rFonts w:ascii="Times New Roman" w:hAnsi="Times New Roman"/>
      <w:smallCaps/>
      <w:spacing w:val="80"/>
      <w:sz w:val="28"/>
    </w:rPr>
  </w:style>
  <w:style w:type="paragraph" w:customStyle="1" w:styleId="InChapter">
    <w:name w:val="InChapter"/>
    <w:basedOn w:val="Heading3"/>
    <w:rsid w:val="00023E01"/>
    <w:pPr>
      <w:spacing w:after="240"/>
      <w:outlineLvl w:val="9"/>
    </w:pPr>
    <w:rPr>
      <w:noProof/>
    </w:rPr>
  </w:style>
  <w:style w:type="paragraph" w:styleId="Index2">
    <w:name w:val="index 2"/>
    <w:basedOn w:val="Normal"/>
    <w:next w:val="Normal"/>
    <w:semiHidden/>
    <w:rsid w:val="00023E01"/>
    <w:pPr>
      <w:tabs>
        <w:tab w:val="right" w:pos="4176"/>
      </w:tabs>
      <w:ind w:left="568" w:hanging="284"/>
    </w:pPr>
    <w:rPr>
      <w:rFonts w:ascii="Garamond" w:hAnsi="Garamond"/>
    </w:rPr>
  </w:style>
  <w:style w:type="paragraph" w:customStyle="1" w:styleId="Byline">
    <w:name w:val="Byline"/>
    <w:rsid w:val="00023E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E01"/>
    <w:pPr>
      <w:tabs>
        <w:tab w:val="clear" w:pos="3600"/>
        <w:tab w:val="clear" w:pos="3958"/>
      </w:tabs>
      <w:jc w:val="right"/>
    </w:pPr>
  </w:style>
  <w:style w:type="character" w:styleId="Emphasis">
    <w:name w:val="Emphasis"/>
    <w:basedOn w:val="DefaultParagraphFont"/>
    <w:qFormat/>
    <w:rsid w:val="00023E01"/>
    <w:rPr>
      <w:i/>
    </w:rPr>
  </w:style>
  <w:style w:type="paragraph" w:styleId="Caption">
    <w:name w:val="caption"/>
    <w:basedOn w:val="BodyText"/>
    <w:next w:val="Normal"/>
    <w:qFormat/>
    <w:rsid w:val="00023E01"/>
    <w:pPr>
      <w:framePr w:w="2268" w:hSpace="181" w:vSpace="181" w:wrap="around" w:vAnchor="text" w:hAnchor="page" w:x="1135" w:y="285" w:anchorLock="1"/>
    </w:pPr>
    <w:rPr>
      <w:i/>
    </w:rPr>
  </w:style>
  <w:style w:type="paragraph" w:customStyle="1" w:styleId="MiniTOCTitle">
    <w:name w:val="MiniTOCTitle"/>
    <w:basedOn w:val="Heading4"/>
    <w:rsid w:val="00023E01"/>
    <w:pPr>
      <w:spacing w:before="240"/>
      <w:outlineLvl w:val="9"/>
    </w:pPr>
    <w:rPr>
      <w:noProof/>
      <w:sz w:val="24"/>
    </w:rPr>
  </w:style>
  <w:style w:type="paragraph" w:customStyle="1" w:styleId="MiniTOCItem">
    <w:name w:val="MiniTOCItem"/>
    <w:basedOn w:val="ListBullet"/>
    <w:rsid w:val="00023E01"/>
    <w:pPr>
      <w:numPr>
        <w:numId w:val="0"/>
      </w:numPr>
      <w:tabs>
        <w:tab w:val="right" w:leader="dot" w:pos="6521"/>
      </w:tabs>
      <w:spacing w:before="0" w:after="0"/>
    </w:pPr>
  </w:style>
  <w:style w:type="paragraph" w:customStyle="1" w:styleId="TOFTitle">
    <w:name w:val="TOFTitle"/>
    <w:basedOn w:val="TOCTitle"/>
    <w:rsid w:val="00023E01"/>
  </w:style>
  <w:style w:type="paragraph" w:styleId="TableofFigures">
    <w:name w:val="table of figures"/>
    <w:basedOn w:val="Normal"/>
    <w:next w:val="Normal"/>
    <w:semiHidden/>
    <w:rsid w:val="00023E01"/>
    <w:pPr>
      <w:tabs>
        <w:tab w:val="right" w:leader="dot" w:pos="9072"/>
      </w:tabs>
      <w:ind w:left="970" w:hanging="403"/>
    </w:pPr>
    <w:rPr>
      <w:rFonts w:ascii="Times New Roman" w:hAnsi="Times New Roman"/>
      <w:b/>
    </w:rPr>
  </w:style>
  <w:style w:type="paragraph" w:styleId="ListNumber">
    <w:name w:val="List Number"/>
    <w:basedOn w:val="List"/>
    <w:rsid w:val="00023E01"/>
    <w:pPr>
      <w:numPr>
        <w:numId w:val="15"/>
      </w:numPr>
      <w:tabs>
        <w:tab w:val="clear" w:pos="340"/>
      </w:tabs>
    </w:pPr>
  </w:style>
  <w:style w:type="character" w:customStyle="1" w:styleId="WingdingSymbols">
    <w:name w:val="Wingding Symbols"/>
    <w:rsid w:val="00023E01"/>
    <w:rPr>
      <w:rFonts w:ascii="Wingdings" w:hAnsi="Wingdings"/>
    </w:rPr>
  </w:style>
  <w:style w:type="paragraph" w:customStyle="1" w:styleId="TableHeading">
    <w:name w:val="Table Heading"/>
    <w:basedOn w:val="HeadingBase"/>
    <w:rsid w:val="00023E01"/>
    <w:pPr>
      <w:keepLines/>
      <w:pBdr>
        <w:bottom w:val="single" w:sz="6" w:space="1" w:color="918585"/>
      </w:pBdr>
      <w:spacing w:before="240"/>
    </w:pPr>
  </w:style>
  <w:style w:type="character" w:customStyle="1" w:styleId="HotSpot">
    <w:name w:val="HotSpot"/>
    <w:rsid w:val="00023E01"/>
    <w:rPr>
      <w:color w:val="0033CC"/>
      <w:u w:val="none"/>
    </w:rPr>
  </w:style>
  <w:style w:type="paragraph" w:customStyle="1" w:styleId="BodyTextRight">
    <w:name w:val="Body Text Right"/>
    <w:basedOn w:val="BodyText"/>
    <w:rsid w:val="00023E01"/>
    <w:pPr>
      <w:spacing w:before="0" w:after="0"/>
      <w:jc w:val="right"/>
    </w:pPr>
  </w:style>
  <w:style w:type="paragraph" w:styleId="Index3">
    <w:name w:val="index 3"/>
    <w:basedOn w:val="ListNumber2"/>
    <w:next w:val="Normal"/>
    <w:semiHidden/>
    <w:rsid w:val="00023E01"/>
    <w:pPr>
      <w:numPr>
        <w:numId w:val="0"/>
      </w:numPr>
      <w:tabs>
        <w:tab w:val="right" w:leader="dot" w:pos="4176"/>
      </w:tabs>
    </w:pPr>
  </w:style>
  <w:style w:type="paragraph" w:styleId="ListNumber2">
    <w:name w:val="List Number 2"/>
    <w:basedOn w:val="List2"/>
    <w:rsid w:val="00023E01"/>
    <w:pPr>
      <w:numPr>
        <w:numId w:val="10"/>
      </w:numPr>
      <w:tabs>
        <w:tab w:val="clear" w:pos="1060"/>
      </w:tabs>
    </w:pPr>
  </w:style>
  <w:style w:type="paragraph" w:customStyle="1" w:styleId="MarginNote">
    <w:name w:val="Margin Note"/>
    <w:basedOn w:val="BodyText"/>
    <w:rsid w:val="00023E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E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E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E01"/>
    <w:rPr>
      <w:sz w:val="32"/>
    </w:rPr>
  </w:style>
  <w:style w:type="paragraph" w:customStyle="1" w:styleId="HeadingProcedure">
    <w:name w:val="Heading Procedure"/>
    <w:basedOn w:val="HeadingBase"/>
    <w:next w:val="Normal"/>
    <w:rsid w:val="00023E01"/>
    <w:pPr>
      <w:tabs>
        <w:tab w:val="left" w:pos="0"/>
      </w:tabs>
      <w:spacing w:before="120" w:after="60"/>
    </w:pPr>
    <w:rPr>
      <w:i/>
      <w:color w:val="918585"/>
      <w:sz w:val="22"/>
    </w:rPr>
  </w:style>
  <w:style w:type="paragraph" w:customStyle="1" w:styleId="TableBodyText">
    <w:name w:val="Table Body Text"/>
    <w:basedOn w:val="BodyText"/>
    <w:rsid w:val="00023E01"/>
    <w:pPr>
      <w:spacing w:before="60" w:after="60"/>
    </w:pPr>
  </w:style>
  <w:style w:type="paragraph" w:styleId="ListContinue">
    <w:name w:val="List Continue"/>
    <w:basedOn w:val="List"/>
    <w:rsid w:val="00023E01"/>
    <w:pPr>
      <w:ind w:firstLine="0"/>
    </w:pPr>
  </w:style>
  <w:style w:type="paragraph" w:customStyle="1" w:styleId="ListNote">
    <w:name w:val="List Note"/>
    <w:basedOn w:val="List"/>
    <w:rsid w:val="00023E01"/>
    <w:pPr>
      <w:pBdr>
        <w:top w:val="single" w:sz="6" w:space="2" w:color="918585"/>
        <w:bottom w:val="single" w:sz="6" w:space="2" w:color="918585"/>
      </w:pBdr>
      <w:tabs>
        <w:tab w:val="left" w:pos="1021"/>
      </w:tabs>
      <w:ind w:firstLine="0"/>
    </w:pPr>
  </w:style>
  <w:style w:type="paragraph" w:customStyle="1" w:styleId="Warning">
    <w:name w:val="Warning"/>
    <w:basedOn w:val="BodyText"/>
    <w:rsid w:val="00023E01"/>
    <w:pPr>
      <w:shd w:val="clear" w:color="auto" w:fill="D9D9D9"/>
      <w:tabs>
        <w:tab w:val="left" w:pos="992"/>
      </w:tabs>
      <w:ind w:left="119" w:right="119"/>
    </w:pPr>
    <w:rPr>
      <w:sz w:val="20"/>
    </w:rPr>
  </w:style>
  <w:style w:type="paragraph" w:customStyle="1" w:styleId="MarginIcons">
    <w:name w:val="Margin Icons"/>
    <w:basedOn w:val="BodyText"/>
    <w:rsid w:val="00023E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E01"/>
    <w:rPr>
      <w:rFonts w:ascii="Courier New" w:hAnsi="Courier New"/>
    </w:rPr>
  </w:style>
  <w:style w:type="paragraph" w:customStyle="1" w:styleId="NoteBullet">
    <w:name w:val="Note Bullet"/>
    <w:basedOn w:val="Note"/>
    <w:rsid w:val="00023E01"/>
    <w:pPr>
      <w:tabs>
        <w:tab w:val="clear" w:pos="680"/>
      </w:tabs>
      <w:spacing w:before="60" w:after="60"/>
    </w:pPr>
  </w:style>
  <w:style w:type="paragraph" w:customStyle="1" w:styleId="SubHeading2">
    <w:name w:val="SubHeading2"/>
    <w:basedOn w:val="HeadingBase"/>
    <w:rsid w:val="00023E01"/>
    <w:pPr>
      <w:spacing w:before="240" w:after="60"/>
    </w:pPr>
    <w:rPr>
      <w:sz w:val="20"/>
    </w:rPr>
  </w:style>
  <w:style w:type="paragraph" w:customStyle="1" w:styleId="SubHeading1">
    <w:name w:val="SubHeading1"/>
    <w:basedOn w:val="HeadingBase"/>
    <w:rsid w:val="00023E01"/>
    <w:pPr>
      <w:spacing w:before="240" w:after="60"/>
    </w:pPr>
    <w:rPr>
      <w:color w:val="918585"/>
      <w:sz w:val="22"/>
    </w:rPr>
  </w:style>
  <w:style w:type="paragraph" w:customStyle="1" w:styleId="SideHeading">
    <w:name w:val="Side Heading"/>
    <w:basedOn w:val="HeadingBase"/>
    <w:rsid w:val="00023E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E01"/>
    <w:pPr>
      <w:tabs>
        <w:tab w:val="num" w:pos="360"/>
      </w:tabs>
    </w:pPr>
  </w:style>
  <w:style w:type="paragraph" w:styleId="PlainText">
    <w:name w:val="Plain Text"/>
    <w:basedOn w:val="Normal"/>
    <w:link w:val="PlainTextChar"/>
    <w:rsid w:val="00023E01"/>
    <w:rPr>
      <w:sz w:val="20"/>
    </w:rPr>
  </w:style>
  <w:style w:type="character" w:customStyle="1" w:styleId="PlainTextChar">
    <w:name w:val="Plain Text Char"/>
    <w:basedOn w:val="DefaultParagraphFont"/>
    <w:link w:val="PlainText"/>
    <w:rsid w:val="00023E01"/>
    <w:rPr>
      <w:rFonts w:ascii="Courier New" w:eastAsia="Times New Roman" w:hAnsi="Courier New" w:cs="Times New Roman"/>
      <w:sz w:val="20"/>
      <w:szCs w:val="20"/>
      <w:lang w:eastAsia="en-US"/>
    </w:rPr>
  </w:style>
  <w:style w:type="character" w:customStyle="1" w:styleId="MenuOption">
    <w:name w:val="Menu Option"/>
    <w:basedOn w:val="DefaultParagraphFont"/>
    <w:rsid w:val="00023E01"/>
    <w:rPr>
      <w:b/>
      <w:smallCaps/>
    </w:rPr>
  </w:style>
  <w:style w:type="paragraph" w:customStyle="1" w:styleId="TableListNumber">
    <w:name w:val="Table List Number"/>
    <w:basedOn w:val="ListNumber"/>
    <w:rsid w:val="00023E01"/>
    <w:pPr>
      <w:numPr>
        <w:numId w:val="0"/>
      </w:numPr>
    </w:pPr>
  </w:style>
  <w:style w:type="paragraph" w:styleId="TOC4">
    <w:name w:val="toc 4"/>
    <w:basedOn w:val="TOCBase"/>
    <w:next w:val="Normal"/>
    <w:semiHidden/>
    <w:rsid w:val="00023E01"/>
    <w:pPr>
      <w:tabs>
        <w:tab w:val="right" w:leader="dot" w:pos="9071"/>
      </w:tabs>
      <w:ind w:left="1701"/>
    </w:pPr>
  </w:style>
  <w:style w:type="paragraph" w:customStyle="1" w:styleId="ListAlpha">
    <w:name w:val="List Alpha"/>
    <w:basedOn w:val="List"/>
    <w:rsid w:val="00023E01"/>
    <w:pPr>
      <w:numPr>
        <w:numId w:val="9"/>
      </w:numPr>
    </w:pPr>
  </w:style>
  <w:style w:type="paragraph" w:customStyle="1" w:styleId="ListAlpha2">
    <w:name w:val="List Alpha 2"/>
    <w:basedOn w:val="List2"/>
    <w:rsid w:val="00023E01"/>
    <w:pPr>
      <w:numPr>
        <w:numId w:val="8"/>
      </w:numPr>
    </w:pPr>
  </w:style>
  <w:style w:type="paragraph" w:styleId="List2">
    <w:name w:val="List 2"/>
    <w:basedOn w:val="BodyText"/>
    <w:rsid w:val="00023E01"/>
    <w:pPr>
      <w:tabs>
        <w:tab w:val="left" w:pos="680"/>
      </w:tabs>
      <w:spacing w:before="60" w:after="60"/>
      <w:ind w:left="680" w:hanging="340"/>
    </w:pPr>
  </w:style>
  <w:style w:type="paragraph" w:styleId="List3">
    <w:name w:val="List 3"/>
    <w:basedOn w:val="BodyText"/>
    <w:rsid w:val="00023E01"/>
    <w:pPr>
      <w:tabs>
        <w:tab w:val="left" w:pos="1021"/>
      </w:tabs>
      <w:spacing w:before="60" w:after="60"/>
      <w:ind w:left="1020" w:hanging="340"/>
    </w:pPr>
  </w:style>
  <w:style w:type="paragraph" w:styleId="List4">
    <w:name w:val="List 4"/>
    <w:basedOn w:val="BodyText"/>
    <w:rsid w:val="00023E01"/>
    <w:pPr>
      <w:tabs>
        <w:tab w:val="left" w:pos="1361"/>
      </w:tabs>
      <w:spacing w:before="60" w:after="60"/>
      <w:ind w:left="1361" w:hanging="340"/>
    </w:pPr>
  </w:style>
  <w:style w:type="paragraph" w:styleId="List5">
    <w:name w:val="List 5"/>
    <w:basedOn w:val="BodyText"/>
    <w:rsid w:val="00023E01"/>
    <w:pPr>
      <w:tabs>
        <w:tab w:val="left" w:pos="1701"/>
      </w:tabs>
      <w:spacing w:before="60" w:after="60"/>
      <w:ind w:left="1701" w:hanging="340"/>
    </w:pPr>
  </w:style>
  <w:style w:type="paragraph" w:styleId="ListBullet3">
    <w:name w:val="List Bullet 3"/>
    <w:basedOn w:val="List3"/>
    <w:rsid w:val="00023E01"/>
    <w:pPr>
      <w:numPr>
        <w:numId w:val="14"/>
      </w:numPr>
      <w:tabs>
        <w:tab w:val="clear" w:pos="1021"/>
      </w:tabs>
      <w:ind w:left="1037" w:hanging="357"/>
    </w:pPr>
  </w:style>
  <w:style w:type="paragraph" w:styleId="ListBullet4">
    <w:name w:val="List Bullet 4"/>
    <w:basedOn w:val="List4"/>
    <w:rsid w:val="00023E01"/>
    <w:pPr>
      <w:numPr>
        <w:numId w:val="3"/>
      </w:numPr>
      <w:tabs>
        <w:tab w:val="clear" w:pos="1361"/>
      </w:tabs>
    </w:pPr>
  </w:style>
  <w:style w:type="paragraph" w:styleId="ListBullet5">
    <w:name w:val="List Bullet 5"/>
    <w:basedOn w:val="List5"/>
    <w:rsid w:val="00023E01"/>
    <w:pPr>
      <w:numPr>
        <w:numId w:val="4"/>
      </w:numPr>
    </w:pPr>
  </w:style>
  <w:style w:type="paragraph" w:styleId="ListContinue2">
    <w:name w:val="List Continue 2"/>
    <w:basedOn w:val="List2"/>
    <w:rsid w:val="00023E01"/>
    <w:pPr>
      <w:ind w:firstLine="0"/>
    </w:pPr>
  </w:style>
  <w:style w:type="paragraph" w:styleId="ListContinue3">
    <w:name w:val="List Continue 3"/>
    <w:basedOn w:val="List3"/>
    <w:rsid w:val="00023E01"/>
    <w:pPr>
      <w:ind w:left="1021" w:firstLine="0"/>
    </w:pPr>
  </w:style>
  <w:style w:type="paragraph" w:styleId="ListContinue4">
    <w:name w:val="List Continue 4"/>
    <w:basedOn w:val="List4"/>
    <w:rsid w:val="00023E01"/>
    <w:pPr>
      <w:ind w:firstLine="0"/>
    </w:pPr>
  </w:style>
  <w:style w:type="paragraph" w:styleId="ListContinue5">
    <w:name w:val="List Continue 5"/>
    <w:basedOn w:val="List5"/>
    <w:rsid w:val="00023E01"/>
    <w:pPr>
      <w:ind w:firstLine="0"/>
    </w:pPr>
  </w:style>
  <w:style w:type="paragraph" w:styleId="ListNumber3">
    <w:name w:val="List Number 3"/>
    <w:basedOn w:val="List3"/>
    <w:rsid w:val="00023E01"/>
    <w:pPr>
      <w:numPr>
        <w:numId w:val="5"/>
      </w:numPr>
    </w:pPr>
  </w:style>
  <w:style w:type="paragraph" w:styleId="ListNumber4">
    <w:name w:val="List Number 4"/>
    <w:basedOn w:val="List4"/>
    <w:rsid w:val="00023E01"/>
    <w:pPr>
      <w:numPr>
        <w:numId w:val="6"/>
      </w:numPr>
    </w:pPr>
  </w:style>
  <w:style w:type="paragraph" w:styleId="ListNumber5">
    <w:name w:val="List Number 5"/>
    <w:basedOn w:val="List5"/>
    <w:rsid w:val="00023E01"/>
    <w:pPr>
      <w:numPr>
        <w:numId w:val="7"/>
      </w:numPr>
    </w:pPr>
  </w:style>
  <w:style w:type="paragraph" w:styleId="BlockText">
    <w:name w:val="Block Text"/>
    <w:basedOn w:val="Normal"/>
    <w:rsid w:val="00023E01"/>
    <w:pPr>
      <w:spacing w:after="120"/>
      <w:ind w:left="1440" w:right="1440"/>
    </w:pPr>
  </w:style>
  <w:style w:type="character" w:customStyle="1" w:styleId="Subscript">
    <w:name w:val="Subscript"/>
    <w:basedOn w:val="DefaultParagraphFont"/>
    <w:rsid w:val="00023E01"/>
    <w:rPr>
      <w:sz w:val="16"/>
      <w:vertAlign w:val="subscript"/>
    </w:rPr>
  </w:style>
  <w:style w:type="character" w:customStyle="1" w:styleId="Superscript">
    <w:name w:val="Superscript"/>
    <w:basedOn w:val="DefaultParagraphFont"/>
    <w:rsid w:val="00023E01"/>
    <w:rPr>
      <w:sz w:val="16"/>
      <w:vertAlign w:val="superscript"/>
    </w:rPr>
  </w:style>
  <w:style w:type="character" w:customStyle="1" w:styleId="Symbols">
    <w:name w:val="Symbols"/>
    <w:basedOn w:val="DefaultParagraphFont"/>
    <w:rsid w:val="00023E01"/>
    <w:rPr>
      <w:rFonts w:ascii="Symbol" w:hAnsi="Symbol"/>
    </w:rPr>
  </w:style>
  <w:style w:type="character" w:customStyle="1" w:styleId="MenuOptions">
    <w:name w:val="Menu Options"/>
    <w:basedOn w:val="DefaultParagraphFont"/>
    <w:rsid w:val="00023E01"/>
    <w:rPr>
      <w:rFonts w:ascii="Arial Narrow" w:hAnsi="Arial Narrow"/>
      <w:smallCaps/>
    </w:rPr>
  </w:style>
  <w:style w:type="character" w:customStyle="1" w:styleId="Buttons">
    <w:name w:val="Buttons"/>
    <w:basedOn w:val="DefaultParagraphFont"/>
    <w:rsid w:val="00023E01"/>
    <w:rPr>
      <w:b/>
    </w:rPr>
  </w:style>
  <w:style w:type="character" w:customStyle="1" w:styleId="Underlined">
    <w:name w:val="Underlined"/>
    <w:basedOn w:val="DefaultParagraphFont"/>
    <w:rsid w:val="00023E01"/>
    <w:rPr>
      <w:u w:val="single"/>
    </w:rPr>
  </w:style>
  <w:style w:type="paragraph" w:customStyle="1" w:styleId="TableBodyTextRight">
    <w:name w:val="Table Body Text Right"/>
    <w:basedOn w:val="TableBodyText"/>
    <w:rsid w:val="00023E01"/>
    <w:pPr>
      <w:widowControl w:val="0"/>
      <w:autoSpaceDE w:val="0"/>
      <w:autoSpaceDN w:val="0"/>
      <w:adjustRightInd w:val="0"/>
      <w:jc w:val="right"/>
    </w:pPr>
    <w:rPr>
      <w:rFonts w:cs="Arial"/>
      <w:szCs w:val="18"/>
    </w:rPr>
  </w:style>
  <w:style w:type="paragraph" w:customStyle="1" w:styleId="CopyrightText">
    <w:name w:val="Copyright Text"/>
    <w:basedOn w:val="BodyText"/>
    <w:rsid w:val="00023E01"/>
    <w:rPr>
      <w:sz w:val="18"/>
    </w:rPr>
  </w:style>
  <w:style w:type="paragraph" w:customStyle="1" w:styleId="BodySmallRight">
    <w:name w:val="Body Small Right"/>
    <w:basedOn w:val="BodyTextRight"/>
    <w:rsid w:val="00023E01"/>
    <w:rPr>
      <w:sz w:val="18"/>
      <w:szCs w:val="18"/>
    </w:rPr>
  </w:style>
  <w:style w:type="paragraph" w:customStyle="1" w:styleId="MarginEdition">
    <w:name w:val="Margin Edition"/>
    <w:basedOn w:val="MarginNote"/>
    <w:rsid w:val="00023E01"/>
    <w:pPr>
      <w:spacing w:before="0" w:after="0"/>
    </w:pPr>
    <w:rPr>
      <w:rFonts w:ascii="Times New Roman" w:hAnsi="Times New Roman"/>
      <w:color w:val="999999"/>
    </w:rPr>
  </w:style>
  <w:style w:type="paragraph" w:customStyle="1" w:styleId="Spacer">
    <w:name w:val="Spacer"/>
    <w:basedOn w:val="Normal"/>
    <w:rsid w:val="00023E01"/>
    <w:rPr>
      <w:sz w:val="2"/>
      <w:szCs w:val="2"/>
    </w:rPr>
  </w:style>
  <w:style w:type="character" w:customStyle="1" w:styleId="Small">
    <w:name w:val="Small"/>
    <w:basedOn w:val="DefaultParagraphFont"/>
    <w:rsid w:val="00023E01"/>
    <w:rPr>
      <w:sz w:val="16"/>
    </w:rPr>
  </w:style>
  <w:style w:type="paragraph" w:customStyle="1" w:styleId="WideTable">
    <w:name w:val="Wide Table"/>
    <w:basedOn w:val="Normal"/>
    <w:rsid w:val="00023E01"/>
    <w:pPr>
      <w:ind w:left="-1418"/>
    </w:pPr>
    <w:rPr>
      <w:sz w:val="2"/>
      <w:szCs w:val="2"/>
    </w:rPr>
  </w:style>
  <w:style w:type="character" w:styleId="PageNumber">
    <w:name w:val="page number"/>
    <w:basedOn w:val="DefaultParagraphFont"/>
    <w:rsid w:val="00023E01"/>
  </w:style>
  <w:style w:type="paragraph" w:styleId="Quote">
    <w:name w:val="Quote"/>
    <w:basedOn w:val="Heading1"/>
    <w:link w:val="QuoteChar"/>
    <w:qFormat/>
    <w:rsid w:val="00023E01"/>
    <w:rPr>
      <w:b w:val="0"/>
      <w:sz w:val="72"/>
      <w:szCs w:val="72"/>
      <w:lang w:val="en-NZ"/>
    </w:rPr>
  </w:style>
  <w:style w:type="character" w:customStyle="1" w:styleId="QuoteChar">
    <w:name w:val="Quote Char"/>
    <w:basedOn w:val="DefaultParagraphFont"/>
    <w:link w:val="Quote"/>
    <w:rsid w:val="00023E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E01"/>
    <w:pPr>
      <w:pageBreakBefore/>
    </w:pPr>
  </w:style>
  <w:style w:type="paragraph" w:customStyle="1" w:styleId="Border">
    <w:name w:val="Border"/>
    <w:basedOn w:val="Normal"/>
    <w:qFormat/>
    <w:rsid w:val="00023E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E01"/>
    <w:rPr>
      <w:b/>
      <w:bCs/>
      <w:i/>
      <w:iCs/>
      <w:color w:val="auto"/>
    </w:rPr>
  </w:style>
  <w:style w:type="paragraph" w:styleId="IntenseQuote">
    <w:name w:val="Intense Quote"/>
    <w:basedOn w:val="Normal"/>
    <w:next w:val="Normal"/>
    <w:link w:val="IntenseQuoteChar"/>
    <w:uiPriority w:val="30"/>
    <w:qFormat/>
    <w:rsid w:val="00023E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E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E01"/>
    <w:rPr>
      <w:smallCaps/>
      <w:color w:val="auto"/>
      <w:u w:val="single"/>
    </w:rPr>
  </w:style>
  <w:style w:type="character" w:styleId="IntenseReference">
    <w:name w:val="Intense Reference"/>
    <w:basedOn w:val="DefaultParagraphFont"/>
    <w:uiPriority w:val="32"/>
    <w:qFormat/>
    <w:rsid w:val="00023E01"/>
    <w:rPr>
      <w:b/>
      <w:bCs/>
      <w:smallCaps/>
      <w:color w:val="auto"/>
      <w:spacing w:val="5"/>
      <w:u w:val="single"/>
    </w:rPr>
  </w:style>
  <w:style w:type="paragraph" w:customStyle="1" w:styleId="2ColumnHeading">
    <w:name w:val="2Column Heading"/>
    <w:basedOn w:val="BodyText"/>
    <w:qFormat/>
    <w:rsid w:val="00023E01"/>
    <w:pPr>
      <w:spacing w:after="60"/>
      <w:ind w:left="-2268"/>
    </w:pPr>
    <w:rPr>
      <w:b/>
    </w:rPr>
  </w:style>
  <w:style w:type="paragraph" w:customStyle="1" w:styleId="Heading1TOC">
    <w:name w:val="Heading1 TOC"/>
    <w:basedOn w:val="Normal"/>
    <w:qFormat/>
    <w:rsid w:val="00023E01"/>
    <w:pPr>
      <w:spacing w:before="240" w:after="120"/>
    </w:pPr>
    <w:rPr>
      <w:rFonts w:ascii="Times New Roman" w:hAnsi="Times New Roman"/>
      <w:b/>
      <w:sz w:val="32"/>
    </w:rPr>
  </w:style>
  <w:style w:type="paragraph" w:customStyle="1" w:styleId="Heading2TOC">
    <w:name w:val="Heading2 TOC"/>
    <w:basedOn w:val="Normal"/>
    <w:qFormat/>
    <w:rsid w:val="00023E01"/>
    <w:pPr>
      <w:spacing w:before="240" w:after="60"/>
    </w:pPr>
    <w:rPr>
      <w:rFonts w:ascii="Times New Roman" w:hAnsi="Times New Roman"/>
      <w:b/>
      <w:sz w:val="28"/>
    </w:rPr>
  </w:style>
  <w:style w:type="character" w:customStyle="1" w:styleId="Underline">
    <w:name w:val="Underline"/>
    <w:basedOn w:val="DefaultParagraphFont"/>
    <w:qFormat/>
    <w:rsid w:val="00023E01"/>
    <w:rPr>
      <w:u w:val="single"/>
    </w:rPr>
  </w:style>
  <w:style w:type="character" w:customStyle="1" w:styleId="BoldandItalics">
    <w:name w:val="Bold and Italics"/>
    <w:qFormat/>
    <w:rsid w:val="00023E01"/>
    <w:rPr>
      <w:b/>
      <w:i/>
      <w:u w:val="none"/>
    </w:rPr>
  </w:style>
  <w:style w:type="paragraph" w:styleId="BalloonText">
    <w:name w:val="Balloon Text"/>
    <w:basedOn w:val="Normal"/>
    <w:link w:val="BalloonTextChar"/>
    <w:rsid w:val="00023E01"/>
    <w:rPr>
      <w:rFonts w:ascii="Tahoma" w:hAnsi="Tahoma" w:cs="Tahoma"/>
      <w:sz w:val="16"/>
      <w:szCs w:val="16"/>
    </w:rPr>
  </w:style>
  <w:style w:type="character" w:customStyle="1" w:styleId="BalloonTextChar">
    <w:name w:val="Balloon Text Char"/>
    <w:basedOn w:val="DefaultParagraphFont"/>
    <w:link w:val="BalloonText"/>
    <w:rsid w:val="00023E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E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E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E01"/>
    <w:rPr>
      <w:b/>
      <w:color w:val="660033"/>
      <w:spacing w:val="0"/>
    </w:rPr>
  </w:style>
  <w:style w:type="paragraph" w:customStyle="1" w:styleId="Nameditemlist">
    <w:name w:val="Named item list"/>
    <w:basedOn w:val="BodyText"/>
    <w:qFormat/>
    <w:rsid w:val="00023E01"/>
    <w:pPr>
      <w:tabs>
        <w:tab w:val="left" w:pos="2835"/>
      </w:tabs>
      <w:ind w:left="2835" w:hanging="2835"/>
    </w:pPr>
  </w:style>
  <w:style w:type="paragraph" w:customStyle="1" w:styleId="BodyTextnopadding">
    <w:name w:val="Body Text no padding"/>
    <w:basedOn w:val="BodyText"/>
    <w:qFormat/>
    <w:rsid w:val="00023E01"/>
    <w:pPr>
      <w:spacing w:before="0" w:after="0"/>
    </w:pPr>
  </w:style>
  <w:style w:type="paragraph" w:customStyle="1" w:styleId="BodyTextBold">
    <w:name w:val="Body Text Bold"/>
    <w:basedOn w:val="BodyText"/>
    <w:qFormat/>
    <w:rsid w:val="00023E01"/>
    <w:rPr>
      <w:b/>
    </w:rPr>
  </w:style>
  <w:style w:type="character" w:styleId="Hyperlink">
    <w:name w:val="Hyperlink"/>
    <w:basedOn w:val="DefaultParagraphFont"/>
    <w:uiPriority w:val="99"/>
    <w:unhideWhenUsed/>
    <w:rsid w:val="00F440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1514</Words>
  <Characters>9845</Characters>
  <Application>Microsoft Office Word</Application>
  <DocSecurity>0</DocSecurity>
  <Lines>428</Lines>
  <Paragraphs>227</Paragraphs>
  <ScaleCrop>false</ScaleCrop>
  <Company>Author-it Software Corporation Ltd.</Company>
  <LinksUpToDate>false</LinksUpToDate>
  <CharactersWithSpaces>11132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MSS024003 Apply an understanding of environmental principles to a site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2021-03-22T08:52:00Z</dcterms:created>
  <dcterms:modified xsi:type="dcterms:W3CDTF">2021-03-22T08:52:00Z</dcterms:modified>
</cp:coreProperties>
</file>