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D94" w:rsidP="002C2D94">
      <w:pPr>
        <w:pStyle w:val="Title"/>
      </w:pPr>
      <w:r>
        <w:fldChar w:fldCharType="begin"/>
      </w:r>
      <w:r>
        <w:instrText xml:space="preserve"> TITLE   \* MERGEFORMAT </w:instrText>
      </w:r>
      <w:r>
        <w:fldChar w:fldCharType="separate"/>
      </w:r>
      <w:r>
        <w:t>MSS024001 Work and communicate effectively as an environmental technician</w:t>
      </w:r>
      <w:r>
        <w:fldChar w:fldCharType="end"/>
      </w:r>
    </w:p>
    <w:p w:rsidR="002C2D94" w:rsidP="002C2D94">
      <w:pPr>
        <w:pStyle w:val="Version"/>
        <w:sectPr w:rsidSect="00731D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D0C" w:rsidP="00731D0C">
      <w:pPr>
        <w:pStyle w:val="SuperHeading"/>
      </w:pPr>
      <w:r w:rsidRPr="00731D0C">
        <w:t>MSS024001 Work and communicate effectively as an environmental technician</w:t>
      </w:r>
    </w:p>
    <w:p w:rsidR="00000000" w:rsidRPr="00731D0C" w:rsidP="00731D0C">
      <w:pPr>
        <w:pStyle w:val="Heading1"/>
      </w:pPr>
      <w:bookmarkStart w:id="1" w:name="O_922032"/>
      <w:bookmarkEnd w:id="1"/>
      <w:r w:rsidRPr="00731D0C">
        <w:t>Modification History</w:t>
      </w:r>
    </w:p>
    <w:p w:rsidR="00000000" w:rsidRPr="00731D0C" w:rsidP="002C2D94">
      <w:pPr>
        <w:pStyle w:val="BodyText"/>
      </w:pPr>
      <w:r w:rsidRPr="00731D0C">
        <w:t>Release 1. Supersedes and is equivalent to MSS024001A Work and communicate effectively as an environmental technician</w:t>
      </w:r>
    </w:p>
    <w:p w:rsidR="00000000" w:rsidRPr="00731D0C" w:rsidP="00731D0C">
      <w:pPr>
        <w:pStyle w:val="Heading1"/>
      </w:pPr>
      <w:bookmarkStart w:id="2" w:name="O_922040"/>
      <w:bookmarkEnd w:id="2"/>
      <w:r w:rsidRPr="00731D0C">
        <w:t>Application</w:t>
      </w:r>
    </w:p>
    <w:p w:rsidR="00000000" w:rsidRPr="00731D0C" w:rsidP="002C2D94">
      <w:pPr>
        <w:pStyle w:val="BodyText"/>
      </w:pPr>
      <w:r w:rsidRPr="00731D0C">
        <w:t>This unit of competency covers the induction of an environmental technician into an organisation. It includes working effectively within Australia’s framework for environmental management and the culture of the organisation, safely performing e</w:t>
      </w:r>
      <w:r w:rsidRPr="00731D0C">
        <w:t>nvironmental technical services, and interacting effectively with a diverse range of people in many industry and community settings.</w:t>
      </w:r>
    </w:p>
    <w:p w:rsidR="00000000" w:rsidRPr="00731D0C" w:rsidP="002C2D94">
      <w:pPr>
        <w:pStyle w:val="BodyText"/>
      </w:pPr>
      <w:r w:rsidRPr="00731D0C">
        <w:t>This unit of competency is applicable to environmental technicians working in a range of industry sectors, such as environ</w:t>
      </w:r>
      <w:r w:rsidRPr="00731D0C">
        <w:t>mental services (e.g. sampling and monitoring of air quality, water, soil and noise); environmental compliance, auditing and inspection; groundwater and clean water; water treatment, storm and wastewater management; solid and hazardous waste management, an</w:t>
      </w:r>
      <w:r w:rsidRPr="00731D0C">
        <w:t>d site remediation; management of contaminated sites; geotechnical services and civil engineering; and natural resource management.</w:t>
      </w:r>
    </w:p>
    <w:p w:rsidR="00000000" w:rsidRPr="00731D0C" w:rsidP="002C2D94">
      <w:pPr>
        <w:pStyle w:val="BodyText"/>
      </w:pPr>
      <w:r w:rsidRPr="00731D0C">
        <w:t>While no specific licensing or certification requirements apply to this unit at the time of publication, environmental moni</w:t>
      </w:r>
      <w:r w:rsidRPr="00731D0C">
        <w:t>toring and management activities are governed by relevant legislation, regulations and/or external accreditation requirements. Local requirements should be checked.</w:t>
      </w:r>
    </w:p>
    <w:p w:rsidR="00000000" w:rsidRPr="00731D0C" w:rsidP="00731D0C">
      <w:pPr>
        <w:pStyle w:val="Heading1"/>
      </w:pPr>
      <w:bookmarkStart w:id="3" w:name="O_922039"/>
      <w:bookmarkEnd w:id="3"/>
      <w:r w:rsidRPr="00731D0C">
        <w:t>Pre-requisite Unit</w:t>
      </w:r>
    </w:p>
    <w:p w:rsidR="00000000" w:rsidRPr="00731D0C" w:rsidP="002C2D94">
      <w:pPr>
        <w:pStyle w:val="BodyText"/>
      </w:pPr>
      <w:r w:rsidRPr="00731D0C">
        <w:t>Nil</w:t>
      </w:r>
    </w:p>
    <w:p w:rsidR="00000000" w:rsidRPr="00731D0C" w:rsidP="00731D0C">
      <w:pPr>
        <w:pStyle w:val="Heading1"/>
      </w:pPr>
      <w:bookmarkStart w:id="4" w:name="O_922038"/>
      <w:bookmarkEnd w:id="4"/>
      <w:r w:rsidRPr="00731D0C">
        <w:t>Competency Field</w:t>
      </w:r>
    </w:p>
    <w:p w:rsidR="00000000" w:rsidRPr="00731D0C" w:rsidP="002C2D94">
      <w:pPr>
        <w:pStyle w:val="BodyText"/>
      </w:pPr>
      <w:r w:rsidRPr="00731D0C">
        <w:t>Induction</w:t>
      </w:r>
    </w:p>
    <w:p w:rsidR="00000000" w:rsidRPr="00731D0C" w:rsidP="00731D0C">
      <w:pPr>
        <w:pStyle w:val="Heading1"/>
      </w:pPr>
      <w:bookmarkStart w:id="5" w:name="O_922037"/>
      <w:bookmarkEnd w:id="5"/>
      <w:r w:rsidRPr="00731D0C">
        <w:t>Unit Sector</w:t>
      </w:r>
    </w:p>
    <w:p w:rsidR="00000000" w:rsidRPr="00731D0C" w:rsidP="002C2D94">
      <w:pPr>
        <w:pStyle w:val="BodyText"/>
      </w:pPr>
      <w:r w:rsidRPr="00731D0C">
        <w:t>Environmental</w:t>
      </w:r>
    </w:p>
    <w:p w:rsidR="00000000" w:rsidRPr="00731D0C" w:rsidP="00731D0C">
      <w:pPr>
        <w:pStyle w:val="Heading1"/>
      </w:pPr>
      <w:bookmarkStart w:id="6" w:name="O_922036"/>
      <w:bookmarkEnd w:id="6"/>
      <w:r w:rsidRPr="00731D0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31D0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Performance criteria describe the performance needed to demonstrate achievement of the element.</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1D0C" w:rsidP="00731D0C">
            <w:pPr>
              <w:pStyle w:val="BodyText"/>
            </w:pPr>
            <w:r w:rsidRPr="00731D0C">
              <w:t>1</w:t>
            </w:r>
          </w:p>
        </w:tc>
        <w:tc>
          <w:tcPr>
            <w:tcW w:w="1962" w:type="dxa"/>
            <w:vMerge w:val="restart"/>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rPr>
                <w:rStyle w:val="SpecialBold"/>
              </w:rPr>
              <w:t>Work within Australia’</w:t>
            </w:r>
            <w:r w:rsidRPr="00731D0C">
              <w:rPr>
                <w:rStyle w:val="SpecialBold"/>
              </w:rPr>
              <w:t>s environmental management framework</w:t>
            </w: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1.1</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Demonstrate broad knowledge of how governments, legislation, policies, codes of practice and Australian Standards provide a framework of environmental protection measures in Australia</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1.2</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Perform all work activit</w:t>
            </w:r>
            <w:r w:rsidRPr="00731D0C">
              <w:t>ies in accordance with relevant environmental management requirements, including sustainable energy principles and work practices</w:t>
            </w:r>
          </w:p>
        </w:tc>
      </w:tr>
      <w:tr w:rsidTr="00731D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1D0C">
            <w:pPr>
              <w:pStyle w:val="BodyText"/>
              <w:rPr>
                <w:lang w:val="en-NZ"/>
              </w:rPr>
            </w:pP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1D0C" w:rsidP="00731D0C">
            <w:pPr>
              <w:pStyle w:val="BodyText"/>
            </w:pPr>
            <w:r w:rsidRPr="00731D0C">
              <w:t>2</w:t>
            </w:r>
          </w:p>
        </w:tc>
        <w:tc>
          <w:tcPr>
            <w:tcW w:w="1962" w:type="dxa"/>
            <w:vMerge w:val="restart"/>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rPr>
                <w:rStyle w:val="SpecialBold"/>
              </w:rPr>
              <w:t>Work within organisation’s structure and culture</w:t>
            </w: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2.1</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Demonstrate broad knowledge of organisation’s business g</w:t>
            </w:r>
            <w:r w:rsidRPr="00731D0C">
              <w:t>oals, ethics, products and/or environmental services</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2.2</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Identify key worksites and/or functions and personnel</w:t>
            </w:r>
          </w:p>
        </w:tc>
      </w:tr>
      <w:tr w:rsidTr="00731D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1D0C">
            <w:pPr>
              <w:pStyle w:val="BodyText"/>
              <w:rPr>
                <w:lang w:val="en-NZ"/>
              </w:rPr>
            </w:pP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1D0C" w:rsidP="00731D0C">
            <w:pPr>
              <w:pStyle w:val="BodyText"/>
            </w:pPr>
            <w:r w:rsidRPr="00731D0C">
              <w:t>3</w:t>
            </w:r>
          </w:p>
        </w:tc>
        <w:tc>
          <w:tcPr>
            <w:tcW w:w="1962" w:type="dxa"/>
            <w:vMerge w:val="restart"/>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rPr>
                <w:rStyle w:val="SpecialBold"/>
              </w:rPr>
              <w:t>Work in accordance with organisation’s agreements and legislative requirements</w:t>
            </w: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3.1</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Locate key workplace information and apply it correctly</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3.2</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Follow organisation’s policy and procedures relating to employment, security, confidentiality and reporting lines</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3.3</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Identify work health and safety (WHS) and regulatory requirements, codes of practice, standards, hazards and risks, and control measures relevant to environmental technical services provided</w:t>
            </w:r>
          </w:p>
        </w:tc>
      </w:tr>
      <w:tr w:rsidTr="00731D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1D0C">
            <w:pPr>
              <w:pStyle w:val="BodyText"/>
              <w:rPr>
                <w:lang w:val="en-NZ"/>
              </w:rPr>
            </w:pP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1D0C" w:rsidP="00731D0C">
            <w:pPr>
              <w:pStyle w:val="BodyText"/>
            </w:pPr>
            <w:r w:rsidRPr="00731D0C">
              <w:t>4</w:t>
            </w:r>
          </w:p>
        </w:tc>
        <w:tc>
          <w:tcPr>
            <w:tcW w:w="1962" w:type="dxa"/>
            <w:vMerge w:val="restart"/>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rPr>
                <w:rStyle w:val="SpecialBold"/>
              </w:rPr>
              <w:t>Provide environmental technical services</w:t>
            </w: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4.1</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Identify wor</w:t>
            </w:r>
            <w:r w:rsidRPr="00731D0C">
              <w:t>kplace roles and responsibilities of personnel working within the environmental function</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4.2</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Identify typical tasks and calendar of events in work area</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4.3</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Recognise and locate the equipment and resources required for everyday work</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4.4</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Interpret work instructions correctly and seek clarification, if necessary</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4.5</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Follow work instructions to perform environmental technical tasks safely and efficiently</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4.6</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Maintain own work area, equipment and materials in a safe and organised manner according to workplace procedures</w:t>
            </w:r>
          </w:p>
        </w:tc>
      </w:tr>
      <w:tr w:rsidTr="00731D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1D0C">
            <w:pPr>
              <w:pStyle w:val="BodyText"/>
              <w:rPr>
                <w:lang w:val="en-NZ"/>
              </w:rPr>
            </w:pP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1D0C" w:rsidP="00731D0C">
            <w:pPr>
              <w:pStyle w:val="BodyText"/>
            </w:pPr>
            <w:r w:rsidRPr="00731D0C">
              <w:t>5</w:t>
            </w:r>
          </w:p>
        </w:tc>
        <w:tc>
          <w:tcPr>
            <w:tcW w:w="1962" w:type="dxa"/>
            <w:vMerge w:val="restart"/>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rPr>
                <w:rStyle w:val="SpecialBold"/>
              </w:rPr>
              <w:t>Organise daily work efficiently</w:t>
            </w: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5.1</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Assess and prioritise workload according to level of responsibility</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5.2</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Advise supervisor if additional resources or support are required to improve performance</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5.3</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Undertake duties in a positive manner to enhance workplace cooperation and efficiency</w:t>
            </w:r>
          </w:p>
        </w:tc>
      </w:tr>
      <w:tr w:rsidTr="00731D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1D0C">
            <w:pPr>
              <w:pStyle w:val="BodyText"/>
              <w:rPr>
                <w:lang w:val="en-NZ"/>
              </w:rPr>
            </w:pP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1D0C" w:rsidP="00731D0C">
            <w:pPr>
              <w:pStyle w:val="BodyText"/>
            </w:pPr>
            <w:r w:rsidRPr="00731D0C">
              <w:t>6</w:t>
            </w:r>
          </w:p>
        </w:tc>
        <w:tc>
          <w:tcPr>
            <w:tcW w:w="1962" w:type="dxa"/>
            <w:vMerge w:val="restart"/>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rPr>
                <w:rStyle w:val="SpecialBold"/>
              </w:rPr>
              <w:t>Communicate/liaise effectively with customers, contractors and stakeholders</w:t>
            </w: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6.1</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Listen actively and use appropriate language when communicating with other people</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6.2</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Respond appropriately to verbal and written messages</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6.3</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Record and convey information so that it is clearly understood</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6.4</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Respect the values, concerns and diverse views of people involved in, or impacted by, organisation’s activities</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6.5</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 xml:space="preserve">Resolve conflict through meaningful negotiation and compromise, as </w:t>
            </w:r>
            <w:r w:rsidRPr="00731D0C">
              <w:t>necessary</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6.6</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Redirect inquiries or disputes beyond own area of responsibility to relevant personnel for action</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6.7</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Adhere to site agreements and protocols in order to maintain credibility and trust</w:t>
            </w:r>
          </w:p>
        </w:tc>
      </w:tr>
      <w:tr w:rsidTr="00731D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1D0C">
            <w:pPr>
              <w:pStyle w:val="BodyText"/>
              <w:rPr>
                <w:lang w:val="en-NZ"/>
              </w:rPr>
            </w:pP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1D0C" w:rsidP="00731D0C">
            <w:pPr>
              <w:pStyle w:val="BodyText"/>
            </w:pPr>
            <w:r w:rsidRPr="00731D0C">
              <w:t>7</w:t>
            </w:r>
          </w:p>
        </w:tc>
        <w:tc>
          <w:tcPr>
            <w:tcW w:w="1962" w:type="dxa"/>
            <w:vMerge w:val="restart"/>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rPr>
                <w:rStyle w:val="SpecialBold"/>
              </w:rPr>
              <w:t>Accept responsibility for quality of own work</w:t>
            </w: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7.1</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Monitor and adjust work practices to ensure that the quality of outputs is maintained</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7.2</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Identify and report opportunities for improvements in procedures, processes and equipment in work area</w:t>
            </w:r>
          </w:p>
        </w:tc>
      </w:tr>
      <w:tr w:rsidTr="00731D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1D0C">
            <w:pPr>
              <w:pStyle w:val="BodyText"/>
              <w:rPr>
                <w:lang w:val="en-NZ"/>
              </w:rPr>
            </w:pP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1D0C" w:rsidP="00731D0C">
            <w:pPr>
              <w:pStyle w:val="BodyText"/>
            </w:pPr>
            <w:r w:rsidRPr="00731D0C">
              <w:t>8</w:t>
            </w:r>
          </w:p>
        </w:tc>
        <w:tc>
          <w:tcPr>
            <w:tcW w:w="1962" w:type="dxa"/>
            <w:vMerge w:val="restart"/>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rPr>
                <w:rStyle w:val="SpecialBold"/>
              </w:rPr>
              <w:t>Identify own learning needs</w:t>
            </w: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8.1</w:t>
            </w:r>
          </w:p>
        </w:tc>
        <w:tc>
          <w:tcPr>
            <w:tcW w:w="561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Identify career options and training opportunities in the organisation</w:t>
            </w:r>
          </w:p>
        </w:tc>
      </w:tr>
      <w:tr w:rsidTr="00731D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8.2</w:t>
            </w:r>
          </w:p>
        </w:tc>
        <w:tc>
          <w:tcPr>
            <w:tcW w:w="5610" w:type="dxa"/>
            <w:tcBorders>
              <w:top w:val="nil"/>
              <w:left w:val="nil"/>
              <w:bottom w:val="nil"/>
              <w:right w:val="nil"/>
            </w:tcBorders>
            <w:tcMar>
              <w:top w:w="0" w:type="dxa"/>
              <w:left w:w="62" w:type="dxa"/>
              <w:bottom w:w="0" w:type="dxa"/>
              <w:right w:w="62" w:type="dxa"/>
            </w:tcMar>
          </w:tcPr>
          <w:p w:rsidR="00000000" w:rsidRPr="00731D0C" w:rsidP="00731D0C">
            <w:pPr>
              <w:pStyle w:val="BodyText"/>
            </w:pPr>
            <w:r w:rsidRPr="00731D0C">
              <w:t>Consult appropriate personnel to identify own learning needs for future work requirements and career options</w:t>
            </w:r>
          </w:p>
        </w:tc>
      </w:tr>
    </w:tbl>
    <w:p w:rsidR="00000000" w:rsidRPr="00731D0C" w:rsidP="00731D0C">
      <w:pPr>
        <w:pStyle w:val="BodyText"/>
      </w:pPr>
    </w:p>
    <w:p w:rsidR="00000000" w:rsidRPr="00731D0C" w:rsidP="00731D0C">
      <w:pPr>
        <w:pStyle w:val="AllowPageBreak"/>
      </w:pPr>
    </w:p>
    <w:p w:rsidR="00000000" w:rsidRPr="00731D0C" w:rsidP="00731D0C">
      <w:pPr>
        <w:pStyle w:val="Heading1"/>
      </w:pPr>
      <w:bookmarkStart w:id="7" w:name="O_922035"/>
      <w:bookmarkEnd w:id="7"/>
      <w:r w:rsidRPr="00731D0C">
        <w:t>Foundation Skills</w:t>
      </w:r>
    </w:p>
    <w:p w:rsidR="00000000" w:rsidRPr="00731D0C" w:rsidP="002C2D94">
      <w:pPr>
        <w:pStyle w:val="BodyText"/>
      </w:pPr>
      <w:r w:rsidRPr="00731D0C">
        <w:t>This section describes those required skills (language, literacy and numeracy) that are essential to performance.</w:t>
      </w:r>
    </w:p>
    <w:p w:rsidR="00000000" w:rsidRPr="00731D0C" w:rsidP="002C2D94">
      <w:pPr>
        <w:pStyle w:val="BodyText"/>
      </w:pPr>
      <w:r w:rsidRPr="00731D0C">
        <w:t>Foundation skills essential to performance are explicit in the performance criteria of this unit of competency.</w:t>
      </w:r>
    </w:p>
    <w:p w:rsidR="00000000" w:rsidRPr="00731D0C" w:rsidP="00731D0C">
      <w:pPr>
        <w:pStyle w:val="Heading1"/>
      </w:pPr>
      <w:bookmarkStart w:id="8" w:name="O_922034"/>
      <w:bookmarkEnd w:id="8"/>
      <w:r w:rsidRPr="00731D0C">
        <w:t>Range of Con</w:t>
      </w:r>
      <w:r w:rsidRPr="00731D0C">
        <w:t>ditions</w:t>
      </w:r>
    </w:p>
    <w:tbl>
      <w:tblPr>
        <w:tblW w:w="0" w:type="auto"/>
        <w:tblCellMar>
          <w:left w:w="62" w:type="dxa"/>
          <w:right w:w="62" w:type="dxa"/>
        </w:tblCellMar>
        <w:tblLook w:val="0000"/>
      </w:tblPr>
      <w:tblGrid>
        <w:gridCol w:w="2239"/>
        <w:gridCol w:w="6957"/>
      </w:tblGrid>
      <w:tr w:rsidTr="002C2D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t>This field allows for different work environments and conditions that may affect performance. Essential operating conditions that may be present (depending on the work situation, needs of the candidate, accessibility of the item, and local industry</w:t>
            </w:r>
            <w:r w:rsidRPr="00731D0C">
              <w:t xml:space="preserve"> and regional contexts) are included.</w:t>
            </w:r>
          </w:p>
        </w:tc>
      </w:tr>
      <w:tr w:rsidTr="002C2D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rPr>
                <w:rStyle w:val="SpecialBold"/>
              </w:rPr>
              <w:t>Legislation, regulations, standards, codes, workplace procedures and requirements include the latest version of one or more of:</w:t>
            </w:r>
          </w:p>
        </w:tc>
        <w:tc>
          <w:tcPr>
            <w:tcW w:w="0" w:type="auto"/>
            <w:tcBorders>
              <w:top w:val="nil"/>
              <w:left w:val="nil"/>
              <w:bottom w:val="nil"/>
              <w:right w:val="nil"/>
            </w:tcBorders>
            <w:tcMar>
              <w:top w:w="0" w:type="dxa"/>
              <w:left w:w="62" w:type="dxa"/>
              <w:bottom w:w="0" w:type="dxa"/>
              <w:right w:w="62" w:type="dxa"/>
            </w:tcMar>
          </w:tcPr>
          <w:p w:rsidR="00000000" w:rsidRPr="00731D0C" w:rsidP="00731D0C">
            <w:pPr>
              <w:pStyle w:val="ListBullet"/>
            </w:pPr>
            <w:r w:rsidRPr="00731D0C">
              <w:t>federal legislation, such as the Environment Protection and Biodiversity Conservation A</w:t>
            </w:r>
            <w:r w:rsidRPr="00731D0C">
              <w:t>ct, International Conventions and National Environmental Protection Measures</w:t>
            </w:r>
          </w:p>
          <w:p w:rsidR="00000000" w:rsidRPr="00731D0C" w:rsidP="00731D0C">
            <w:pPr>
              <w:pStyle w:val="ListBullet"/>
            </w:pPr>
            <w:r w:rsidRPr="00731D0C">
              <w:t>state/territory government legislation and local government by-laws, policies, regulations and plans dealing with land use, cultural/heritage sites, vegetation management, biodiversity management, water and water management, pollution and contaminated site</w:t>
            </w:r>
            <w:r w:rsidRPr="00731D0C">
              <w:t>s</w:t>
            </w:r>
          </w:p>
          <w:p w:rsidR="00000000" w:rsidRPr="00731D0C" w:rsidP="00731D0C">
            <w:pPr>
              <w:pStyle w:val="ListBullet"/>
            </w:pPr>
            <w:r w:rsidRPr="00731D0C">
              <w:t>legislation, standards and codes of practice for WHS and handling of dangerous goods</w:t>
            </w:r>
          </w:p>
          <w:p w:rsidR="00000000" w:rsidRPr="00731D0C" w:rsidP="00731D0C">
            <w:pPr>
              <w:pStyle w:val="ListBullet"/>
            </w:pPr>
            <w:r w:rsidRPr="00731D0C">
              <w:t>Australian and international standards covering environmental management, such as AS/NZS ISO 14000 Basic Set:2007 Environmental Management Basic Set</w:t>
            </w:r>
          </w:p>
          <w:p w:rsidR="00000000" w:rsidRPr="00731D0C" w:rsidP="00731D0C">
            <w:pPr>
              <w:pStyle w:val="ListBullet"/>
            </w:pPr>
            <w:r w:rsidRPr="00731D0C">
              <w:t>registration/licensi</w:t>
            </w:r>
            <w:r w:rsidRPr="00731D0C">
              <w:t>ng and/or accreditation requirements</w:t>
            </w:r>
          </w:p>
          <w:p w:rsidR="00000000" w:rsidRPr="00731D0C" w:rsidP="00731D0C">
            <w:pPr>
              <w:pStyle w:val="ListBullet"/>
            </w:pPr>
            <w:r w:rsidRPr="00731D0C">
              <w:t>workplace environmental management plans and procedures for specific sites and/or activities (e.g. sampling, monitoring, construction and mining)</w:t>
            </w:r>
          </w:p>
          <w:p w:rsidR="00000000" w:rsidRPr="00731D0C" w:rsidP="00731D0C">
            <w:pPr>
              <w:pStyle w:val="ListBullet"/>
            </w:pPr>
            <w:r w:rsidRPr="00731D0C">
              <w:t>workplace documents, such as standard operating procedures (SOPs), work s</w:t>
            </w:r>
            <w:r w:rsidRPr="00731D0C">
              <w:t>chedules, recording and reporting procedures, equipment manuals and warranties; safety data sheets (SDS) and safety procedures; waste minimisation, containment, processing and safe disposal procedures</w:t>
            </w:r>
          </w:p>
          <w:p w:rsidR="00000000" w:rsidP="00731D0C">
            <w:pPr>
              <w:pStyle w:val="BodyText"/>
              <w:rPr>
                <w:lang w:val="en-NZ"/>
              </w:rPr>
            </w:pPr>
          </w:p>
        </w:tc>
      </w:tr>
      <w:tr w:rsidTr="002C2D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rPr>
                <w:rStyle w:val="SpecialBold"/>
              </w:rPr>
              <w:t xml:space="preserve">Environmental technical services include one or more </w:t>
            </w:r>
            <w:r w:rsidRPr="00731D0C">
              <w:rPr>
                <w:rStyle w:val="SpecialBold"/>
              </w:rPr>
              <w:t>of:</w:t>
            </w:r>
          </w:p>
        </w:tc>
        <w:tc>
          <w:tcPr>
            <w:tcW w:w="0" w:type="auto"/>
            <w:tcBorders>
              <w:top w:val="nil"/>
              <w:left w:val="nil"/>
              <w:bottom w:val="nil"/>
              <w:right w:val="nil"/>
            </w:tcBorders>
            <w:tcMar>
              <w:top w:w="0" w:type="dxa"/>
              <w:left w:w="62" w:type="dxa"/>
              <w:bottom w:w="0" w:type="dxa"/>
              <w:right w:w="62" w:type="dxa"/>
            </w:tcMar>
          </w:tcPr>
          <w:p w:rsidR="00000000" w:rsidRPr="00731D0C" w:rsidP="00731D0C">
            <w:pPr>
              <w:pStyle w:val="ListBullet"/>
            </w:pPr>
            <w:r w:rsidRPr="00731D0C">
              <w:t>routine site sampling of water, air, soil and/or noise</w:t>
            </w:r>
          </w:p>
          <w:p w:rsidR="00000000" w:rsidRPr="00731D0C" w:rsidP="00731D0C">
            <w:pPr>
              <w:pStyle w:val="ListBullet"/>
            </w:pPr>
            <w:r w:rsidRPr="00731D0C">
              <w:t>packaging, labelling, storing and transporting samples</w:t>
            </w:r>
          </w:p>
          <w:p w:rsidR="00000000" w:rsidRPr="00731D0C" w:rsidP="00731D0C">
            <w:pPr>
              <w:pStyle w:val="ListBullet"/>
            </w:pPr>
            <w:r w:rsidRPr="00731D0C">
              <w:t>routine site measurements that involve a narrow range of variables and/or easily recognised acceptable ranges</w:t>
            </w:r>
          </w:p>
          <w:p w:rsidR="00000000" w:rsidRPr="00731D0C" w:rsidP="00731D0C">
            <w:pPr>
              <w:pStyle w:val="ListBullet"/>
            </w:pPr>
            <w:r w:rsidRPr="00731D0C">
              <w:t>straightforward field surveys</w:t>
            </w:r>
          </w:p>
          <w:p w:rsidR="00000000" w:rsidRPr="00731D0C" w:rsidP="00731D0C">
            <w:pPr>
              <w:pStyle w:val="ListBullet"/>
            </w:pPr>
            <w:r w:rsidRPr="00731D0C">
              <w:t>e</w:t>
            </w:r>
            <w:r w:rsidRPr="00731D0C">
              <w:t>ntering of data into databases, checking of data quality and reporting results</w:t>
            </w:r>
          </w:p>
          <w:p w:rsidR="00000000" w:rsidRPr="00731D0C" w:rsidP="00731D0C">
            <w:pPr>
              <w:pStyle w:val="ListBullet"/>
            </w:pPr>
            <w:r w:rsidRPr="00731D0C">
              <w:t>cleaning of equipment and/or vehicles</w:t>
            </w:r>
          </w:p>
          <w:p w:rsidR="00000000" w:rsidRPr="00731D0C" w:rsidP="00731D0C">
            <w:pPr>
              <w:pStyle w:val="ListBullet"/>
            </w:pPr>
            <w:r w:rsidRPr="00731D0C">
              <w:t>housekeeping of work areas</w:t>
            </w:r>
          </w:p>
          <w:p w:rsidR="00000000" w:rsidP="00731D0C">
            <w:pPr>
              <w:pStyle w:val="BodyText"/>
              <w:rPr>
                <w:lang w:val="en-NZ"/>
              </w:rPr>
            </w:pPr>
          </w:p>
        </w:tc>
      </w:tr>
      <w:tr w:rsidTr="002C2D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rPr>
                <w:rStyle w:val="SpecialBold"/>
              </w:rPr>
              <w:t>Sustainable energy principles and work practices include one or more of:</w:t>
            </w:r>
          </w:p>
        </w:tc>
        <w:tc>
          <w:tcPr>
            <w:tcW w:w="0" w:type="auto"/>
            <w:tcBorders>
              <w:top w:val="nil"/>
              <w:left w:val="nil"/>
              <w:bottom w:val="nil"/>
              <w:right w:val="nil"/>
            </w:tcBorders>
            <w:tcMar>
              <w:top w:w="0" w:type="dxa"/>
              <w:left w:w="62" w:type="dxa"/>
              <w:bottom w:w="0" w:type="dxa"/>
              <w:right w:w="62" w:type="dxa"/>
            </w:tcMar>
          </w:tcPr>
          <w:p w:rsidR="00000000" w:rsidRPr="00731D0C" w:rsidP="00731D0C">
            <w:pPr>
              <w:pStyle w:val="ListBullet"/>
            </w:pPr>
            <w:r w:rsidRPr="00731D0C">
              <w:t>examining work practices that involve excessive use of electricity, gas and/or water</w:t>
            </w:r>
          </w:p>
          <w:p w:rsidR="00000000" w:rsidRPr="00731D0C" w:rsidP="00731D0C">
            <w:pPr>
              <w:pStyle w:val="ListBullet"/>
            </w:pPr>
            <w:r w:rsidRPr="00731D0C">
              <w:t>switching off equipment when not in use</w:t>
            </w:r>
          </w:p>
          <w:p w:rsidR="00000000" w:rsidRPr="00731D0C" w:rsidP="00731D0C">
            <w:pPr>
              <w:pStyle w:val="ListBullet"/>
            </w:pPr>
            <w:r w:rsidRPr="00731D0C">
              <w:t>regularly cleaning filters</w:t>
            </w:r>
          </w:p>
          <w:p w:rsidR="00000000" w:rsidRPr="00731D0C" w:rsidP="00731D0C">
            <w:pPr>
              <w:pStyle w:val="ListBullet"/>
            </w:pPr>
            <w:r w:rsidRPr="00731D0C">
              <w:t>recycling and reusing materials wherever feasible</w:t>
            </w:r>
          </w:p>
          <w:p w:rsidR="00000000" w:rsidRPr="00731D0C" w:rsidP="00731D0C">
            <w:pPr>
              <w:pStyle w:val="ListBullet"/>
            </w:pPr>
            <w:r w:rsidRPr="00731D0C">
              <w:t>minimising waste</w:t>
            </w:r>
          </w:p>
          <w:p w:rsidR="00000000" w:rsidP="00731D0C">
            <w:pPr>
              <w:pStyle w:val="BodyText"/>
              <w:rPr>
                <w:lang w:val="en-NZ"/>
              </w:rPr>
            </w:pPr>
          </w:p>
        </w:tc>
      </w:tr>
      <w:tr w:rsidTr="002C2D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rPr>
                <w:rStyle w:val="SpecialBold"/>
              </w:rPr>
              <w:t>Business ethics requirements includ</w:t>
            </w:r>
            <w:r w:rsidRPr="00731D0C">
              <w:rPr>
                <w:rStyle w:val="SpecialBold"/>
              </w:rPr>
              <w:t>e:</w:t>
            </w:r>
          </w:p>
        </w:tc>
        <w:tc>
          <w:tcPr>
            <w:tcW w:w="0" w:type="auto"/>
            <w:tcBorders>
              <w:top w:val="nil"/>
              <w:left w:val="nil"/>
              <w:bottom w:val="nil"/>
              <w:right w:val="nil"/>
            </w:tcBorders>
            <w:tcMar>
              <w:top w:w="0" w:type="dxa"/>
              <w:left w:w="62" w:type="dxa"/>
              <w:bottom w:w="0" w:type="dxa"/>
              <w:right w:w="62" w:type="dxa"/>
            </w:tcMar>
          </w:tcPr>
          <w:p w:rsidR="00000000" w:rsidRPr="00731D0C" w:rsidP="00731D0C">
            <w:pPr>
              <w:pStyle w:val="ListBullet"/>
            </w:pPr>
            <w:r w:rsidRPr="00731D0C">
              <w:t>following workplace policies and procedures (e.g. employment conditions, ethics, copyright, intellectual property, privacy, quality and customer service)</w:t>
            </w:r>
          </w:p>
          <w:p w:rsidR="00000000" w:rsidRPr="00731D0C" w:rsidP="00731D0C">
            <w:pPr>
              <w:pStyle w:val="ListBullet"/>
            </w:pPr>
            <w:r w:rsidRPr="00731D0C">
              <w:t>behaving honestly and openly</w:t>
            </w:r>
          </w:p>
          <w:p w:rsidR="00000000" w:rsidRPr="00731D0C" w:rsidP="00731D0C">
            <w:pPr>
              <w:pStyle w:val="ListBullet"/>
            </w:pPr>
            <w:r w:rsidRPr="00731D0C">
              <w:t>respecting others and treating them with courtesy and impartiality</w:t>
            </w:r>
          </w:p>
          <w:p w:rsidR="00000000" w:rsidRPr="00731D0C" w:rsidP="00731D0C">
            <w:pPr>
              <w:pStyle w:val="ListBullet"/>
            </w:pPr>
            <w:r w:rsidRPr="00731D0C">
              <w:t>working diligently and responsibly</w:t>
            </w:r>
          </w:p>
          <w:p w:rsidR="00000000" w:rsidRPr="00731D0C" w:rsidP="00731D0C">
            <w:pPr>
              <w:pStyle w:val="ListBullet"/>
            </w:pPr>
            <w:r w:rsidRPr="00731D0C">
              <w:t>ensuring confidentiality of information such as client identification, data and results</w:t>
            </w:r>
          </w:p>
          <w:p w:rsidR="00000000" w:rsidP="00731D0C">
            <w:pPr>
              <w:pStyle w:val="BodyText"/>
              <w:rPr>
                <w:lang w:val="en-NZ"/>
              </w:rPr>
            </w:pPr>
          </w:p>
        </w:tc>
      </w:tr>
      <w:tr w:rsidTr="002C2D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1D0C">
            <w:pPr>
              <w:pStyle w:val="BodyText"/>
              <w:rPr>
                <w:lang w:val="en-NZ"/>
              </w:rPr>
            </w:pPr>
            <w:r w:rsidRPr="00731D0C">
              <w:rPr>
                <w:rStyle w:val="SpecialBold"/>
              </w:rPr>
              <w:t>WHS requirements include:</w:t>
            </w:r>
          </w:p>
        </w:tc>
        <w:tc>
          <w:tcPr>
            <w:tcW w:w="0" w:type="auto"/>
            <w:tcBorders>
              <w:top w:val="nil"/>
              <w:left w:val="nil"/>
              <w:bottom w:val="nil"/>
              <w:right w:val="nil"/>
            </w:tcBorders>
            <w:tcMar>
              <w:top w:w="0" w:type="dxa"/>
              <w:left w:w="62" w:type="dxa"/>
              <w:bottom w:w="0" w:type="dxa"/>
              <w:right w:w="62" w:type="dxa"/>
            </w:tcMar>
          </w:tcPr>
          <w:p w:rsidR="00000000" w:rsidRPr="00731D0C" w:rsidP="00731D0C">
            <w:pPr>
              <w:pStyle w:val="ListBullet"/>
            </w:pPr>
            <w:r w:rsidRPr="00731D0C">
              <w:t>compliance with relevant federal/state/territory WHS legislation at all times</w:t>
            </w:r>
          </w:p>
          <w:p w:rsidR="00000000" w:rsidRPr="00731D0C" w:rsidP="00731D0C">
            <w:pPr>
              <w:pStyle w:val="ListBullet"/>
            </w:pPr>
            <w:r w:rsidRPr="00731D0C">
              <w:t xml:space="preserve">assuming that samples are </w:t>
            </w:r>
            <w:r w:rsidRPr="00731D0C">
              <w:t>potentially hazardous and applying standard precautions</w:t>
            </w:r>
          </w:p>
          <w:p w:rsidR="00000000" w:rsidRPr="00731D0C" w:rsidP="00731D0C">
            <w:pPr>
              <w:pStyle w:val="ListBullet"/>
            </w:pPr>
            <w:r w:rsidRPr="00731D0C">
              <w:t>accessing and applying current industry understanding of infection control issued by the National Health and Medical Research Council (NHMRC) and state/territory Departments of Health, where relevant</w:t>
            </w:r>
          </w:p>
          <w:p w:rsidR="00000000" w:rsidRPr="00731D0C" w:rsidP="00731D0C">
            <w:pPr>
              <w:pStyle w:val="BodyText"/>
            </w:pPr>
          </w:p>
        </w:tc>
      </w:tr>
    </w:tbl>
    <w:p w:rsidR="00000000" w:rsidRPr="00731D0C" w:rsidP="00731D0C">
      <w:pPr>
        <w:pStyle w:val="BodyText"/>
      </w:pPr>
    </w:p>
    <w:p w:rsidR="00000000" w:rsidRPr="00731D0C" w:rsidP="00731D0C">
      <w:pPr>
        <w:pStyle w:val="AllowPageBreak"/>
      </w:pPr>
    </w:p>
    <w:p w:rsidR="00000000" w:rsidRPr="00731D0C" w:rsidP="00731D0C">
      <w:pPr>
        <w:pStyle w:val="Heading1"/>
      </w:pPr>
      <w:bookmarkStart w:id="9" w:name="O_922033"/>
      <w:bookmarkEnd w:id="9"/>
      <w:r w:rsidRPr="00731D0C">
        <w:t>Unit Mapping Information</w:t>
      </w:r>
    </w:p>
    <w:p w:rsidR="00000000" w:rsidRPr="00731D0C" w:rsidP="002C2D94">
      <w:pPr>
        <w:pStyle w:val="BodyText"/>
      </w:pPr>
      <w:r w:rsidRPr="00731D0C">
        <w:t>Release 1. Supersedes and is equivalent to MSS024001A Work and communicate effectively as an environmental technician</w:t>
      </w:r>
    </w:p>
    <w:p w:rsidR="00000000" w:rsidRPr="00731D0C" w:rsidP="00731D0C">
      <w:pPr>
        <w:pStyle w:val="Heading1"/>
      </w:pPr>
      <w:bookmarkStart w:id="10" w:name="O_922026"/>
      <w:bookmarkEnd w:id="10"/>
      <w:r w:rsidRPr="00731D0C">
        <w:t>Links</w:t>
      </w:r>
    </w:p>
    <w:p w:rsidR="00000000" w:rsidRPr="00731D0C" w:rsidP="002C2D94">
      <w:pPr>
        <w:pStyle w:val="BodyText"/>
      </w:pPr>
      <w:r w:rsidRPr="00731D0C">
        <w:t xml:space="preserve">Companion </w:t>
      </w:r>
      <w:r w:rsidRPr="00731D0C">
        <w:t xml:space="preserve">Volume implementation guides are found in VETNet - </w:t>
      </w:r>
      <w:r>
        <w:fldChar w:fldCharType="begin"/>
      </w:r>
      <w:r>
        <w:instrText xml:space="preserve"> HYPERLINK "https://vetnet.gov.au/Pages/TrainingDocs.aspx?q=5b04f318-804f-4dc0-9463-c3fb9a3fe998" </w:instrText>
      </w:r>
      <w:r>
        <w:fldChar w:fldCharType="separate"/>
      </w:r>
      <w:r w:rsidRPr="00077A16">
        <w:rPr>
          <w:rStyle w:val="Hyperlink"/>
        </w:rPr>
        <w:t>https://vetnet.gov.au/Pages/TrainingDocs.aspx?q=5b04f318-804f-4dc0-9463-c3fb9a3fe998</w:t>
      </w:r>
      <w:r>
        <w:fldChar w:fldCharType="end"/>
      </w:r>
    </w:p>
    <w:p w:rsidR="00000000" w:rsidRPr="00731D0C" w:rsidP="002C2D94">
      <w:pPr>
        <w:pStyle w:val="BodyText"/>
        <w:sectPr w:rsidSect="00731D0C">
          <w:headerReference w:type="default" r:id="rId10"/>
          <w:footerReference w:type="default" r:id="rId11"/>
          <w:pgSz w:w="11908" w:h="16833"/>
          <w:pgMar w:top="1702" w:right="1418" w:bottom="1702" w:left="1418" w:header="992" w:footer="992" w:gutter="0"/>
          <w:cols w:space="720"/>
          <w:noEndnote/>
          <w:docGrid w:linePitch="299"/>
        </w:sectPr>
      </w:pPr>
    </w:p>
    <w:p w:rsidR="00000000" w:rsidRPr="00731D0C" w:rsidP="00731D0C">
      <w:pPr>
        <w:pStyle w:val="SuperHeading"/>
      </w:pPr>
      <w:r w:rsidRPr="00731D0C">
        <w:t xml:space="preserve">Assessment </w:t>
      </w:r>
      <w:r w:rsidRPr="00731D0C">
        <w:t>Requirements for MSS024001 Work and communicate effectively as an environmental technician</w:t>
      </w:r>
    </w:p>
    <w:p w:rsidR="00000000" w:rsidRPr="00731D0C" w:rsidP="00731D0C">
      <w:pPr>
        <w:pStyle w:val="Heading1"/>
      </w:pPr>
      <w:bookmarkStart w:id="11" w:name="O_922028"/>
      <w:bookmarkEnd w:id="11"/>
      <w:r w:rsidRPr="00731D0C">
        <w:t>Modification History</w:t>
      </w:r>
    </w:p>
    <w:p w:rsidR="00000000" w:rsidRPr="00731D0C" w:rsidP="002C2D94">
      <w:pPr>
        <w:pStyle w:val="BodyText"/>
      </w:pPr>
      <w:r w:rsidRPr="00731D0C">
        <w:t>Release 1. Supersedes and is equivalent to MSS024001A Work and communicate effectively as an environmental technician</w:t>
      </w:r>
    </w:p>
    <w:p w:rsidR="00000000" w:rsidRPr="00731D0C" w:rsidP="00731D0C">
      <w:pPr>
        <w:pStyle w:val="Heading1"/>
      </w:pPr>
      <w:bookmarkStart w:id="12" w:name="O_922031"/>
      <w:bookmarkEnd w:id="12"/>
      <w:r w:rsidRPr="00731D0C">
        <w:t>Performance Evidence</w:t>
      </w:r>
    </w:p>
    <w:p w:rsidR="00000000" w:rsidRPr="00731D0C" w:rsidP="002C2D94">
      <w:pPr>
        <w:pStyle w:val="BodyText"/>
      </w:pPr>
      <w:r w:rsidRPr="00731D0C">
        <w:t>Evidence of competence in this unit must satisfy all of the requirements of the elements and performance criteria and include demonstration of:</w:t>
      </w:r>
    </w:p>
    <w:p w:rsidR="00000000" w:rsidRPr="00731D0C" w:rsidP="00731D0C">
      <w:pPr>
        <w:pStyle w:val="ListBullet"/>
      </w:pPr>
      <w:r w:rsidRPr="00731D0C">
        <w:t xml:space="preserve">interpreting workplace information relevant to everyday work, such as legislative, </w:t>
      </w:r>
      <w:r w:rsidRPr="00731D0C">
        <w:t>employment, security, confidentiality and reporting requirements; site agreements and protocols; and work instructions</w:t>
      </w:r>
    </w:p>
    <w:p w:rsidR="00000000" w:rsidRPr="00731D0C" w:rsidP="00731D0C">
      <w:pPr>
        <w:pStyle w:val="ListBullet"/>
      </w:pPr>
      <w:r w:rsidRPr="00731D0C">
        <w:t>following procedures for working safely, minimising environmental impacts and responding to emergency incidents and accidents</w:t>
      </w:r>
    </w:p>
    <w:p w:rsidR="00000000" w:rsidRPr="00731D0C" w:rsidP="00731D0C">
      <w:pPr>
        <w:pStyle w:val="ListBullet"/>
      </w:pPr>
      <w:r w:rsidRPr="00731D0C">
        <w:t>planning an</w:t>
      </w:r>
      <w:r w:rsidRPr="00731D0C">
        <w:t>d performing environmental technical tasks safely and efficiently either alone or in teams</w:t>
      </w:r>
    </w:p>
    <w:p w:rsidR="00000000" w:rsidRPr="00731D0C" w:rsidP="00731D0C">
      <w:pPr>
        <w:pStyle w:val="ListBullet"/>
      </w:pPr>
      <w:r w:rsidRPr="00731D0C">
        <w:t>safely using, maintaining and storing equipment/materials and disposing of waste</w:t>
      </w:r>
    </w:p>
    <w:p w:rsidR="00000000" w:rsidRPr="00731D0C" w:rsidP="00731D0C">
      <w:pPr>
        <w:pStyle w:val="ListBullet"/>
      </w:pPr>
      <w:r w:rsidRPr="00731D0C">
        <w:t>us</w:t>
      </w:r>
      <w:r w:rsidRPr="00731D0C">
        <w:t>ing effective communication skills to give and receive information, address differing opinions and avoid or resolve work conflicts</w:t>
      </w:r>
    </w:p>
    <w:p w:rsidR="00000000" w:rsidRPr="00731D0C" w:rsidP="00731D0C">
      <w:pPr>
        <w:pStyle w:val="ListBullet"/>
      </w:pPr>
      <w:r w:rsidRPr="00731D0C">
        <w:t>seeking advice when tasks, inquiries, problems or disputes are beyond own area of responsibility or technical competence</w:t>
      </w:r>
    </w:p>
    <w:p w:rsidR="00000000" w:rsidRPr="00731D0C" w:rsidP="00731D0C">
      <w:pPr>
        <w:pStyle w:val="ListBullet"/>
      </w:pPr>
      <w:r w:rsidRPr="00731D0C">
        <w:t>acce</w:t>
      </w:r>
      <w:r w:rsidRPr="00731D0C">
        <w:t>pting responsibility for the quality of work outputs and contributing to quality improvements</w:t>
      </w:r>
    </w:p>
    <w:p w:rsidR="00000000" w:rsidRPr="00731D0C" w:rsidP="00731D0C">
      <w:pPr>
        <w:pStyle w:val="ListBullet"/>
      </w:pPr>
      <w:r w:rsidRPr="00731D0C">
        <w:t>identifying career options and own learning needs.</w:t>
      </w:r>
    </w:p>
    <w:p w:rsidR="00000000" w:rsidRPr="00731D0C" w:rsidP="00731D0C">
      <w:pPr>
        <w:pStyle w:val="AllowPageBreak"/>
      </w:pPr>
    </w:p>
    <w:p w:rsidR="00000000" w:rsidRPr="00731D0C" w:rsidP="00731D0C">
      <w:pPr>
        <w:pStyle w:val="Heading1"/>
      </w:pPr>
      <w:bookmarkStart w:id="13" w:name="O_922030"/>
      <w:bookmarkEnd w:id="13"/>
      <w:r w:rsidRPr="00731D0C">
        <w:t>Knowledge Evidence</w:t>
      </w:r>
    </w:p>
    <w:p w:rsidR="00000000" w:rsidRPr="00731D0C" w:rsidP="002C2D94">
      <w:pPr>
        <w:pStyle w:val="BodyText"/>
      </w:pPr>
      <w:r w:rsidRPr="00731D0C">
        <w:t>Must provide evidence that demonstrates knowledge of:</w:t>
      </w:r>
    </w:p>
    <w:p w:rsidR="00000000" w:rsidRPr="00731D0C" w:rsidP="00731D0C">
      <w:pPr>
        <w:pStyle w:val="ListBullet"/>
      </w:pPr>
      <w:r w:rsidRPr="00731D0C">
        <w:t>key features of Aust</w:t>
      </w:r>
      <w:r w:rsidRPr="00731D0C">
        <w:t>ralia’s environmental management framework; relevant legislation, industry codes of practice and Australian Standards relevant to job role</w:t>
      </w:r>
    </w:p>
    <w:p w:rsidR="00000000" w:rsidRPr="00731D0C" w:rsidP="00731D0C">
      <w:pPr>
        <w:pStyle w:val="ListBullet"/>
      </w:pPr>
      <w:r w:rsidRPr="00731D0C">
        <w:t>organisation’s business objectives, sites, product and/or service range, structure and reporting lines</w:t>
      </w:r>
    </w:p>
    <w:p w:rsidR="00000000" w:rsidRPr="00731D0C" w:rsidP="00731D0C">
      <w:pPr>
        <w:pStyle w:val="ListBullet"/>
      </w:pPr>
      <w:r w:rsidRPr="00731D0C">
        <w:t>role of the or</w:t>
      </w:r>
      <w:r w:rsidRPr="00731D0C">
        <w:t>ganisation’s environmental function (e.g. services, products, technology and compliance)</w:t>
      </w:r>
    </w:p>
    <w:p w:rsidR="00000000" w:rsidRPr="00731D0C" w:rsidP="00731D0C">
      <w:pPr>
        <w:pStyle w:val="ListBullet"/>
      </w:pPr>
      <w:r w:rsidRPr="00731D0C">
        <w:t>common features of job role statements and position descriptions for environmental technicians</w:t>
      </w:r>
    </w:p>
    <w:p w:rsidR="00000000" w:rsidRPr="00731D0C" w:rsidP="00731D0C">
      <w:pPr>
        <w:pStyle w:val="ListBullet"/>
      </w:pPr>
      <w:r w:rsidRPr="00731D0C">
        <w:t>details of own job role requirements, rights and responsibilities</w:t>
      </w:r>
    </w:p>
    <w:p w:rsidR="00000000" w:rsidRPr="00731D0C" w:rsidP="00731D0C">
      <w:pPr>
        <w:pStyle w:val="ListBullet"/>
      </w:pPr>
      <w:r w:rsidRPr="00731D0C">
        <w:t xml:space="preserve">basic </w:t>
      </w:r>
      <w:r w:rsidRPr="00731D0C">
        <w:t>ethical values and principles, such as respect for the law, responsibility, courtesy, diligence and confidentiality</w:t>
      </w:r>
    </w:p>
    <w:p w:rsidR="00000000" w:rsidRPr="00731D0C" w:rsidP="00731D0C">
      <w:pPr>
        <w:pStyle w:val="ListBullet"/>
      </w:pPr>
      <w:r w:rsidRPr="00731D0C">
        <w:t>name and function of equipment, materials and other resources used to perform environmental technical tasks in job role</w:t>
      </w:r>
    </w:p>
    <w:p w:rsidR="00000000" w:rsidRPr="00731D0C" w:rsidP="00731D0C">
      <w:pPr>
        <w:pStyle w:val="ListBullet"/>
      </w:pPr>
      <w:r w:rsidRPr="00731D0C">
        <w:t>workplace policies a</w:t>
      </w:r>
      <w:r w:rsidRPr="00731D0C">
        <w:t>nd procedures that govern own employment and personal work; health, safety and environment</w:t>
      </w:r>
    </w:p>
    <w:p w:rsidR="00000000" w:rsidRPr="00731D0C" w:rsidP="00731D0C">
      <w:pPr>
        <w:pStyle w:val="ListBullet"/>
      </w:pPr>
      <w:r w:rsidRPr="00731D0C">
        <w:t>relevant hazards, safe work practices and use of personal protective equipment (PPE) for job role.</w:t>
      </w:r>
    </w:p>
    <w:p w:rsidR="00000000" w:rsidRPr="00731D0C" w:rsidP="00731D0C">
      <w:pPr>
        <w:pStyle w:val="AllowPageBreak"/>
      </w:pPr>
    </w:p>
    <w:p w:rsidR="00000000" w:rsidRPr="00731D0C" w:rsidP="00731D0C">
      <w:pPr>
        <w:pStyle w:val="Heading1"/>
      </w:pPr>
      <w:bookmarkStart w:id="14" w:name="O_922029"/>
      <w:bookmarkEnd w:id="14"/>
      <w:r w:rsidRPr="00731D0C">
        <w:t>Assessment Conditions</w:t>
      </w:r>
    </w:p>
    <w:p w:rsidR="00000000" w:rsidRPr="00731D0C" w:rsidP="00731D0C">
      <w:pPr>
        <w:pStyle w:val="ListBullet"/>
      </w:pPr>
      <w:r w:rsidRPr="00731D0C">
        <w:t>Judgement of competence mu</w:t>
      </w:r>
      <w:r w:rsidRPr="00731D0C">
        <w:t xml:space="preserve">st be based on holistic assessment of the evidence. Assessment methods must confirm consistency of performance over time, rather than a single assessment event. </w:t>
      </w:r>
    </w:p>
    <w:p w:rsidR="00000000" w:rsidRPr="00731D0C" w:rsidP="00731D0C">
      <w:pPr>
        <w:pStyle w:val="ListBullet"/>
      </w:pPr>
      <w:r w:rsidRPr="00731D0C">
        <w:t>This unit of competency is to be assessed in the workplace, or a simulated workplace environme</w:t>
      </w:r>
      <w:r w:rsidRPr="00731D0C">
        <w:t>nt. A simulated workplace environment must reflect realistic operational workplace conditions that cover all aspects of workplace performance, including the environment, task skills, task management skills, contingency management skills and job role enviro</w:t>
      </w:r>
      <w:r w:rsidRPr="00731D0C">
        <w:t xml:space="preserve">nment skills.  </w:t>
      </w:r>
    </w:p>
    <w:p w:rsidR="00000000" w:rsidRPr="00731D0C" w:rsidP="00731D0C">
      <w:pPr>
        <w:pStyle w:val="ListBullet"/>
      </w:pPr>
      <w:r w:rsidRPr="00731D0C">
        <w:t xml:space="preserve">Foundation skills are integral to competent performance of the unit and should not be assessed separately. </w:t>
      </w:r>
    </w:p>
    <w:p w:rsidR="00000000" w:rsidRPr="00731D0C" w:rsidP="00731D0C">
      <w:pPr>
        <w:pStyle w:val="ListBullet"/>
      </w:pPr>
      <w:r w:rsidRPr="00731D0C">
        <w:t>Assessment processes and techniques must be appropriate to the language, literacy and numeracy requirements of the work being performed and the needs of the candidate.</w:t>
      </w:r>
    </w:p>
    <w:p w:rsidR="00000000" w:rsidRPr="00731D0C" w:rsidP="00731D0C">
      <w:pPr>
        <w:pStyle w:val="ListBullet"/>
      </w:pPr>
      <w:r w:rsidRPr="00731D0C">
        <w:t>Knowledge evidence may be collected concurrently with performance evidence or through an</w:t>
      </w:r>
      <w:r w:rsidRPr="00731D0C">
        <w:t xml:space="preserve"> independent process such as workbooks, written assessments or interviews (provided a record is kept in each case).</w:t>
      </w:r>
    </w:p>
    <w:p w:rsidR="00000000" w:rsidRPr="00731D0C" w:rsidP="00731D0C">
      <w:pPr>
        <w:pStyle w:val="ListBullet"/>
      </w:pPr>
      <w:r w:rsidRPr="00731D0C">
        <w:t xml:space="preserve">Holistic assessment methods include: </w:t>
      </w:r>
    </w:p>
    <w:p w:rsidR="00000000" w:rsidRPr="00731D0C" w:rsidP="00731D0C">
      <w:pPr>
        <w:pStyle w:val="ListBullet2"/>
      </w:pPr>
      <w:r w:rsidRPr="00731D0C">
        <w:t>review of candidate’s work logbook and/or examples of candidate’s work outputs against relevant indus</w:t>
      </w:r>
      <w:r w:rsidRPr="00731D0C">
        <w:t>try standards and workplace requirements</w:t>
      </w:r>
    </w:p>
    <w:p w:rsidR="00000000" w:rsidRPr="00731D0C" w:rsidP="00731D0C">
      <w:pPr>
        <w:pStyle w:val="ListBullet2"/>
      </w:pPr>
      <w:r w:rsidRPr="00731D0C">
        <w:t>feedback from supervisor about the candidate’s ability to comply with workplace policies and procedures, work safely, provide work outputs using available resources and within the agreed timeframe, and work efficien</w:t>
      </w:r>
      <w:r w:rsidRPr="00731D0C">
        <w:t xml:space="preserve">tly either alone or in teams </w:t>
      </w:r>
    </w:p>
    <w:p w:rsidR="00000000" w:rsidRPr="00731D0C" w:rsidP="00731D0C">
      <w:pPr>
        <w:pStyle w:val="ListBullet2"/>
      </w:pPr>
      <w:r w:rsidRPr="00731D0C">
        <w:t>oral and/or written questions to assess the candidate’s knowledge of the environmental industry context, common environmental technical terminology, workplace procedures/methods covering environmental technical services and us</w:t>
      </w:r>
      <w:r w:rsidRPr="00731D0C">
        <w:t>e of equipment and materials.</w:t>
      </w:r>
    </w:p>
    <w:p w:rsidR="00000000" w:rsidRPr="00731D0C" w:rsidP="00731D0C">
      <w:pPr>
        <w:pStyle w:val="ListBullet"/>
      </w:pPr>
      <w:r w:rsidRPr="00731D0C">
        <w:t>Access is required to all instruments, equipment, materials, workplace documentation, procedures, and specifications associated with this unit, including, but not limited to:</w:t>
      </w:r>
    </w:p>
    <w:p w:rsidR="00000000" w:rsidRPr="00731D0C" w:rsidP="00731D0C">
      <w:pPr>
        <w:pStyle w:val="ListBullet2"/>
      </w:pPr>
      <w:r w:rsidRPr="00731D0C">
        <w:t>a standard laboratory/workshop equipped with basi</w:t>
      </w:r>
      <w:r w:rsidRPr="00731D0C">
        <w:t>c equipment, common measuring instruments and materials</w:t>
      </w:r>
    </w:p>
    <w:p w:rsidR="00000000" w:rsidRPr="00731D0C" w:rsidP="00731D0C">
      <w:pPr>
        <w:pStyle w:val="ListBullet2"/>
      </w:pPr>
      <w:r w:rsidRPr="00731D0C">
        <w:t>documentation, such as organisational charts and flow diagrams, standard test methods, sampling/monitoring/survey methods, user and equipment manuals, safety data sheets (SDS) and safe work practices;</w:t>
      </w:r>
      <w:r w:rsidRPr="00731D0C">
        <w:t xml:space="preserve"> employment, training and career information.</w:t>
      </w:r>
    </w:p>
    <w:p w:rsidR="00000000" w:rsidRPr="00731D0C" w:rsidP="00731D0C">
      <w:pPr>
        <w:pStyle w:val="ListBullet"/>
      </w:pPr>
      <w:r w:rsidRPr="00731D0C">
        <w:t xml:space="preserve">Assessors must satisfy the assessor competency requirements that are in place at the time of the assessment as set by the VET regulator.  </w:t>
      </w:r>
    </w:p>
    <w:p w:rsidR="00000000" w:rsidRPr="00731D0C" w:rsidP="00731D0C">
      <w:pPr>
        <w:pStyle w:val="ListBullet"/>
      </w:pPr>
      <w:r w:rsidRPr="00731D0C">
        <w:t>The assessor must demonstrate both technical competency and currency.</w:t>
      </w:r>
    </w:p>
    <w:p w:rsidR="00000000" w:rsidRPr="00731D0C" w:rsidP="00731D0C">
      <w:pPr>
        <w:pStyle w:val="ListBullet"/>
      </w:pPr>
      <w:r w:rsidRPr="00731D0C">
        <w:t>Technical competence can be demonstrated through:</w:t>
      </w:r>
    </w:p>
    <w:p w:rsidR="00000000" w:rsidRPr="00731D0C" w:rsidP="00731D0C">
      <w:pPr>
        <w:pStyle w:val="ListBullet2"/>
      </w:pPr>
      <w:r w:rsidRPr="00731D0C">
        <w:t>relevant VET or other qualification/Statement of Attainment AND/OR</w:t>
      </w:r>
    </w:p>
    <w:p w:rsidR="00000000" w:rsidRPr="00731D0C" w:rsidP="00731D0C">
      <w:pPr>
        <w:pStyle w:val="ListBullet2"/>
      </w:pPr>
      <w:r w:rsidRPr="00731D0C">
        <w:t xml:space="preserve">relevant workplace experience </w:t>
      </w:r>
    </w:p>
    <w:p w:rsidR="00000000" w:rsidRPr="00731D0C" w:rsidP="00731D0C">
      <w:pPr>
        <w:pStyle w:val="ListBullet"/>
      </w:pPr>
      <w:r w:rsidRPr="00731D0C">
        <w:t>Currency can be demonstrated through:</w:t>
      </w:r>
    </w:p>
    <w:p w:rsidR="00000000" w:rsidRPr="00731D0C" w:rsidP="00731D0C">
      <w:pPr>
        <w:pStyle w:val="ListBullet2"/>
      </w:pPr>
      <w:r w:rsidRPr="00731D0C">
        <w:t>performing the competency being assessed as part of current employment OR</w:t>
      </w:r>
    </w:p>
    <w:p w:rsidR="00000000" w:rsidRPr="00731D0C" w:rsidP="00731D0C">
      <w:pPr>
        <w:pStyle w:val="ListBullet2"/>
      </w:pPr>
      <w:r w:rsidRPr="00731D0C">
        <w:t>having consulted with an organisation providing relevant environmental monitoring, management or technology services about performing the competency being assessed within the last tw</w:t>
      </w:r>
      <w:r w:rsidRPr="00731D0C">
        <w:t>elve months.</w:t>
      </w:r>
    </w:p>
    <w:p w:rsidR="00000000" w:rsidRPr="00731D0C" w:rsidP="00731D0C">
      <w:pPr>
        <w:pStyle w:val="AllowPageBreak"/>
      </w:pPr>
    </w:p>
    <w:p w:rsidR="00000000" w:rsidRPr="00731D0C" w:rsidP="00731D0C">
      <w:pPr>
        <w:pStyle w:val="Heading1"/>
      </w:pPr>
      <w:bookmarkStart w:id="15" w:name="O_922027"/>
      <w:bookmarkEnd w:id="15"/>
      <w:r w:rsidRPr="00731D0C">
        <w:t>Links</w:t>
      </w:r>
    </w:p>
    <w:p w:rsidR="00000000" w:rsidRPr="00731D0C" w:rsidP="002C2D94">
      <w:pPr>
        <w:pStyle w:val="BodyText"/>
      </w:pPr>
      <w:r w:rsidRPr="00731D0C">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77A16">
        <w:rPr>
          <w:rStyle w:val="Hyperlink"/>
        </w:rPr>
        <w:t>https://vetnet.gov.au/Pages/TrainingDocs.aspx?q=5b04f318-804f-4dc0-9463-c3fb9a3fe998</w:t>
      </w:r>
      <w:r>
        <w:fldChar w:fldCharType="end"/>
      </w:r>
    </w:p>
    <w:p w:rsidR="00000000" w:rsidRPr="00731D0C" w:rsidP="00731D0C"/>
    <w:sectPr w:rsidSect="00731D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D0C" w:rsidRPr="002C2D94" w:rsidP="002C2D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D94" w:rsidP="00731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C2D94" w:rsidP="00731D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C2D94" w:rsidP="00731D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D0C" w:rsidP="00731D0C">
    <w:pPr>
      <w:pStyle w:val="Footer"/>
      <w:framePr w:wrap="around"/>
    </w:pPr>
    <w:r>
      <w:fldChar w:fldCharType="begin"/>
    </w:r>
    <w:r>
      <w:instrText xml:space="preserve"> DOCPROPERTY  Subject  \* MERGEFORMAT </w:instrText>
    </w:r>
    <w:r>
      <w:fldChar w:fldCharType="separate"/>
    </w:r>
    <w:r w:rsidR="002C2D94">
      <w:t>Approved</w:t>
    </w:r>
    <w:r w:rsidR="002C2D94">
      <w:fldChar w:fldCharType="end"/>
    </w:r>
    <w:r>
      <w:tab/>
      <w:t xml:space="preserve">Page </w:t>
    </w:r>
    <w:r>
      <w:fldChar w:fldCharType="begin"/>
    </w:r>
    <w:r>
      <w:instrText xml:space="preserve"> PAGE  \* Arabic  \* MERGEFORMAT </w:instrText>
    </w:r>
    <w:r>
      <w:fldChar w:fldCharType="separate"/>
    </w:r>
    <w:r w:rsidR="002C2D9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2D94">
      <w:rPr>
        <w:noProof/>
      </w:rPr>
      <w:t>6</w:t>
    </w:r>
    <w:r>
      <w:rPr>
        <w:noProof/>
      </w:rPr>
      <w:fldChar w:fldCharType="end"/>
    </w:r>
  </w:p>
  <w:p w:rsidR="00731D0C" w:rsidP="00731D0C">
    <w:pPr>
      <w:pStyle w:val="Footer"/>
      <w:framePr w:wrap="around"/>
    </w:pPr>
    <w:r>
      <w:t xml:space="preserve">© Commonwealth of Australia, </w:t>
    </w:r>
    <w:r>
      <w:fldChar w:fldCharType="begin"/>
    </w:r>
    <w:r>
      <w:instrText xml:space="preserve"> DATE  \@ "yyyy"  \* MERGEFORMAT </w:instrText>
    </w:r>
    <w:r>
      <w:fldChar w:fldCharType="separate"/>
    </w:r>
    <w:r w:rsidR="002C2D94">
      <w:rPr>
        <w:noProof/>
      </w:rPr>
      <w:t>2025</w:t>
    </w:r>
    <w:r>
      <w:fldChar w:fldCharType="end"/>
    </w:r>
    <w:r>
      <w:tab/>
    </w:r>
    <w:r>
      <w:fldChar w:fldCharType="begin"/>
    </w:r>
    <w:r>
      <w:instrText xml:space="preserve"> DOCPROPERTY  Author  \* MERGEFORMAT </w:instrText>
    </w:r>
    <w:r>
      <w:fldChar w:fldCharType="separate"/>
    </w:r>
    <w:r w:rsidR="002C2D94">
      <w:t>Manufacturing Industry Skills Alliance</w:t>
    </w:r>
    <w:r w:rsidR="002C2D94">
      <w:fldChar w:fldCharType="end"/>
    </w:r>
  </w:p>
  <w:p w:rsidR="00731D0C" w:rsidP="00731D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D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1D0C" w:rsidRPr="002C2D94" w:rsidP="002C2D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D94" w:rsidRPr="002D2AF8" w:rsidP="00731D0C">
    <w:pPr>
      <w:pStyle w:val="Header"/>
      <w:framePr w:wrap="around"/>
    </w:pPr>
    <w:r>
      <w:fldChar w:fldCharType="begin"/>
    </w:r>
    <w:r>
      <w:instrText xml:space="preserve"> TITLE   \* MERGEFORMAT </w:instrText>
    </w:r>
    <w:r>
      <w:fldChar w:fldCharType="separate"/>
    </w:r>
    <w:r>
      <w:t>MSS024001 Work and communicate effectively as an environmental technician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2D94" w:rsidP="00731D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D0C" w:rsidRPr="002D2AF8" w:rsidP="00731D0C">
    <w:pPr>
      <w:pStyle w:val="Header"/>
      <w:framePr w:wrap="around"/>
    </w:pPr>
    <w:r>
      <w:fldChar w:fldCharType="begin"/>
    </w:r>
    <w:r>
      <w:instrText xml:space="preserve"> TITLE   \* MERGEFORMAT </w:instrText>
    </w:r>
    <w:r>
      <w:fldChar w:fldCharType="separate"/>
    </w:r>
    <w:r w:rsidR="002C2D94">
      <w:t>MSS024001 Work and communicate effectively as an environmental technician</w:t>
    </w:r>
    <w:r w:rsidR="002C2D94">
      <w:fldChar w:fldCharType="end"/>
    </w:r>
    <w:r>
      <w:tab/>
      <w:t xml:space="preserve">Date this document was generated: </w:t>
    </w:r>
    <w:r>
      <w:fldChar w:fldCharType="begin"/>
    </w:r>
    <w:r>
      <w:instrText xml:space="preserve"> CREATEDATE  \@ "d MMMM yyyy"  \* MERGEFORMAT </w:instrText>
    </w:r>
    <w:r>
      <w:fldChar w:fldCharType="separate"/>
    </w:r>
    <w:r w:rsidR="002C2D94">
      <w:rPr>
        <w:noProof/>
      </w:rPr>
      <w:t>2 March 2025</w:t>
    </w:r>
    <w:r>
      <w:fldChar w:fldCharType="end"/>
    </w:r>
  </w:p>
  <w:p w:rsidR="00731D0C" w:rsidP="00731D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C813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706F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244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D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D0C"/>
    <w:pPr>
      <w:spacing w:before="360" w:after="60"/>
      <w:outlineLvl w:val="0"/>
    </w:pPr>
    <w:rPr>
      <w:sz w:val="32"/>
    </w:rPr>
  </w:style>
  <w:style w:type="paragraph" w:styleId="Heading2">
    <w:name w:val="heading 2"/>
    <w:basedOn w:val="HeadingBase"/>
    <w:next w:val="BodyText"/>
    <w:link w:val="Heading2Char"/>
    <w:qFormat/>
    <w:rsid w:val="00731D0C"/>
    <w:pPr>
      <w:keepLines/>
      <w:spacing w:before="240" w:after="120"/>
      <w:outlineLvl w:val="1"/>
    </w:pPr>
    <w:rPr>
      <w:sz w:val="28"/>
      <w:szCs w:val="40"/>
    </w:rPr>
  </w:style>
  <w:style w:type="paragraph" w:styleId="Heading3">
    <w:name w:val="heading 3"/>
    <w:basedOn w:val="HeadingBase"/>
    <w:next w:val="BodyText"/>
    <w:link w:val="Heading3Char"/>
    <w:qFormat/>
    <w:rsid w:val="00731D0C"/>
    <w:pPr>
      <w:spacing w:before="180" w:after="120"/>
      <w:outlineLvl w:val="2"/>
    </w:pPr>
    <w:rPr>
      <w:spacing w:val="-10"/>
      <w:kern w:val="32"/>
    </w:rPr>
  </w:style>
  <w:style w:type="paragraph" w:styleId="Heading4">
    <w:name w:val="heading 4"/>
    <w:basedOn w:val="HeadingBase"/>
    <w:next w:val="BodyText"/>
    <w:link w:val="Heading4Char"/>
    <w:qFormat/>
    <w:rsid w:val="00731D0C"/>
    <w:pPr>
      <w:spacing w:before="160" w:after="120"/>
      <w:outlineLvl w:val="3"/>
    </w:pPr>
    <w:rPr>
      <w:sz w:val="22"/>
    </w:rPr>
  </w:style>
  <w:style w:type="paragraph" w:styleId="Heading5">
    <w:name w:val="heading 5"/>
    <w:basedOn w:val="HeadingBase"/>
    <w:next w:val="Normal"/>
    <w:link w:val="Heading5Char"/>
    <w:qFormat/>
    <w:rsid w:val="00731D0C"/>
    <w:pPr>
      <w:spacing w:before="80"/>
      <w:outlineLvl w:val="4"/>
    </w:pPr>
    <w:rPr>
      <w:color w:val="918585"/>
      <w:sz w:val="20"/>
    </w:rPr>
  </w:style>
  <w:style w:type="paragraph" w:styleId="Heading6">
    <w:name w:val="heading 6"/>
    <w:basedOn w:val="HeadingBase"/>
    <w:next w:val="Normal"/>
    <w:link w:val="Heading6Char"/>
    <w:qFormat/>
    <w:rsid w:val="00731D0C"/>
    <w:pPr>
      <w:spacing w:before="60"/>
      <w:outlineLvl w:val="5"/>
    </w:pPr>
    <w:rPr>
      <w:color w:val="918585"/>
      <w:sz w:val="20"/>
    </w:rPr>
  </w:style>
  <w:style w:type="paragraph" w:styleId="Heading7">
    <w:name w:val="heading 7"/>
    <w:basedOn w:val="Normal"/>
    <w:next w:val="Normal"/>
    <w:link w:val="Heading7Char"/>
    <w:qFormat/>
    <w:rsid w:val="00731D0C"/>
    <w:pPr>
      <w:ind w:left="720"/>
      <w:outlineLvl w:val="6"/>
    </w:pPr>
    <w:rPr>
      <w:i/>
    </w:rPr>
  </w:style>
  <w:style w:type="paragraph" w:styleId="Heading8">
    <w:name w:val="heading 8"/>
    <w:basedOn w:val="Normal"/>
    <w:next w:val="Normal"/>
    <w:link w:val="Heading8Char"/>
    <w:qFormat/>
    <w:rsid w:val="00731D0C"/>
    <w:pPr>
      <w:ind w:left="720"/>
      <w:outlineLvl w:val="7"/>
    </w:pPr>
    <w:rPr>
      <w:i/>
    </w:rPr>
  </w:style>
  <w:style w:type="paragraph" w:styleId="Heading9">
    <w:name w:val="heading 9"/>
    <w:basedOn w:val="Normal"/>
    <w:next w:val="Normal"/>
    <w:link w:val="Heading9Char"/>
    <w:qFormat/>
    <w:rsid w:val="00731D0C"/>
    <w:pPr>
      <w:ind w:left="720"/>
      <w:outlineLvl w:val="8"/>
    </w:pPr>
    <w:rPr>
      <w:i/>
    </w:rPr>
  </w:style>
  <w:style w:type="character" w:default="1" w:styleId="DefaultParagraphFont">
    <w:name w:val="Default Paragraph Font"/>
    <w:uiPriority w:val="1"/>
    <w:unhideWhenUsed/>
    <w:rsid w:val="00731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D0C"/>
  </w:style>
  <w:style w:type="character" w:customStyle="1" w:styleId="Heading1Char">
    <w:name w:val="Heading 1 Char"/>
    <w:basedOn w:val="DefaultParagraphFont"/>
    <w:link w:val="Heading1"/>
    <w:rsid w:val="00731D0C"/>
    <w:rPr>
      <w:rFonts w:ascii="Times New Roman" w:eastAsia="Times New Roman" w:hAnsi="Times New Roman" w:cs="Times New Roman"/>
      <w:b/>
      <w:sz w:val="32"/>
      <w:szCs w:val="20"/>
      <w:lang w:eastAsia="en-US"/>
    </w:rPr>
  </w:style>
  <w:style w:type="paragraph" w:styleId="BodyText">
    <w:name w:val="Body Text"/>
    <w:basedOn w:val="Normal"/>
    <w:link w:val="BodyTextChar"/>
    <w:rsid w:val="00731D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1D0C"/>
    <w:rPr>
      <w:rFonts w:ascii="Times New Roman" w:eastAsia="Times New Roman" w:hAnsi="Times New Roman" w:cs="Times New Roman"/>
      <w:sz w:val="24"/>
      <w:lang w:eastAsia="en-US"/>
    </w:rPr>
  </w:style>
  <w:style w:type="paragraph" w:styleId="ListBullet">
    <w:name w:val="List Bullet"/>
    <w:basedOn w:val="List"/>
    <w:rsid w:val="00731D0C"/>
    <w:pPr>
      <w:numPr>
        <w:numId w:val="12"/>
      </w:numPr>
      <w:tabs>
        <w:tab w:val="clear" w:pos="340"/>
      </w:tabs>
      <w:spacing w:before="40" w:after="40"/>
    </w:pPr>
  </w:style>
  <w:style w:type="character" w:customStyle="1" w:styleId="SpecialBold">
    <w:name w:val="Special Bold"/>
    <w:basedOn w:val="DefaultParagraphFont"/>
    <w:rsid w:val="00731D0C"/>
    <w:rPr>
      <w:b/>
      <w:spacing w:val="0"/>
    </w:rPr>
  </w:style>
  <w:style w:type="paragraph" w:styleId="ListBullet2">
    <w:name w:val="List Bullet 2"/>
    <w:basedOn w:val="List2"/>
    <w:rsid w:val="00731D0C"/>
    <w:pPr>
      <w:numPr>
        <w:numId w:val="13"/>
      </w:numPr>
      <w:tabs>
        <w:tab w:val="clear" w:pos="680"/>
      </w:tabs>
    </w:pPr>
  </w:style>
  <w:style w:type="paragraph" w:customStyle="1" w:styleId="SuperHeading">
    <w:name w:val="SuperHeading"/>
    <w:basedOn w:val="Normal"/>
    <w:rsid w:val="00731D0C"/>
    <w:pPr>
      <w:spacing w:before="240" w:after="120"/>
      <w:outlineLvl w:val="0"/>
    </w:pPr>
    <w:rPr>
      <w:rFonts w:ascii="Times New Roman" w:hAnsi="Times New Roman"/>
      <w:b/>
      <w:sz w:val="32"/>
    </w:rPr>
  </w:style>
  <w:style w:type="paragraph" w:customStyle="1" w:styleId="AllowPageBreak">
    <w:name w:val="AllowPageBreak"/>
    <w:rsid w:val="00731D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1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D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D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D0C"/>
    <w:rPr>
      <w:rFonts w:ascii="Courier New" w:eastAsia="Times New Roman" w:hAnsi="Courier New" w:cs="Times New Roman"/>
      <w:i/>
      <w:szCs w:val="20"/>
      <w:lang w:eastAsia="en-US"/>
    </w:rPr>
  </w:style>
  <w:style w:type="paragraph" w:customStyle="1" w:styleId="HeadingBase">
    <w:name w:val="Heading Base"/>
    <w:rsid w:val="00731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D0C"/>
    <w:pPr>
      <w:tabs>
        <w:tab w:val="right" w:leader="dot" w:pos="9072"/>
      </w:tabs>
      <w:ind w:left="567"/>
    </w:pPr>
    <w:rPr>
      <w:szCs w:val="22"/>
    </w:rPr>
  </w:style>
  <w:style w:type="paragraph" w:customStyle="1" w:styleId="TOCBase">
    <w:name w:val="TOC Base"/>
    <w:rsid w:val="00731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D0C"/>
    <w:pPr>
      <w:tabs>
        <w:tab w:val="right" w:leader="dot" w:pos="9072"/>
      </w:tabs>
      <w:spacing w:before="40" w:after="40"/>
      <w:ind w:left="284"/>
    </w:pPr>
    <w:rPr>
      <w:rFonts w:ascii="Times New Roman" w:hAnsi="Times New Roman"/>
    </w:rPr>
  </w:style>
  <w:style w:type="paragraph" w:styleId="TOC1">
    <w:name w:val="toc 1"/>
    <w:basedOn w:val="TOCBase"/>
    <w:next w:val="Normal"/>
    <w:rsid w:val="00731D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D0C"/>
    <w:rPr>
      <w:rFonts w:ascii="Times New Roman" w:eastAsia="Times New Roman" w:hAnsi="Times New Roman" w:cs="Times New Roman"/>
      <w:sz w:val="16"/>
      <w:lang w:eastAsia="en-US"/>
    </w:rPr>
  </w:style>
  <w:style w:type="paragraph" w:styleId="Title">
    <w:name w:val="Title"/>
    <w:basedOn w:val="HeadingBase"/>
    <w:link w:val="TitleChar"/>
    <w:qFormat/>
    <w:rsid w:val="00731D0C"/>
    <w:pPr>
      <w:spacing w:before="5040"/>
      <w:jc w:val="center"/>
    </w:pPr>
    <w:rPr>
      <w:sz w:val="48"/>
      <w:szCs w:val="72"/>
      <w:lang w:val="en-US"/>
    </w:rPr>
  </w:style>
  <w:style w:type="character" w:customStyle="1" w:styleId="TitleChar">
    <w:name w:val="Title Char"/>
    <w:basedOn w:val="DefaultParagraphFont"/>
    <w:link w:val="Title"/>
    <w:rsid w:val="00731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D0C"/>
    <w:pPr>
      <w:tabs>
        <w:tab w:val="left" w:pos="3600"/>
        <w:tab w:val="left" w:pos="3958"/>
      </w:tabs>
    </w:pPr>
  </w:style>
  <w:style w:type="paragraph" w:styleId="List">
    <w:name w:val="List"/>
    <w:basedOn w:val="BodyText"/>
    <w:next w:val="BodyText"/>
    <w:rsid w:val="00731D0C"/>
    <w:pPr>
      <w:tabs>
        <w:tab w:val="left" w:pos="340"/>
      </w:tabs>
      <w:spacing w:before="60" w:after="60"/>
      <w:ind w:left="340" w:hanging="340"/>
    </w:pPr>
  </w:style>
  <w:style w:type="paragraph" w:customStyle="1" w:styleId="Note">
    <w:name w:val="Note"/>
    <w:basedOn w:val="BodyText"/>
    <w:rsid w:val="00731D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D0C"/>
    <w:pPr>
      <w:framePr w:wrap="auto" w:hAnchor="text" w:y="6049"/>
    </w:pPr>
    <w:rPr>
      <w:color w:val="000000"/>
      <w:sz w:val="40"/>
    </w:rPr>
  </w:style>
  <w:style w:type="paragraph" w:customStyle="1" w:styleId="TOCTitle">
    <w:name w:val="TOCTitle"/>
    <w:basedOn w:val="Heading1"/>
    <w:rsid w:val="00731D0C"/>
    <w:pPr>
      <w:spacing w:after="240"/>
      <w:jc w:val="center"/>
      <w:outlineLvl w:val="9"/>
    </w:pPr>
    <w:rPr>
      <w:caps/>
    </w:rPr>
  </w:style>
  <w:style w:type="paragraph" w:customStyle="1" w:styleId="Version">
    <w:name w:val="Version"/>
    <w:rsid w:val="00731D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D0C"/>
    <w:pPr>
      <w:keepNext w:val="0"/>
      <w:tabs>
        <w:tab w:val="right" w:pos="4176"/>
      </w:tabs>
      <w:ind w:left="198" w:hanging="198"/>
    </w:pPr>
    <w:rPr>
      <w:rFonts w:ascii="Garamond" w:hAnsi="Garamond"/>
    </w:rPr>
  </w:style>
  <w:style w:type="paragraph" w:styleId="IndexHeading">
    <w:name w:val="index heading"/>
    <w:basedOn w:val="Normal"/>
    <w:next w:val="Index1"/>
    <w:semiHidden/>
    <w:rsid w:val="00731D0C"/>
    <w:pPr>
      <w:spacing w:before="120" w:after="120"/>
    </w:pPr>
    <w:rPr>
      <w:rFonts w:ascii="Arial" w:hAnsi="Arial"/>
      <w:b/>
      <w:color w:val="918585"/>
      <w:sz w:val="24"/>
    </w:rPr>
  </w:style>
  <w:style w:type="paragraph" w:styleId="Header">
    <w:name w:val="header"/>
    <w:basedOn w:val="Normal"/>
    <w:link w:val="HeaderChar"/>
    <w:rsid w:val="00731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D0C"/>
    <w:rPr>
      <w:rFonts w:ascii="Times New Roman" w:eastAsia="Times New Roman" w:hAnsi="Times New Roman" w:cs="Times New Roman"/>
      <w:sz w:val="16"/>
      <w:szCs w:val="20"/>
      <w:lang w:val="en-GB" w:eastAsia="en-US"/>
    </w:rPr>
  </w:style>
  <w:style w:type="paragraph" w:customStyle="1" w:styleId="Chapter">
    <w:name w:val="Chapter"/>
    <w:basedOn w:val="Normal"/>
    <w:rsid w:val="00731D0C"/>
    <w:pPr>
      <w:spacing w:before="240"/>
    </w:pPr>
    <w:rPr>
      <w:rFonts w:ascii="Times New Roman" w:hAnsi="Times New Roman"/>
      <w:smallCaps/>
      <w:spacing w:val="80"/>
      <w:sz w:val="28"/>
    </w:rPr>
  </w:style>
  <w:style w:type="paragraph" w:customStyle="1" w:styleId="InChapter">
    <w:name w:val="InChapter"/>
    <w:basedOn w:val="Heading3"/>
    <w:rsid w:val="00731D0C"/>
    <w:pPr>
      <w:spacing w:after="240"/>
      <w:outlineLvl w:val="9"/>
    </w:pPr>
    <w:rPr>
      <w:noProof/>
    </w:rPr>
  </w:style>
  <w:style w:type="paragraph" w:styleId="Index2">
    <w:name w:val="index 2"/>
    <w:basedOn w:val="Normal"/>
    <w:next w:val="Normal"/>
    <w:semiHidden/>
    <w:rsid w:val="00731D0C"/>
    <w:pPr>
      <w:tabs>
        <w:tab w:val="right" w:pos="4176"/>
      </w:tabs>
      <w:ind w:left="568" w:hanging="284"/>
    </w:pPr>
    <w:rPr>
      <w:rFonts w:ascii="Garamond" w:hAnsi="Garamond"/>
    </w:rPr>
  </w:style>
  <w:style w:type="paragraph" w:customStyle="1" w:styleId="Byline">
    <w:name w:val="Byline"/>
    <w:rsid w:val="00731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D0C"/>
    <w:pPr>
      <w:tabs>
        <w:tab w:val="clear" w:pos="3600"/>
        <w:tab w:val="clear" w:pos="3958"/>
      </w:tabs>
      <w:jc w:val="right"/>
    </w:pPr>
  </w:style>
  <w:style w:type="character" w:styleId="Emphasis">
    <w:name w:val="Emphasis"/>
    <w:basedOn w:val="DefaultParagraphFont"/>
    <w:qFormat/>
    <w:rsid w:val="00731D0C"/>
    <w:rPr>
      <w:i/>
    </w:rPr>
  </w:style>
  <w:style w:type="paragraph" w:styleId="Caption">
    <w:name w:val="caption"/>
    <w:basedOn w:val="BodyText"/>
    <w:next w:val="Normal"/>
    <w:qFormat/>
    <w:rsid w:val="00731D0C"/>
    <w:pPr>
      <w:framePr w:w="2268" w:hSpace="181" w:vSpace="181" w:wrap="around" w:vAnchor="text" w:hAnchor="page" w:x="1135" w:y="285" w:anchorLock="1"/>
    </w:pPr>
    <w:rPr>
      <w:i/>
    </w:rPr>
  </w:style>
  <w:style w:type="paragraph" w:customStyle="1" w:styleId="MiniTOCTitle">
    <w:name w:val="MiniTOCTitle"/>
    <w:basedOn w:val="Heading4"/>
    <w:rsid w:val="00731D0C"/>
    <w:pPr>
      <w:spacing w:before="240"/>
      <w:outlineLvl w:val="9"/>
    </w:pPr>
    <w:rPr>
      <w:noProof/>
      <w:sz w:val="24"/>
    </w:rPr>
  </w:style>
  <w:style w:type="paragraph" w:customStyle="1" w:styleId="MiniTOCItem">
    <w:name w:val="MiniTOCItem"/>
    <w:basedOn w:val="ListBullet"/>
    <w:rsid w:val="00731D0C"/>
    <w:pPr>
      <w:numPr>
        <w:numId w:val="0"/>
      </w:numPr>
      <w:tabs>
        <w:tab w:val="right" w:leader="dot" w:pos="6521"/>
      </w:tabs>
      <w:spacing w:before="0" w:after="0"/>
    </w:pPr>
  </w:style>
  <w:style w:type="paragraph" w:customStyle="1" w:styleId="TOFTitle">
    <w:name w:val="TOFTitle"/>
    <w:basedOn w:val="TOCTitle"/>
    <w:rsid w:val="00731D0C"/>
  </w:style>
  <w:style w:type="paragraph" w:styleId="TableofFigures">
    <w:name w:val="table of figures"/>
    <w:basedOn w:val="Normal"/>
    <w:next w:val="Normal"/>
    <w:semiHidden/>
    <w:rsid w:val="00731D0C"/>
    <w:pPr>
      <w:tabs>
        <w:tab w:val="right" w:leader="dot" w:pos="9072"/>
      </w:tabs>
      <w:ind w:left="970" w:hanging="403"/>
    </w:pPr>
    <w:rPr>
      <w:rFonts w:ascii="Times New Roman" w:hAnsi="Times New Roman"/>
      <w:b/>
    </w:rPr>
  </w:style>
  <w:style w:type="paragraph" w:styleId="ListNumber">
    <w:name w:val="List Number"/>
    <w:basedOn w:val="List"/>
    <w:rsid w:val="00731D0C"/>
    <w:pPr>
      <w:numPr>
        <w:numId w:val="15"/>
      </w:numPr>
      <w:tabs>
        <w:tab w:val="clear" w:pos="340"/>
      </w:tabs>
    </w:pPr>
  </w:style>
  <w:style w:type="character" w:customStyle="1" w:styleId="WingdingSymbols">
    <w:name w:val="Wingding Symbols"/>
    <w:rsid w:val="00731D0C"/>
    <w:rPr>
      <w:rFonts w:ascii="Wingdings" w:hAnsi="Wingdings"/>
    </w:rPr>
  </w:style>
  <w:style w:type="paragraph" w:customStyle="1" w:styleId="TableHeading">
    <w:name w:val="Table Heading"/>
    <w:basedOn w:val="HeadingBase"/>
    <w:rsid w:val="00731D0C"/>
    <w:pPr>
      <w:keepLines/>
      <w:pBdr>
        <w:bottom w:val="single" w:sz="6" w:space="1" w:color="918585"/>
      </w:pBdr>
      <w:spacing w:before="240"/>
    </w:pPr>
  </w:style>
  <w:style w:type="character" w:customStyle="1" w:styleId="HotSpot">
    <w:name w:val="HotSpot"/>
    <w:rsid w:val="00731D0C"/>
    <w:rPr>
      <w:color w:val="0033CC"/>
      <w:u w:val="none"/>
    </w:rPr>
  </w:style>
  <w:style w:type="paragraph" w:customStyle="1" w:styleId="BodyTextRight">
    <w:name w:val="Body Text Right"/>
    <w:basedOn w:val="BodyText"/>
    <w:rsid w:val="00731D0C"/>
    <w:pPr>
      <w:spacing w:before="0" w:after="0"/>
      <w:jc w:val="right"/>
    </w:pPr>
  </w:style>
  <w:style w:type="paragraph" w:styleId="Index3">
    <w:name w:val="index 3"/>
    <w:basedOn w:val="ListNumber2"/>
    <w:next w:val="Normal"/>
    <w:semiHidden/>
    <w:rsid w:val="00731D0C"/>
    <w:pPr>
      <w:numPr>
        <w:numId w:val="0"/>
      </w:numPr>
      <w:tabs>
        <w:tab w:val="right" w:leader="dot" w:pos="4176"/>
      </w:tabs>
    </w:pPr>
  </w:style>
  <w:style w:type="paragraph" w:styleId="ListNumber2">
    <w:name w:val="List Number 2"/>
    <w:basedOn w:val="List2"/>
    <w:rsid w:val="00731D0C"/>
    <w:pPr>
      <w:numPr>
        <w:numId w:val="10"/>
      </w:numPr>
      <w:tabs>
        <w:tab w:val="clear" w:pos="1060"/>
      </w:tabs>
    </w:pPr>
  </w:style>
  <w:style w:type="paragraph" w:customStyle="1" w:styleId="MarginNote">
    <w:name w:val="Margin Note"/>
    <w:basedOn w:val="BodyText"/>
    <w:rsid w:val="00731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D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D0C"/>
    <w:rPr>
      <w:sz w:val="32"/>
    </w:rPr>
  </w:style>
  <w:style w:type="paragraph" w:customStyle="1" w:styleId="HeadingProcedure">
    <w:name w:val="Heading Procedure"/>
    <w:basedOn w:val="HeadingBase"/>
    <w:next w:val="Normal"/>
    <w:rsid w:val="00731D0C"/>
    <w:pPr>
      <w:tabs>
        <w:tab w:val="left" w:pos="0"/>
      </w:tabs>
      <w:spacing w:before="120" w:after="60"/>
    </w:pPr>
    <w:rPr>
      <w:i/>
      <w:color w:val="918585"/>
      <w:sz w:val="22"/>
    </w:rPr>
  </w:style>
  <w:style w:type="paragraph" w:customStyle="1" w:styleId="TableBodyText">
    <w:name w:val="Table Body Text"/>
    <w:basedOn w:val="BodyText"/>
    <w:rsid w:val="00731D0C"/>
    <w:pPr>
      <w:spacing w:before="60" w:after="60"/>
    </w:pPr>
  </w:style>
  <w:style w:type="paragraph" w:styleId="ListContinue">
    <w:name w:val="List Continue"/>
    <w:basedOn w:val="List"/>
    <w:rsid w:val="00731D0C"/>
    <w:pPr>
      <w:ind w:firstLine="0"/>
    </w:pPr>
  </w:style>
  <w:style w:type="paragraph" w:customStyle="1" w:styleId="ListNote">
    <w:name w:val="List Note"/>
    <w:basedOn w:val="List"/>
    <w:rsid w:val="00731D0C"/>
    <w:pPr>
      <w:pBdr>
        <w:top w:val="single" w:sz="6" w:space="2" w:color="918585"/>
        <w:bottom w:val="single" w:sz="6" w:space="2" w:color="918585"/>
      </w:pBdr>
      <w:tabs>
        <w:tab w:val="left" w:pos="1021"/>
      </w:tabs>
      <w:ind w:firstLine="0"/>
    </w:pPr>
  </w:style>
  <w:style w:type="paragraph" w:customStyle="1" w:styleId="Warning">
    <w:name w:val="Warning"/>
    <w:basedOn w:val="BodyText"/>
    <w:rsid w:val="00731D0C"/>
    <w:pPr>
      <w:shd w:val="clear" w:color="auto" w:fill="D9D9D9"/>
      <w:tabs>
        <w:tab w:val="left" w:pos="992"/>
      </w:tabs>
      <w:ind w:left="119" w:right="119"/>
    </w:pPr>
    <w:rPr>
      <w:sz w:val="20"/>
    </w:rPr>
  </w:style>
  <w:style w:type="paragraph" w:customStyle="1" w:styleId="MarginIcons">
    <w:name w:val="Margin Icons"/>
    <w:basedOn w:val="BodyText"/>
    <w:rsid w:val="00731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D0C"/>
    <w:rPr>
      <w:rFonts w:ascii="Courier New" w:hAnsi="Courier New"/>
    </w:rPr>
  </w:style>
  <w:style w:type="paragraph" w:customStyle="1" w:styleId="NoteBullet">
    <w:name w:val="Note Bullet"/>
    <w:basedOn w:val="Note"/>
    <w:rsid w:val="00731D0C"/>
    <w:pPr>
      <w:tabs>
        <w:tab w:val="clear" w:pos="680"/>
      </w:tabs>
      <w:spacing w:before="60" w:after="60"/>
    </w:pPr>
  </w:style>
  <w:style w:type="paragraph" w:customStyle="1" w:styleId="SubHeading2">
    <w:name w:val="SubHeading2"/>
    <w:basedOn w:val="HeadingBase"/>
    <w:rsid w:val="00731D0C"/>
    <w:pPr>
      <w:spacing w:before="240" w:after="60"/>
    </w:pPr>
    <w:rPr>
      <w:sz w:val="20"/>
    </w:rPr>
  </w:style>
  <w:style w:type="paragraph" w:customStyle="1" w:styleId="SubHeading1">
    <w:name w:val="SubHeading1"/>
    <w:basedOn w:val="HeadingBase"/>
    <w:rsid w:val="00731D0C"/>
    <w:pPr>
      <w:spacing w:before="240" w:after="60"/>
    </w:pPr>
    <w:rPr>
      <w:color w:val="918585"/>
      <w:sz w:val="22"/>
    </w:rPr>
  </w:style>
  <w:style w:type="paragraph" w:customStyle="1" w:styleId="SideHeading">
    <w:name w:val="Side Heading"/>
    <w:basedOn w:val="HeadingBase"/>
    <w:rsid w:val="00731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D0C"/>
    <w:pPr>
      <w:tabs>
        <w:tab w:val="num" w:pos="360"/>
      </w:tabs>
    </w:pPr>
  </w:style>
  <w:style w:type="paragraph" w:styleId="PlainText">
    <w:name w:val="Plain Text"/>
    <w:basedOn w:val="Normal"/>
    <w:link w:val="PlainTextChar"/>
    <w:rsid w:val="00731D0C"/>
    <w:rPr>
      <w:sz w:val="20"/>
    </w:rPr>
  </w:style>
  <w:style w:type="character" w:customStyle="1" w:styleId="PlainTextChar">
    <w:name w:val="Plain Text Char"/>
    <w:basedOn w:val="DefaultParagraphFont"/>
    <w:link w:val="PlainText"/>
    <w:rsid w:val="00731D0C"/>
    <w:rPr>
      <w:rFonts w:ascii="Courier New" w:eastAsia="Times New Roman" w:hAnsi="Courier New" w:cs="Times New Roman"/>
      <w:sz w:val="20"/>
      <w:szCs w:val="20"/>
      <w:lang w:eastAsia="en-US"/>
    </w:rPr>
  </w:style>
  <w:style w:type="character" w:customStyle="1" w:styleId="MenuOption">
    <w:name w:val="Menu Option"/>
    <w:basedOn w:val="DefaultParagraphFont"/>
    <w:rsid w:val="00731D0C"/>
    <w:rPr>
      <w:b/>
      <w:smallCaps/>
    </w:rPr>
  </w:style>
  <w:style w:type="paragraph" w:customStyle="1" w:styleId="TableListNumber">
    <w:name w:val="Table List Number"/>
    <w:basedOn w:val="ListNumber"/>
    <w:rsid w:val="00731D0C"/>
    <w:pPr>
      <w:numPr>
        <w:numId w:val="0"/>
      </w:numPr>
    </w:pPr>
  </w:style>
  <w:style w:type="paragraph" w:styleId="TOC4">
    <w:name w:val="toc 4"/>
    <w:basedOn w:val="TOCBase"/>
    <w:next w:val="Normal"/>
    <w:semiHidden/>
    <w:rsid w:val="00731D0C"/>
    <w:pPr>
      <w:tabs>
        <w:tab w:val="right" w:leader="dot" w:pos="9071"/>
      </w:tabs>
      <w:ind w:left="1701"/>
    </w:pPr>
  </w:style>
  <w:style w:type="paragraph" w:customStyle="1" w:styleId="ListAlpha">
    <w:name w:val="List Alpha"/>
    <w:basedOn w:val="List"/>
    <w:rsid w:val="00731D0C"/>
    <w:pPr>
      <w:numPr>
        <w:numId w:val="9"/>
      </w:numPr>
    </w:pPr>
  </w:style>
  <w:style w:type="paragraph" w:customStyle="1" w:styleId="ListAlpha2">
    <w:name w:val="List Alpha 2"/>
    <w:basedOn w:val="List2"/>
    <w:rsid w:val="00731D0C"/>
    <w:pPr>
      <w:numPr>
        <w:numId w:val="8"/>
      </w:numPr>
    </w:pPr>
  </w:style>
  <w:style w:type="paragraph" w:styleId="List2">
    <w:name w:val="List 2"/>
    <w:basedOn w:val="BodyText"/>
    <w:rsid w:val="00731D0C"/>
    <w:pPr>
      <w:tabs>
        <w:tab w:val="left" w:pos="680"/>
      </w:tabs>
      <w:spacing w:before="60" w:after="60"/>
      <w:ind w:left="680" w:hanging="340"/>
    </w:pPr>
  </w:style>
  <w:style w:type="paragraph" w:styleId="List3">
    <w:name w:val="List 3"/>
    <w:basedOn w:val="BodyText"/>
    <w:rsid w:val="00731D0C"/>
    <w:pPr>
      <w:tabs>
        <w:tab w:val="left" w:pos="1021"/>
      </w:tabs>
      <w:spacing w:before="60" w:after="60"/>
      <w:ind w:left="1020" w:hanging="340"/>
    </w:pPr>
  </w:style>
  <w:style w:type="paragraph" w:styleId="List4">
    <w:name w:val="List 4"/>
    <w:basedOn w:val="BodyText"/>
    <w:rsid w:val="00731D0C"/>
    <w:pPr>
      <w:tabs>
        <w:tab w:val="left" w:pos="1361"/>
      </w:tabs>
      <w:spacing w:before="60" w:after="60"/>
      <w:ind w:left="1361" w:hanging="340"/>
    </w:pPr>
  </w:style>
  <w:style w:type="paragraph" w:styleId="List5">
    <w:name w:val="List 5"/>
    <w:basedOn w:val="BodyText"/>
    <w:rsid w:val="00731D0C"/>
    <w:pPr>
      <w:tabs>
        <w:tab w:val="left" w:pos="1701"/>
      </w:tabs>
      <w:spacing w:before="60" w:after="60"/>
      <w:ind w:left="1701" w:hanging="340"/>
    </w:pPr>
  </w:style>
  <w:style w:type="paragraph" w:styleId="ListBullet3">
    <w:name w:val="List Bullet 3"/>
    <w:basedOn w:val="List3"/>
    <w:rsid w:val="00731D0C"/>
    <w:pPr>
      <w:numPr>
        <w:numId w:val="14"/>
      </w:numPr>
      <w:tabs>
        <w:tab w:val="clear" w:pos="1021"/>
      </w:tabs>
      <w:ind w:left="1037" w:hanging="357"/>
    </w:pPr>
  </w:style>
  <w:style w:type="paragraph" w:styleId="ListBullet4">
    <w:name w:val="List Bullet 4"/>
    <w:basedOn w:val="List4"/>
    <w:rsid w:val="00731D0C"/>
    <w:pPr>
      <w:numPr>
        <w:numId w:val="3"/>
      </w:numPr>
      <w:tabs>
        <w:tab w:val="clear" w:pos="1361"/>
      </w:tabs>
    </w:pPr>
  </w:style>
  <w:style w:type="paragraph" w:styleId="ListBullet5">
    <w:name w:val="List Bullet 5"/>
    <w:basedOn w:val="List5"/>
    <w:rsid w:val="00731D0C"/>
    <w:pPr>
      <w:numPr>
        <w:numId w:val="4"/>
      </w:numPr>
    </w:pPr>
  </w:style>
  <w:style w:type="paragraph" w:styleId="ListContinue2">
    <w:name w:val="List Continue 2"/>
    <w:basedOn w:val="List2"/>
    <w:rsid w:val="00731D0C"/>
    <w:pPr>
      <w:ind w:firstLine="0"/>
    </w:pPr>
  </w:style>
  <w:style w:type="paragraph" w:styleId="ListContinue3">
    <w:name w:val="List Continue 3"/>
    <w:basedOn w:val="List3"/>
    <w:rsid w:val="00731D0C"/>
    <w:pPr>
      <w:ind w:left="1021" w:firstLine="0"/>
    </w:pPr>
  </w:style>
  <w:style w:type="paragraph" w:styleId="ListContinue4">
    <w:name w:val="List Continue 4"/>
    <w:basedOn w:val="List4"/>
    <w:rsid w:val="00731D0C"/>
    <w:pPr>
      <w:ind w:firstLine="0"/>
    </w:pPr>
  </w:style>
  <w:style w:type="paragraph" w:styleId="ListContinue5">
    <w:name w:val="List Continue 5"/>
    <w:basedOn w:val="List5"/>
    <w:rsid w:val="00731D0C"/>
    <w:pPr>
      <w:ind w:firstLine="0"/>
    </w:pPr>
  </w:style>
  <w:style w:type="paragraph" w:styleId="ListNumber3">
    <w:name w:val="List Number 3"/>
    <w:basedOn w:val="List3"/>
    <w:rsid w:val="00731D0C"/>
    <w:pPr>
      <w:numPr>
        <w:numId w:val="5"/>
      </w:numPr>
    </w:pPr>
  </w:style>
  <w:style w:type="paragraph" w:styleId="ListNumber4">
    <w:name w:val="List Number 4"/>
    <w:basedOn w:val="List4"/>
    <w:rsid w:val="00731D0C"/>
    <w:pPr>
      <w:numPr>
        <w:numId w:val="6"/>
      </w:numPr>
    </w:pPr>
  </w:style>
  <w:style w:type="paragraph" w:styleId="ListNumber5">
    <w:name w:val="List Number 5"/>
    <w:basedOn w:val="List5"/>
    <w:rsid w:val="00731D0C"/>
    <w:pPr>
      <w:numPr>
        <w:numId w:val="7"/>
      </w:numPr>
    </w:pPr>
  </w:style>
  <w:style w:type="paragraph" w:styleId="BlockText">
    <w:name w:val="Block Text"/>
    <w:basedOn w:val="Normal"/>
    <w:rsid w:val="00731D0C"/>
    <w:pPr>
      <w:spacing w:after="120"/>
      <w:ind w:left="1440" w:right="1440"/>
    </w:pPr>
  </w:style>
  <w:style w:type="character" w:customStyle="1" w:styleId="Subscript">
    <w:name w:val="Subscript"/>
    <w:basedOn w:val="DefaultParagraphFont"/>
    <w:rsid w:val="00731D0C"/>
    <w:rPr>
      <w:sz w:val="16"/>
      <w:vertAlign w:val="subscript"/>
    </w:rPr>
  </w:style>
  <w:style w:type="character" w:customStyle="1" w:styleId="Superscript">
    <w:name w:val="Superscript"/>
    <w:basedOn w:val="DefaultParagraphFont"/>
    <w:rsid w:val="00731D0C"/>
    <w:rPr>
      <w:sz w:val="16"/>
      <w:vertAlign w:val="superscript"/>
    </w:rPr>
  </w:style>
  <w:style w:type="character" w:customStyle="1" w:styleId="Symbols">
    <w:name w:val="Symbols"/>
    <w:basedOn w:val="DefaultParagraphFont"/>
    <w:rsid w:val="00731D0C"/>
    <w:rPr>
      <w:rFonts w:ascii="Symbol" w:hAnsi="Symbol"/>
    </w:rPr>
  </w:style>
  <w:style w:type="character" w:customStyle="1" w:styleId="MenuOptions">
    <w:name w:val="Menu Options"/>
    <w:basedOn w:val="DefaultParagraphFont"/>
    <w:rsid w:val="00731D0C"/>
    <w:rPr>
      <w:rFonts w:ascii="Arial Narrow" w:hAnsi="Arial Narrow"/>
      <w:smallCaps/>
    </w:rPr>
  </w:style>
  <w:style w:type="character" w:customStyle="1" w:styleId="Buttons">
    <w:name w:val="Buttons"/>
    <w:basedOn w:val="DefaultParagraphFont"/>
    <w:rsid w:val="00731D0C"/>
    <w:rPr>
      <w:b/>
    </w:rPr>
  </w:style>
  <w:style w:type="character" w:customStyle="1" w:styleId="Underlined">
    <w:name w:val="Underlined"/>
    <w:basedOn w:val="DefaultParagraphFont"/>
    <w:rsid w:val="00731D0C"/>
    <w:rPr>
      <w:u w:val="single"/>
    </w:rPr>
  </w:style>
  <w:style w:type="paragraph" w:customStyle="1" w:styleId="TableBodyTextRight">
    <w:name w:val="Table Body Text Right"/>
    <w:basedOn w:val="TableBodyText"/>
    <w:rsid w:val="00731D0C"/>
    <w:pPr>
      <w:widowControl w:val="0"/>
      <w:autoSpaceDE w:val="0"/>
      <w:autoSpaceDN w:val="0"/>
      <w:adjustRightInd w:val="0"/>
      <w:jc w:val="right"/>
    </w:pPr>
    <w:rPr>
      <w:rFonts w:cs="Arial"/>
      <w:szCs w:val="18"/>
    </w:rPr>
  </w:style>
  <w:style w:type="paragraph" w:customStyle="1" w:styleId="CopyrightText">
    <w:name w:val="Copyright Text"/>
    <w:basedOn w:val="BodyText"/>
    <w:rsid w:val="00731D0C"/>
    <w:rPr>
      <w:sz w:val="18"/>
    </w:rPr>
  </w:style>
  <w:style w:type="paragraph" w:customStyle="1" w:styleId="BodySmallRight">
    <w:name w:val="Body Small Right"/>
    <w:basedOn w:val="BodyTextRight"/>
    <w:rsid w:val="00731D0C"/>
    <w:rPr>
      <w:sz w:val="18"/>
      <w:szCs w:val="18"/>
    </w:rPr>
  </w:style>
  <w:style w:type="paragraph" w:customStyle="1" w:styleId="MarginEdition">
    <w:name w:val="Margin Edition"/>
    <w:basedOn w:val="MarginNote"/>
    <w:rsid w:val="00731D0C"/>
    <w:pPr>
      <w:spacing w:before="0" w:after="0"/>
    </w:pPr>
    <w:rPr>
      <w:rFonts w:ascii="Times New Roman" w:hAnsi="Times New Roman"/>
      <w:color w:val="999999"/>
    </w:rPr>
  </w:style>
  <w:style w:type="paragraph" w:customStyle="1" w:styleId="Spacer">
    <w:name w:val="Spacer"/>
    <w:basedOn w:val="Normal"/>
    <w:rsid w:val="00731D0C"/>
    <w:rPr>
      <w:sz w:val="2"/>
      <w:szCs w:val="2"/>
    </w:rPr>
  </w:style>
  <w:style w:type="character" w:customStyle="1" w:styleId="Small">
    <w:name w:val="Small"/>
    <w:basedOn w:val="DefaultParagraphFont"/>
    <w:rsid w:val="00731D0C"/>
    <w:rPr>
      <w:sz w:val="16"/>
    </w:rPr>
  </w:style>
  <w:style w:type="paragraph" w:customStyle="1" w:styleId="WideTable">
    <w:name w:val="Wide Table"/>
    <w:basedOn w:val="Normal"/>
    <w:rsid w:val="00731D0C"/>
    <w:pPr>
      <w:ind w:left="-1418"/>
    </w:pPr>
    <w:rPr>
      <w:sz w:val="2"/>
      <w:szCs w:val="2"/>
    </w:rPr>
  </w:style>
  <w:style w:type="character" w:styleId="PageNumber">
    <w:name w:val="page number"/>
    <w:basedOn w:val="DefaultParagraphFont"/>
    <w:rsid w:val="00731D0C"/>
  </w:style>
  <w:style w:type="paragraph" w:styleId="Quote">
    <w:name w:val="Quote"/>
    <w:basedOn w:val="Heading1"/>
    <w:link w:val="QuoteChar"/>
    <w:qFormat/>
    <w:rsid w:val="00731D0C"/>
    <w:rPr>
      <w:b w:val="0"/>
      <w:sz w:val="72"/>
      <w:szCs w:val="72"/>
      <w:lang w:val="en-NZ"/>
    </w:rPr>
  </w:style>
  <w:style w:type="character" w:customStyle="1" w:styleId="QuoteChar">
    <w:name w:val="Quote Char"/>
    <w:basedOn w:val="DefaultParagraphFont"/>
    <w:link w:val="Quote"/>
    <w:rsid w:val="00731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D0C"/>
    <w:pPr>
      <w:pageBreakBefore/>
    </w:pPr>
  </w:style>
  <w:style w:type="paragraph" w:customStyle="1" w:styleId="Border">
    <w:name w:val="Border"/>
    <w:basedOn w:val="Normal"/>
    <w:qFormat/>
    <w:rsid w:val="00731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D0C"/>
    <w:rPr>
      <w:b/>
      <w:bCs/>
      <w:i/>
      <w:iCs/>
      <w:color w:val="auto"/>
    </w:rPr>
  </w:style>
  <w:style w:type="paragraph" w:styleId="IntenseQuote">
    <w:name w:val="Intense Quote"/>
    <w:basedOn w:val="Normal"/>
    <w:next w:val="Normal"/>
    <w:link w:val="IntenseQuoteChar"/>
    <w:uiPriority w:val="30"/>
    <w:qFormat/>
    <w:rsid w:val="00731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D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D0C"/>
    <w:rPr>
      <w:smallCaps/>
      <w:color w:val="auto"/>
      <w:u w:val="single"/>
    </w:rPr>
  </w:style>
  <w:style w:type="character" w:styleId="IntenseReference">
    <w:name w:val="Intense Reference"/>
    <w:basedOn w:val="DefaultParagraphFont"/>
    <w:uiPriority w:val="32"/>
    <w:qFormat/>
    <w:rsid w:val="00731D0C"/>
    <w:rPr>
      <w:b/>
      <w:bCs/>
      <w:smallCaps/>
      <w:color w:val="auto"/>
      <w:spacing w:val="5"/>
      <w:u w:val="single"/>
    </w:rPr>
  </w:style>
  <w:style w:type="paragraph" w:customStyle="1" w:styleId="2ColumnHeading">
    <w:name w:val="2Column Heading"/>
    <w:basedOn w:val="BodyText"/>
    <w:qFormat/>
    <w:rsid w:val="00731D0C"/>
    <w:pPr>
      <w:spacing w:after="60"/>
      <w:ind w:left="-2268"/>
    </w:pPr>
    <w:rPr>
      <w:b/>
    </w:rPr>
  </w:style>
  <w:style w:type="paragraph" w:customStyle="1" w:styleId="Heading1TOC">
    <w:name w:val="Heading1 TOC"/>
    <w:basedOn w:val="Normal"/>
    <w:qFormat/>
    <w:rsid w:val="00731D0C"/>
    <w:pPr>
      <w:spacing w:before="240" w:after="120"/>
    </w:pPr>
    <w:rPr>
      <w:rFonts w:ascii="Times New Roman" w:hAnsi="Times New Roman"/>
      <w:b/>
      <w:sz w:val="32"/>
    </w:rPr>
  </w:style>
  <w:style w:type="paragraph" w:customStyle="1" w:styleId="Heading2TOC">
    <w:name w:val="Heading2 TOC"/>
    <w:basedOn w:val="Normal"/>
    <w:qFormat/>
    <w:rsid w:val="00731D0C"/>
    <w:pPr>
      <w:spacing w:before="240" w:after="60"/>
    </w:pPr>
    <w:rPr>
      <w:rFonts w:ascii="Times New Roman" w:hAnsi="Times New Roman"/>
      <w:b/>
      <w:sz w:val="28"/>
    </w:rPr>
  </w:style>
  <w:style w:type="character" w:customStyle="1" w:styleId="Underline">
    <w:name w:val="Underline"/>
    <w:basedOn w:val="DefaultParagraphFont"/>
    <w:qFormat/>
    <w:rsid w:val="00731D0C"/>
    <w:rPr>
      <w:u w:val="single"/>
    </w:rPr>
  </w:style>
  <w:style w:type="character" w:customStyle="1" w:styleId="BoldandItalics">
    <w:name w:val="Bold and Italics"/>
    <w:qFormat/>
    <w:rsid w:val="00731D0C"/>
    <w:rPr>
      <w:b/>
      <w:i/>
      <w:u w:val="none"/>
    </w:rPr>
  </w:style>
  <w:style w:type="paragraph" w:styleId="BalloonText">
    <w:name w:val="Balloon Text"/>
    <w:basedOn w:val="Normal"/>
    <w:link w:val="BalloonTextChar"/>
    <w:rsid w:val="00731D0C"/>
    <w:rPr>
      <w:rFonts w:ascii="Tahoma" w:hAnsi="Tahoma" w:cs="Tahoma"/>
      <w:sz w:val="16"/>
      <w:szCs w:val="16"/>
    </w:rPr>
  </w:style>
  <w:style w:type="character" w:customStyle="1" w:styleId="BalloonTextChar">
    <w:name w:val="Balloon Text Char"/>
    <w:basedOn w:val="DefaultParagraphFont"/>
    <w:link w:val="BalloonText"/>
    <w:rsid w:val="00731D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D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1D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D0C"/>
    <w:rPr>
      <w:b/>
      <w:color w:val="660033"/>
      <w:spacing w:val="0"/>
    </w:rPr>
  </w:style>
  <w:style w:type="paragraph" w:customStyle="1" w:styleId="Nameditemlist">
    <w:name w:val="Named item list"/>
    <w:basedOn w:val="BodyText"/>
    <w:qFormat/>
    <w:rsid w:val="00731D0C"/>
    <w:pPr>
      <w:tabs>
        <w:tab w:val="left" w:pos="2835"/>
      </w:tabs>
      <w:ind w:left="2835" w:hanging="2835"/>
    </w:pPr>
  </w:style>
  <w:style w:type="paragraph" w:customStyle="1" w:styleId="BodyTextnopadding">
    <w:name w:val="Body Text no padding"/>
    <w:basedOn w:val="BodyText"/>
    <w:qFormat/>
    <w:rsid w:val="00731D0C"/>
    <w:pPr>
      <w:spacing w:before="0" w:after="0"/>
    </w:pPr>
  </w:style>
  <w:style w:type="paragraph" w:customStyle="1" w:styleId="BodyTextBold">
    <w:name w:val="Body Text Bold"/>
    <w:basedOn w:val="BodyText"/>
    <w:qFormat/>
    <w:rsid w:val="00731D0C"/>
    <w:rPr>
      <w:b/>
    </w:rPr>
  </w:style>
  <w:style w:type="character" w:styleId="Hyperlink">
    <w:name w:val="Hyperlink"/>
    <w:basedOn w:val="DefaultParagraphFont"/>
    <w:uiPriority w:val="99"/>
    <w:unhideWhenUsed/>
    <w:rsid w:val="002C2D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1851</Words>
  <Characters>12439</Characters>
  <Application>Microsoft Office Word</Application>
  <DocSecurity>0</DocSecurity>
  <Lines>428</Lines>
  <Paragraphs>204</Paragraphs>
  <ScaleCrop>false</ScaleCrop>
  <Company>Author-it Software Corporation Ltd.</Company>
  <LinksUpToDate>false</LinksUpToDate>
  <CharactersWithSpaces>14086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MSS024001 Work and communicate effectively as an environmental technician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2025-03-01T15:55:00Z</dcterms:created>
  <dcterms:modified xsi:type="dcterms:W3CDTF">2025-03-01T15:55:00Z</dcterms:modified>
</cp:coreProperties>
</file>