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D78" w:rsidP="001F5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MSS017022 Establish systemic supports for circularity</w:t>
      </w:r>
      <w:r>
        <w:fldChar w:fldCharType="end"/>
      </w:r>
    </w:p>
    <w:p w:rsidR="001F5D78" w:rsidP="001F5D78">
      <w:pPr>
        <w:pStyle w:val="Version"/>
        <w:sectPr w:rsidSect="00C60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8CE" w:rsidP="00C608CE">
      <w:pPr>
        <w:pStyle w:val="SuperHeading"/>
      </w:pPr>
      <w:r w:rsidRPr="00C608CE">
        <w:t>MSS017022 Establish systemic supports for circularity</w:t>
      </w:r>
    </w:p>
    <w:p w:rsidR="00000000" w:rsidRPr="00C608CE" w:rsidP="00C608CE">
      <w:pPr>
        <w:pStyle w:val="Heading1"/>
      </w:pPr>
      <w:bookmarkStart w:id="1" w:name="O_1262016"/>
      <w:bookmarkEnd w:id="1"/>
      <w:r w:rsidRPr="00C608CE">
        <w:t>Modification History</w:t>
      </w:r>
    </w:p>
    <w:p w:rsidR="00000000" w:rsidRPr="00C608CE" w:rsidP="001F5D78">
      <w:pPr>
        <w:pStyle w:val="BodyText"/>
      </w:pPr>
      <w:r w:rsidRPr="00C608CE">
        <w:t>Release 1. New unit</w:t>
      </w:r>
    </w:p>
    <w:p w:rsidR="00000000" w:rsidRPr="00C608CE" w:rsidP="00C608CE">
      <w:pPr>
        <w:pStyle w:val="Heading1"/>
      </w:pPr>
      <w:bookmarkStart w:id="2" w:name="O_1262017"/>
      <w:bookmarkEnd w:id="2"/>
      <w:r w:rsidRPr="00C608CE">
        <w:t>Application</w:t>
      </w:r>
    </w:p>
    <w:p w:rsidR="00000000" w:rsidRPr="00C608CE" w:rsidP="001F5D78">
      <w:pPr>
        <w:pStyle w:val="BodyText"/>
      </w:pPr>
      <w:r w:rsidRPr="00C608CE">
        <w:t>This unit describes the skills and knowledge required to determine the values and/or principles required to achieve the organisation’s selected approach to circularit</w:t>
      </w:r>
      <w:r w:rsidRPr="00C608CE">
        <w:t xml:space="preserve">y and to embed them into organisational structures, systems and mechanisms. </w:t>
      </w:r>
    </w:p>
    <w:p w:rsidR="00000000" w:rsidRPr="00C608CE" w:rsidP="001F5D78">
      <w:pPr>
        <w:pStyle w:val="BodyText"/>
      </w:pPr>
      <w:r w:rsidRPr="00C608CE">
        <w:t>This unit applies to middle or senior managers, leaders or similar roles who contribute to setting the direction of the organisation and who have some influence, authority and res</w:t>
      </w:r>
      <w:r w:rsidRPr="00C608CE">
        <w:t xml:space="preserve">ponsibility in selecting and planning how to achieve long-term goals. </w:t>
      </w:r>
    </w:p>
    <w:p w:rsidR="00000000" w:rsidRPr="00C608CE" w:rsidP="001F5D78">
      <w:pPr>
        <w:pStyle w:val="BodyText"/>
      </w:pPr>
      <w:r w:rsidRPr="00C608CE">
        <w:t>The individual will contribute, with input from other decision-makers, to determining the organisation’s underpinning values and principles for circularity and planning how to embed the</w:t>
      </w:r>
      <w:r w:rsidRPr="00C608CE">
        <w:t xml:space="preserve">se across the organisation through systemic supports such as new or improved structures, systems, procedures and/or other mechanisms. </w:t>
      </w:r>
    </w:p>
    <w:p w:rsidR="00000000" w:rsidRPr="00C608CE" w:rsidP="001F5D78">
      <w:pPr>
        <w:pStyle w:val="BodyText"/>
      </w:pPr>
      <w:r w:rsidRPr="00C608CE">
        <w:t>Typically, the systemic supports will relate to changes in areas such as organisational structure, procurement, partnersh</w:t>
      </w:r>
      <w:r w:rsidRPr="00C608CE">
        <w:t xml:space="preserve">ips and collaboration, new markets and business models, data systems, financial priorities, metrics and performance indicators, product, service or process design, engineering and equipment. </w:t>
      </w:r>
    </w:p>
    <w:p w:rsidR="00000000" w:rsidRPr="00C608CE" w:rsidP="001F5D78">
      <w:pPr>
        <w:pStyle w:val="BodyText"/>
      </w:pPr>
      <w:r w:rsidRPr="00C608CE">
        <w:t>This unit applies once the organisation has decided on its strat</w:t>
      </w:r>
      <w:r w:rsidRPr="00C608CE">
        <w:t xml:space="preserve">egic direction and/or approach in relation to circularity. </w:t>
      </w:r>
    </w:p>
    <w:p w:rsidR="00000000" w:rsidRPr="00C608CE" w:rsidP="001F5D78">
      <w:pPr>
        <w:pStyle w:val="BodyText"/>
      </w:pPr>
      <w:r w:rsidRPr="00C608CE">
        <w:t>For the purposes of this unit circularity refers to the application of decisions and activities designed to move the organisation towards a non-waste scenario that is in equilibrium and which supp</w:t>
      </w:r>
      <w:r w:rsidRPr="00C608CE">
        <w:t xml:space="preserve">orts regeneration of natural systems. Circularity improvements will typically align to one or more aspects of the currently accepted frameworks of 3 Circular Economy principles and 5 Circular Economy business models. </w:t>
      </w:r>
    </w:p>
    <w:p w:rsidR="00000000" w:rsidRPr="00C608CE" w:rsidP="001F5D78">
      <w:pPr>
        <w:pStyle w:val="BodyText"/>
      </w:pPr>
      <w:r w:rsidRPr="00C608CE">
        <w:t>This unit applies to any organisation.</w:t>
      </w:r>
    </w:p>
    <w:p w:rsidR="001F5D78" w:rsidP="001F5D78">
      <w:pPr>
        <w:pStyle w:val="BodyText"/>
      </w:pPr>
      <w:r w:rsidRPr="00C608CE">
        <w:t>No licensing or certification requirements exist at the time of publication. Relevant legislation, industry standards and codes of practice within Australia must be applied.</w:t>
      </w:r>
    </w:p>
    <w:p w:rsidR="00000000" w:rsidRPr="00C608CE" w:rsidP="00C608CE">
      <w:pPr>
        <w:pStyle w:val="Heading1"/>
      </w:pPr>
      <w:bookmarkStart w:id="3" w:name="O_1262019"/>
      <w:bookmarkEnd w:id="3"/>
      <w:r w:rsidRPr="00C608CE">
        <w:t>Competency Field</w:t>
      </w:r>
    </w:p>
    <w:p w:rsidR="00000000" w:rsidRPr="00C608CE" w:rsidP="001F5D78">
      <w:pPr>
        <w:pStyle w:val="BodyText"/>
      </w:pPr>
      <w:r w:rsidRPr="00C608CE">
        <w:t>Sustainable Operations</w:t>
      </w:r>
    </w:p>
    <w:p w:rsidR="00000000" w:rsidRPr="00C608CE" w:rsidP="00C608CE">
      <w:pPr>
        <w:pStyle w:val="Heading1"/>
      </w:pPr>
      <w:bookmarkStart w:id="4" w:name="O_1262021"/>
      <w:bookmarkEnd w:id="4"/>
      <w:r w:rsidRPr="00C608CE">
        <w:t>El</w:t>
      </w:r>
      <w:r w:rsidRPr="00C608CE">
        <w:t>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F5D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E" w:rsidP="00C608CE">
            <w:pPr>
              <w:pStyle w:val="BodyText"/>
            </w:pPr>
            <w:r w:rsidRPr="00C608C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E">
            <w:pPr>
              <w:pStyle w:val="BodyText"/>
              <w:rPr>
                <w:lang w:val="en-NZ"/>
              </w:rPr>
            </w:pPr>
            <w:r w:rsidRPr="00C608CE">
              <w:rPr>
                <w:rStyle w:val="SpecialBold"/>
              </w:rPr>
              <w:t>Performance Criteria</w:t>
            </w:r>
          </w:p>
        </w:tc>
      </w:tr>
      <w:tr w:rsidTr="001F5D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E">
            <w:pPr>
              <w:pStyle w:val="BodyText"/>
              <w:rPr>
                <w:lang w:val="en-NZ"/>
              </w:rPr>
            </w:pPr>
            <w:r w:rsidRPr="00C608C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E">
            <w:pPr>
              <w:pStyle w:val="BodyText"/>
              <w:rPr>
                <w:lang w:val="en-NZ"/>
              </w:rPr>
            </w:pPr>
            <w:r w:rsidRPr="00C608CE">
              <w:t>Performance criteria describe the performance needed to demonstrate achievement of the element.</w:t>
            </w:r>
          </w:p>
        </w:tc>
      </w:tr>
      <w:tr w:rsidTr="001F5D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E" w:rsidP="00C608CE">
            <w:pPr>
              <w:pStyle w:val="BodyText"/>
            </w:pPr>
            <w:r w:rsidRPr="00C608CE">
              <w:t>1. Determine underpinning values and principles of organisation’s approach to circularity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E" w:rsidP="00C608CE">
            <w:pPr>
              <w:pStyle w:val="BodyText"/>
            </w:pPr>
            <w:r w:rsidRPr="00C608CE">
              <w:t>1.1 Confirm the circularity approach selected by organisation and desired outcomes</w:t>
            </w:r>
          </w:p>
          <w:p w:rsidR="00000000" w:rsidRPr="00C608CE" w:rsidP="00C608CE">
            <w:pPr>
              <w:pStyle w:val="BodyText"/>
            </w:pPr>
            <w:r w:rsidRPr="00C608CE">
              <w:t>1.2 Contribute to analysis of organisation’s strategic decisions to identify value</w:t>
            </w:r>
            <w:r w:rsidRPr="00C608CE">
              <w:t xml:space="preserve">s and principles that are essential to achieving desired outcomes </w:t>
            </w:r>
          </w:p>
          <w:p w:rsidR="00000000" w:rsidP="00C608CE">
            <w:pPr>
              <w:pStyle w:val="BodyText"/>
              <w:rPr>
                <w:lang w:val="en-NZ"/>
              </w:rPr>
            </w:pPr>
            <w:r w:rsidRPr="00C608CE">
              <w:t>1.3 Determine areas of organisation where these values and principles can have a significant impact on achieving circularity</w:t>
            </w:r>
          </w:p>
        </w:tc>
      </w:tr>
      <w:tr w:rsidTr="001F5D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8CE">
            <w:pPr>
              <w:pStyle w:val="BodyText"/>
              <w:rPr>
                <w:lang w:val="en-NZ"/>
              </w:rPr>
            </w:pPr>
            <w:r w:rsidRPr="00C608CE">
              <w:t>2. Identify systemic supports for underpinning values and princ</w:t>
            </w:r>
            <w:r w:rsidRPr="00C608CE">
              <w:t>iples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E" w:rsidP="00C608CE">
            <w:pPr>
              <w:pStyle w:val="BodyText"/>
            </w:pPr>
            <w:r w:rsidRPr="00C608CE">
              <w:t xml:space="preserve">2.1 Liaise with leadership team to select stakeholders to represent functions, sections and levels of organisation </w:t>
            </w:r>
          </w:p>
          <w:p w:rsidR="00000000" w:rsidRPr="00C608CE" w:rsidP="00C608CE">
            <w:pPr>
              <w:pStyle w:val="BodyText"/>
            </w:pPr>
            <w:r w:rsidRPr="00C608CE">
              <w:t>2.2 Contribute to analysis of organisation to identify barriers to or conflicts with underpinning values and principles and possible solutions</w:t>
            </w:r>
          </w:p>
          <w:p w:rsidR="00000000" w:rsidP="00C608CE">
            <w:pPr>
              <w:pStyle w:val="BodyText"/>
              <w:rPr>
                <w:lang w:val="en-NZ"/>
              </w:rPr>
            </w:pPr>
            <w:r w:rsidRPr="00C608CE">
              <w:t>2.3 Identify options for new or improved structures, systems, procedures and/or mechanisms across organisation wh</w:t>
            </w:r>
            <w:r w:rsidRPr="00C608CE">
              <w:t>ich demonstrate and/or support identified underpinning values and principles</w:t>
            </w:r>
          </w:p>
        </w:tc>
      </w:tr>
      <w:tr w:rsidTr="001F5D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F5D78" w:rsidP="00C608CE">
            <w:pPr>
              <w:pStyle w:val="BodyText"/>
            </w:pPr>
            <w:r w:rsidRPr="00C608CE">
              <w:t xml:space="preserve">3. Progress improvements </w:t>
            </w:r>
          </w:p>
          <w:p w:rsidR="001F5D78" w:rsidP="00C608C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E" w:rsidP="00C608CE">
            <w:pPr>
              <w:pStyle w:val="BodyText"/>
            </w:pPr>
            <w:r w:rsidRPr="00C608CE">
              <w:t xml:space="preserve">3.1 Review the options for systemic supports using cost-benefit analysis that reflects all aspects of the current context </w:t>
            </w:r>
          </w:p>
          <w:p w:rsidR="00000000" w:rsidRPr="00C608CE" w:rsidP="00C608CE">
            <w:pPr>
              <w:pStyle w:val="BodyText"/>
            </w:pPr>
            <w:r w:rsidRPr="00C608CE">
              <w:t>3.2 Contribute to discussi</w:t>
            </w:r>
            <w:r w:rsidRPr="00C608CE">
              <w:t>ons to reach agreement on changes to be made to structures, systems and/or mechanisms across functions and sections of organisation</w:t>
            </w:r>
          </w:p>
          <w:p w:rsidR="00000000" w:rsidRPr="00C608CE" w:rsidP="00C608CE">
            <w:pPr>
              <w:pStyle w:val="BodyText"/>
            </w:pPr>
            <w:r w:rsidRPr="00C608CE">
              <w:t>3.3 Determine roles and timelines for implementation of changes across sections and functions of organisation</w:t>
            </w:r>
          </w:p>
          <w:p w:rsidR="00000000" w:rsidRPr="00C608CE" w:rsidP="00C608CE">
            <w:pPr>
              <w:pStyle w:val="BodyText"/>
            </w:pPr>
            <w:r w:rsidRPr="00C608CE">
              <w:t xml:space="preserve">3.4 Determine </w:t>
            </w:r>
            <w:r w:rsidRPr="00C608CE">
              <w:t>methods for evaluating progress and outcomes of changes</w:t>
            </w:r>
          </w:p>
          <w:p w:rsidR="00000000" w:rsidRPr="00C608CE" w:rsidP="00C608CE">
            <w:pPr>
              <w:pStyle w:val="BodyText"/>
            </w:pPr>
            <w:r w:rsidRPr="00C608CE">
              <w:t>3.5 Establish collaboration mechanisms to promote consistency, learning and improvements in change processes</w:t>
            </w:r>
          </w:p>
          <w:p w:rsidR="00000000" w:rsidRPr="00C608CE" w:rsidP="00C608CE">
            <w:pPr>
              <w:pStyle w:val="BodyText"/>
            </w:pPr>
            <w:r w:rsidRPr="00C608CE">
              <w:t>3.6 Contribute ideas for information and communications with senior management team and oth</w:t>
            </w:r>
            <w:r w:rsidRPr="00C608CE">
              <w:t>er stakeholders to support approval and/or acceptance of change</w:t>
            </w:r>
          </w:p>
          <w:p w:rsidR="00000000" w:rsidP="00C608CE">
            <w:pPr>
              <w:pStyle w:val="BodyText"/>
              <w:rPr>
                <w:lang w:val="en-NZ"/>
              </w:rPr>
            </w:pPr>
            <w:r w:rsidRPr="00C608CE">
              <w:t>3.7 Review the need for external support to achieve change and acceptance of change</w:t>
            </w:r>
          </w:p>
        </w:tc>
      </w:tr>
      <w:tr w:rsidTr="001F5D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E" w:rsidP="00C608CE">
            <w:pPr>
              <w:pStyle w:val="BodyText"/>
            </w:pPr>
            <w:r w:rsidRPr="00C608CE">
              <w:t>4. Lead values-based behaviours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8CE" w:rsidP="00C608CE">
            <w:pPr>
              <w:pStyle w:val="BodyText"/>
            </w:pPr>
            <w:r w:rsidRPr="00C608CE">
              <w:t>4.1 Establish direct communications with teams and other stakeholders to p</w:t>
            </w:r>
            <w:r w:rsidRPr="00C608CE">
              <w:t>rovide guidance on underpinning values and principles and related changes</w:t>
            </w:r>
          </w:p>
          <w:p w:rsidR="00000000" w:rsidRPr="00C608CE" w:rsidP="00C608CE">
            <w:pPr>
              <w:pStyle w:val="BodyText"/>
            </w:pPr>
            <w:r w:rsidRPr="00C608CE">
              <w:t>4.2 Elicit information from team and other stakeholders to understand their perspectives on underpinning values and principles and related changes</w:t>
            </w:r>
          </w:p>
          <w:p w:rsidR="00000000" w:rsidRPr="00C608CE" w:rsidP="00C608CE">
            <w:pPr>
              <w:pStyle w:val="BodyText"/>
            </w:pPr>
            <w:r w:rsidRPr="00C608CE">
              <w:t>4.3 Contribute to problem-solving f</w:t>
            </w:r>
            <w:r w:rsidRPr="00C608CE">
              <w:t xml:space="preserve">or implementation and acceptance of changes </w:t>
            </w:r>
          </w:p>
          <w:p w:rsidR="00000000" w:rsidRPr="00C608CE" w:rsidP="00C608CE">
            <w:pPr>
              <w:pStyle w:val="BodyText"/>
            </w:pPr>
            <w:r w:rsidRPr="00C608CE">
              <w:t>4.4 Demonstrate and communicate application of underpinning values and principles in own work activities, interactions and decisions</w:t>
            </w:r>
          </w:p>
          <w:p w:rsidR="00000000" w:rsidRPr="00C608CE" w:rsidP="00C608CE">
            <w:pPr>
              <w:pStyle w:val="BodyText"/>
            </w:pPr>
            <w:r w:rsidRPr="00C608CE">
              <w:t>4.5 Apply and/or facilitate new or improved structures, systems and mechanisms</w:t>
            </w:r>
            <w:r w:rsidRPr="00C608CE">
              <w:t xml:space="preserve"> as relevant within own work</w:t>
            </w:r>
          </w:p>
        </w:tc>
      </w:tr>
    </w:tbl>
    <w:p w:rsidR="001F5D78" w:rsidP="00C608CE">
      <w:pPr>
        <w:pStyle w:val="BodyText"/>
      </w:pPr>
    </w:p>
    <w:p w:rsidR="001F5D78" w:rsidP="00C608CE">
      <w:pPr>
        <w:pStyle w:val="BodyText"/>
      </w:pPr>
    </w:p>
    <w:p w:rsidR="00000000" w:rsidRPr="00C608CE" w:rsidP="00C608CE">
      <w:pPr>
        <w:pStyle w:val="Heading1"/>
      </w:pPr>
      <w:bookmarkStart w:id="5" w:name="O_1262022"/>
      <w:bookmarkEnd w:id="5"/>
      <w:r w:rsidRPr="00C608CE">
        <w:t>Foundation Skills</w:t>
      </w:r>
    </w:p>
    <w:p w:rsidR="00000000" w:rsidRPr="00C608CE" w:rsidP="001F5D78">
      <w:pPr>
        <w:pStyle w:val="BodyText"/>
      </w:pPr>
      <w:r w:rsidRPr="00C608CE">
        <w:t xml:space="preserve">This section describes those language, literacy, numeracy and employment skills that are essential to performance but not explicit in the performance criteria. </w:t>
      </w:r>
    </w:p>
    <w:p w:rsidR="00000000" w:rsidRPr="00C608CE" w:rsidP="00C608CE">
      <w:pPr>
        <w:pStyle w:val="ListBullet"/>
      </w:pPr>
      <w:r w:rsidRPr="00C608CE">
        <w:t>Oral communication skills to facilitate and guide communications with stakeholders across the organisation and negotiate agreed solutions to issues</w:t>
      </w:r>
      <w:r w:rsidRPr="00C608CE">
        <w:rPr>
          <w:rStyle w:val="SpecialBold"/>
        </w:rPr>
        <w:t> </w:t>
      </w:r>
    </w:p>
    <w:p w:rsidR="00000000" w:rsidRPr="00C608CE" w:rsidP="00C608CE">
      <w:pPr>
        <w:pStyle w:val="ListBullet"/>
      </w:pPr>
      <w:r w:rsidRPr="00C608CE">
        <w:t xml:space="preserve">Numeracy skills to evaluate financial priorities, metrics and key performance indicators (KPIs)  </w:t>
      </w:r>
    </w:p>
    <w:p w:rsidR="00000000" w:rsidRPr="00C608CE" w:rsidP="00C608CE">
      <w:pPr>
        <w:pStyle w:val="ListBullet"/>
      </w:pPr>
      <w:r w:rsidRPr="00C608CE">
        <w:t xml:space="preserve">Learning </w:t>
      </w:r>
      <w:r w:rsidRPr="00C608CE">
        <w:t>skills to seek and analyse new information to generate new ideas and solutions.</w:t>
      </w:r>
    </w:p>
    <w:p w:rsidR="001F5D78" w:rsidP="001F5D78">
      <w:pPr>
        <w:pStyle w:val="BodyText"/>
      </w:pPr>
      <w:r w:rsidRPr="00C608CE">
        <w:t xml:space="preserve">Other foundation skills essential to performance are explicit in the performance criteria of this unit. </w:t>
      </w:r>
    </w:p>
    <w:p w:rsidR="00000000" w:rsidRPr="00C608CE" w:rsidP="00C608CE">
      <w:pPr>
        <w:pStyle w:val="Heading1"/>
      </w:pPr>
      <w:bookmarkStart w:id="6" w:name="O_1262024"/>
      <w:bookmarkEnd w:id="6"/>
      <w:r w:rsidRPr="00C608CE">
        <w:t>Unit Mapping Information</w:t>
      </w:r>
    </w:p>
    <w:p w:rsidR="00000000" w:rsidRPr="00C608CE" w:rsidP="001F5D78">
      <w:pPr>
        <w:pStyle w:val="BodyText"/>
      </w:pPr>
      <w:r w:rsidRPr="00C608CE">
        <w:t>Release 1. No equivalent u</w:t>
      </w:r>
      <w:r w:rsidRPr="00C608CE">
        <w:t>nit.</w:t>
      </w:r>
    </w:p>
    <w:p w:rsidR="00000000" w:rsidRPr="00C608CE" w:rsidP="00C608CE">
      <w:pPr>
        <w:pStyle w:val="Heading1"/>
      </w:pPr>
      <w:bookmarkStart w:id="7" w:name="O_1262031"/>
      <w:bookmarkEnd w:id="7"/>
      <w:r w:rsidRPr="00C608CE">
        <w:t>Links</w:t>
      </w:r>
    </w:p>
    <w:p w:rsidR="00000000" w:rsidRPr="00C608CE" w:rsidP="001F5D78">
      <w:pPr>
        <w:pStyle w:val="BodyText"/>
      </w:pPr>
      <w:r w:rsidRPr="00C608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A417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608CE" w:rsidP="00C608CE"/>
    <w:sectPr w:rsidSect="00C608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CE" w:rsidRPr="001F5D78" w:rsidP="001F5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78" w:rsidP="00C60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D78" w:rsidP="00C60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5D78" w:rsidP="00C60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8CE" w:rsidRPr="001F5D78" w:rsidP="001F5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78" w:rsidRPr="002D2AF8" w:rsidP="00C60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MSS017022 Establish systemic supports for circularity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F5D78" w:rsidP="00C60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969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FA8F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8CE"/>
  </w:style>
  <w:style w:type="character" w:customStyle="1" w:styleId="Heading1Char">
    <w:name w:val="Heading 1 Char"/>
    <w:basedOn w:val="DefaultParagraphFont"/>
    <w:link w:val="Heading1"/>
    <w:rsid w:val="00C60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8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8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8CE"/>
    <w:rPr>
      <w:b/>
      <w:spacing w:val="0"/>
    </w:rPr>
  </w:style>
  <w:style w:type="paragraph" w:customStyle="1" w:styleId="SuperHeading">
    <w:name w:val="SuperHeading"/>
    <w:basedOn w:val="Normal"/>
    <w:rsid w:val="00C60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8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8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8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8CE"/>
    <w:rPr>
      <w:i/>
    </w:rPr>
  </w:style>
  <w:style w:type="paragraph" w:styleId="Caption">
    <w:name w:val="caption"/>
    <w:basedOn w:val="BodyText"/>
    <w:next w:val="Normal"/>
    <w:qFormat/>
    <w:rsid w:val="00C60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8CE"/>
  </w:style>
  <w:style w:type="paragraph" w:styleId="TableofFigures">
    <w:name w:val="table of figures"/>
    <w:basedOn w:val="Normal"/>
    <w:next w:val="Normal"/>
    <w:semiHidden/>
    <w:rsid w:val="00C60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8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08CE"/>
    <w:rPr>
      <w:rFonts w:ascii="Wingdings" w:hAnsi="Wingdings"/>
    </w:rPr>
  </w:style>
  <w:style w:type="paragraph" w:customStyle="1" w:styleId="TableHeading">
    <w:name w:val="Table Heading"/>
    <w:basedOn w:val="HeadingBase"/>
    <w:rsid w:val="00C60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8CE"/>
    <w:rPr>
      <w:color w:val="0033CC"/>
      <w:u w:val="none"/>
    </w:rPr>
  </w:style>
  <w:style w:type="paragraph" w:customStyle="1" w:styleId="BodyTextRight">
    <w:name w:val="Body Text Right"/>
    <w:basedOn w:val="BodyText"/>
    <w:rsid w:val="00C60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8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8CE"/>
    <w:rPr>
      <w:sz w:val="32"/>
    </w:rPr>
  </w:style>
  <w:style w:type="paragraph" w:customStyle="1" w:styleId="HeadingProcedure">
    <w:name w:val="Heading Procedure"/>
    <w:basedOn w:val="HeadingBase"/>
    <w:next w:val="Normal"/>
    <w:rsid w:val="00C60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8CE"/>
    <w:pPr>
      <w:spacing w:before="60" w:after="60"/>
    </w:pPr>
  </w:style>
  <w:style w:type="paragraph" w:styleId="ListContinue">
    <w:name w:val="List Continue"/>
    <w:basedOn w:val="List"/>
    <w:rsid w:val="00C608CE"/>
    <w:pPr>
      <w:ind w:firstLine="0"/>
    </w:pPr>
  </w:style>
  <w:style w:type="paragraph" w:customStyle="1" w:styleId="ListNote">
    <w:name w:val="List Note"/>
    <w:basedOn w:val="List"/>
    <w:rsid w:val="00C60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8CE"/>
    <w:rPr>
      <w:rFonts w:ascii="Courier New" w:hAnsi="Courier New"/>
    </w:rPr>
  </w:style>
  <w:style w:type="paragraph" w:customStyle="1" w:styleId="NoteBullet">
    <w:name w:val="Note Bullet"/>
    <w:basedOn w:val="Note"/>
    <w:rsid w:val="00C60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8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0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8CE"/>
    <w:rPr>
      <w:b/>
      <w:smallCaps/>
    </w:rPr>
  </w:style>
  <w:style w:type="paragraph" w:customStyle="1" w:styleId="TableListNumber">
    <w:name w:val="Table List Number"/>
    <w:basedOn w:val="ListNumber"/>
    <w:rsid w:val="00C60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8CE"/>
    <w:pPr>
      <w:numPr>
        <w:numId w:val="8"/>
      </w:numPr>
    </w:pPr>
  </w:style>
  <w:style w:type="paragraph" w:customStyle="1" w:styleId="ListAlpha2">
    <w:name w:val="List Alpha 2"/>
    <w:basedOn w:val="List2"/>
    <w:rsid w:val="00C608CE"/>
    <w:pPr>
      <w:numPr>
        <w:numId w:val="7"/>
      </w:numPr>
    </w:pPr>
  </w:style>
  <w:style w:type="paragraph" w:styleId="List2">
    <w:name w:val="List 2"/>
    <w:basedOn w:val="BodyText"/>
    <w:rsid w:val="00C60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8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8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08CE"/>
    <w:pPr>
      <w:numPr>
        <w:numId w:val="3"/>
      </w:numPr>
    </w:pPr>
  </w:style>
  <w:style w:type="paragraph" w:styleId="ListContinue2">
    <w:name w:val="List Continue 2"/>
    <w:basedOn w:val="List2"/>
    <w:rsid w:val="00C608CE"/>
    <w:pPr>
      <w:ind w:firstLine="0"/>
    </w:pPr>
  </w:style>
  <w:style w:type="paragraph" w:styleId="ListContinue3">
    <w:name w:val="List Continue 3"/>
    <w:basedOn w:val="List3"/>
    <w:rsid w:val="00C608CE"/>
    <w:pPr>
      <w:ind w:left="1021" w:firstLine="0"/>
    </w:pPr>
  </w:style>
  <w:style w:type="paragraph" w:styleId="ListContinue4">
    <w:name w:val="List Continue 4"/>
    <w:basedOn w:val="List4"/>
    <w:rsid w:val="00C608CE"/>
    <w:pPr>
      <w:ind w:firstLine="0"/>
    </w:pPr>
  </w:style>
  <w:style w:type="paragraph" w:styleId="ListContinue5">
    <w:name w:val="List Continue 5"/>
    <w:basedOn w:val="List5"/>
    <w:rsid w:val="00C608CE"/>
    <w:pPr>
      <w:ind w:firstLine="0"/>
    </w:pPr>
  </w:style>
  <w:style w:type="paragraph" w:styleId="ListNumber3">
    <w:name w:val="List Number 3"/>
    <w:basedOn w:val="List3"/>
    <w:rsid w:val="00C608CE"/>
    <w:pPr>
      <w:numPr>
        <w:numId w:val="4"/>
      </w:numPr>
    </w:pPr>
  </w:style>
  <w:style w:type="paragraph" w:styleId="ListNumber4">
    <w:name w:val="List Number 4"/>
    <w:basedOn w:val="List4"/>
    <w:rsid w:val="00C608CE"/>
    <w:pPr>
      <w:numPr>
        <w:numId w:val="5"/>
      </w:numPr>
    </w:pPr>
  </w:style>
  <w:style w:type="paragraph" w:styleId="ListNumber5">
    <w:name w:val="List Number 5"/>
    <w:basedOn w:val="List5"/>
    <w:rsid w:val="00C608CE"/>
    <w:pPr>
      <w:numPr>
        <w:numId w:val="6"/>
      </w:numPr>
    </w:pPr>
  </w:style>
  <w:style w:type="paragraph" w:styleId="BlockText">
    <w:name w:val="Block Text"/>
    <w:basedOn w:val="Normal"/>
    <w:rsid w:val="00C60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8CE"/>
    <w:rPr>
      <w:sz w:val="16"/>
      <w:vertAlign w:val="superscript"/>
    </w:rPr>
  </w:style>
  <w:style w:type="character" w:customStyle="1" w:styleId="Symbols">
    <w:name w:val="Symbols"/>
    <w:basedOn w:val="DefaultParagraphFont"/>
    <w:rsid w:val="00C608CE"/>
    <w:rPr>
      <w:rFonts w:ascii="Symbol" w:hAnsi="Symbol"/>
    </w:rPr>
  </w:style>
  <w:style w:type="character" w:customStyle="1" w:styleId="MenuOptions">
    <w:name w:val="Menu Options"/>
    <w:basedOn w:val="DefaultParagraphFont"/>
    <w:rsid w:val="00C60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8CE"/>
    <w:rPr>
      <w:b/>
    </w:rPr>
  </w:style>
  <w:style w:type="character" w:customStyle="1" w:styleId="Underlined">
    <w:name w:val="Underlined"/>
    <w:basedOn w:val="DefaultParagraphFont"/>
    <w:rsid w:val="00C608CE"/>
    <w:rPr>
      <w:u w:val="single"/>
    </w:rPr>
  </w:style>
  <w:style w:type="paragraph" w:customStyle="1" w:styleId="TableBodyTextRight">
    <w:name w:val="Table Body Text Right"/>
    <w:basedOn w:val="TableBodyText"/>
    <w:rsid w:val="00C60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8CE"/>
    <w:rPr>
      <w:sz w:val="18"/>
    </w:rPr>
  </w:style>
  <w:style w:type="paragraph" w:customStyle="1" w:styleId="BodySmallRight">
    <w:name w:val="Body Small Right"/>
    <w:basedOn w:val="BodyTextRight"/>
    <w:rsid w:val="00C608CE"/>
    <w:rPr>
      <w:sz w:val="18"/>
      <w:szCs w:val="18"/>
    </w:rPr>
  </w:style>
  <w:style w:type="paragraph" w:customStyle="1" w:styleId="MarginEdition">
    <w:name w:val="Margin Edition"/>
    <w:basedOn w:val="MarginNote"/>
    <w:rsid w:val="00C60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8CE"/>
    <w:rPr>
      <w:sz w:val="2"/>
      <w:szCs w:val="2"/>
    </w:rPr>
  </w:style>
  <w:style w:type="character" w:customStyle="1" w:styleId="Small">
    <w:name w:val="Small"/>
    <w:basedOn w:val="DefaultParagraphFont"/>
    <w:rsid w:val="00C608CE"/>
    <w:rPr>
      <w:sz w:val="16"/>
    </w:rPr>
  </w:style>
  <w:style w:type="paragraph" w:customStyle="1" w:styleId="WideTable">
    <w:name w:val="Wide Table"/>
    <w:basedOn w:val="Normal"/>
    <w:rsid w:val="00C60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8CE"/>
  </w:style>
  <w:style w:type="paragraph" w:styleId="Quote">
    <w:name w:val="Quote"/>
    <w:basedOn w:val="Heading1"/>
    <w:link w:val="QuoteChar"/>
    <w:qFormat/>
    <w:rsid w:val="00C60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8CE"/>
    <w:pPr>
      <w:pageBreakBefore/>
    </w:pPr>
  </w:style>
  <w:style w:type="paragraph" w:customStyle="1" w:styleId="Border">
    <w:name w:val="Border"/>
    <w:basedOn w:val="Normal"/>
    <w:qFormat/>
    <w:rsid w:val="00C60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8CE"/>
    <w:rPr>
      <w:u w:val="single"/>
    </w:rPr>
  </w:style>
  <w:style w:type="character" w:customStyle="1" w:styleId="BoldandItalics">
    <w:name w:val="Bold and Italics"/>
    <w:qFormat/>
    <w:rsid w:val="00C608CE"/>
    <w:rPr>
      <w:b/>
      <w:i/>
      <w:u w:val="none"/>
    </w:rPr>
  </w:style>
  <w:style w:type="paragraph" w:styleId="BalloonText">
    <w:name w:val="Balloon Text"/>
    <w:basedOn w:val="Normal"/>
    <w:link w:val="BalloonTextChar"/>
    <w:rsid w:val="00C60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8CE"/>
    <w:pPr>
      <w:spacing w:before="0" w:after="0"/>
    </w:pPr>
  </w:style>
  <w:style w:type="paragraph" w:customStyle="1" w:styleId="BodyTextBold">
    <w:name w:val="Body Text Bold"/>
    <w:basedOn w:val="BodyText"/>
    <w:qFormat/>
    <w:rsid w:val="00C608CE"/>
    <w:rPr>
      <w:b/>
    </w:rPr>
  </w:style>
  <w:style w:type="character" w:styleId="Hyperlink">
    <w:name w:val="Hyperlink"/>
    <w:basedOn w:val="DefaultParagraphFont"/>
    <w:uiPriority w:val="99"/>
    <w:unhideWhenUsed/>
    <w:rsid w:val="001F5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4978</Characters>
  <Application>Microsoft Office Word</Application>
  <DocSecurity>0</DocSecurity>
  <Lines>127</Lines>
  <Paragraphs>63</Paragraphs>
  <ScaleCrop>false</ScaleCrop>
  <Company>Author-it Software Corporation Ltd.</Company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MSS017022 Establish systemic supports for circularity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2022-12-16T03:28:00Z</dcterms:created>
  <dcterms:modified xsi:type="dcterms:W3CDTF">2022-12-16T03:28:00Z</dcterms:modified>
</cp:coreProperties>
</file>