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59B" w:rsidP="009D05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MSS017022 Establish systemic supports for circularity</w:t>
      </w:r>
      <w:r>
        <w:fldChar w:fldCharType="end"/>
      </w:r>
    </w:p>
    <w:p w:rsidR="009D059B" w:rsidP="009D059B">
      <w:pPr>
        <w:pStyle w:val="Version"/>
        <w:sectPr w:rsidSect="00403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B62" w:rsidP="00403B62">
      <w:pPr>
        <w:pStyle w:val="SuperHeading"/>
      </w:pPr>
      <w:r w:rsidRPr="00403B62">
        <w:t>MSS017022 Establish systemic supports for circularity</w:t>
      </w:r>
    </w:p>
    <w:p w:rsidR="00000000" w:rsidRPr="00403B62" w:rsidP="00403B62">
      <w:pPr>
        <w:pStyle w:val="Heading1"/>
      </w:pPr>
      <w:bookmarkStart w:id="1" w:name="O_1262016"/>
      <w:bookmarkEnd w:id="1"/>
      <w:r w:rsidRPr="00403B62">
        <w:t>Modification History</w:t>
      </w:r>
    </w:p>
    <w:p w:rsidR="00000000" w:rsidRPr="00403B62" w:rsidP="009D059B">
      <w:pPr>
        <w:pStyle w:val="BodyText"/>
      </w:pPr>
      <w:r w:rsidRPr="00403B62">
        <w:t>Release 1. New unit</w:t>
      </w:r>
    </w:p>
    <w:p w:rsidR="00000000" w:rsidRPr="00403B62" w:rsidP="00403B62">
      <w:pPr>
        <w:pStyle w:val="Heading1"/>
      </w:pPr>
      <w:bookmarkStart w:id="2" w:name="O_1262017"/>
      <w:bookmarkEnd w:id="2"/>
      <w:r w:rsidRPr="00403B62">
        <w:t>Application</w:t>
      </w:r>
    </w:p>
    <w:p w:rsidR="00000000" w:rsidRPr="00403B62" w:rsidP="009D059B">
      <w:pPr>
        <w:pStyle w:val="BodyText"/>
      </w:pPr>
      <w:r w:rsidRPr="00403B62">
        <w:t>This unit describes the skills and knowledge required to determine the values and/or principles required to achieve the organisation’s selected approach to circularit</w:t>
      </w:r>
      <w:r w:rsidRPr="00403B62">
        <w:t xml:space="preserve">y and to embed them into organisational structures, systems and mechanisms. </w:t>
      </w:r>
    </w:p>
    <w:p w:rsidR="00000000" w:rsidRPr="00403B62" w:rsidP="009D059B">
      <w:pPr>
        <w:pStyle w:val="BodyText"/>
      </w:pPr>
      <w:r w:rsidRPr="00403B62">
        <w:t>This unit applies to middle or senior managers, leaders or similar roles who contribute to setting the direction of the organisation and who have some influence, authority and res</w:t>
      </w:r>
      <w:r w:rsidRPr="00403B62">
        <w:t xml:space="preserve">ponsibility in selecting and planning how to achieve long-term goals. </w:t>
      </w:r>
    </w:p>
    <w:p w:rsidR="00000000" w:rsidRPr="00403B62" w:rsidP="009D059B">
      <w:pPr>
        <w:pStyle w:val="BodyText"/>
      </w:pPr>
      <w:r w:rsidRPr="00403B62">
        <w:t>The individual will contribute, with input from other decision-makers, to determining the organisation’s underpinning values and principles for circularity and planning how to embed the</w:t>
      </w:r>
      <w:r w:rsidRPr="00403B62">
        <w:t xml:space="preserve">se across the organisation through systemic supports such as new or improved structures, systems, procedures and/or other mechanisms. </w:t>
      </w:r>
    </w:p>
    <w:p w:rsidR="00000000" w:rsidRPr="00403B62" w:rsidP="009D059B">
      <w:pPr>
        <w:pStyle w:val="BodyText"/>
      </w:pPr>
      <w:r w:rsidRPr="00403B62">
        <w:t>Typically, the systemic supports will relate to changes in areas such as organisational structure, procurement, partnersh</w:t>
      </w:r>
      <w:r w:rsidRPr="00403B62">
        <w:t xml:space="preserve">ips and collaboration, new markets and business models, data systems, financial priorities, metrics and performance indicators, product, service or process design, engineering and equipment. </w:t>
      </w:r>
    </w:p>
    <w:p w:rsidR="00000000" w:rsidRPr="00403B62" w:rsidP="009D059B">
      <w:pPr>
        <w:pStyle w:val="BodyText"/>
      </w:pPr>
      <w:r w:rsidRPr="00403B62">
        <w:t>This unit applies once the organisation has decided on its strat</w:t>
      </w:r>
      <w:r w:rsidRPr="00403B62">
        <w:t xml:space="preserve">egic direction and/or approach in relation to circularity. </w:t>
      </w:r>
    </w:p>
    <w:p w:rsidR="00000000" w:rsidRPr="00403B62" w:rsidP="009D059B">
      <w:pPr>
        <w:pStyle w:val="BodyText"/>
      </w:pPr>
      <w:r w:rsidRPr="00403B62">
        <w:t>For the purposes of this unit circularity refers to the application of decisions and activities designed to move the organisation towards a non-waste scenario that is in equilibrium and which supp</w:t>
      </w:r>
      <w:r w:rsidRPr="00403B62">
        <w:t xml:space="preserve">orts regeneration of natural systems. Circularity improvements will typically align to one or more aspects of the currently accepted frameworks of 3 Circular Economy principles and 5 Circular Economy business models. </w:t>
      </w:r>
    </w:p>
    <w:p w:rsidR="00000000" w:rsidRPr="00403B62" w:rsidP="009D059B">
      <w:pPr>
        <w:pStyle w:val="BodyText"/>
      </w:pPr>
      <w:r w:rsidRPr="00403B62">
        <w:t>This unit applies to any organisation.</w:t>
      </w:r>
    </w:p>
    <w:p w:rsidR="009D059B" w:rsidP="009D059B">
      <w:pPr>
        <w:pStyle w:val="BodyText"/>
      </w:pPr>
      <w:r w:rsidRPr="00403B62">
        <w:t>No licensing or certification requirements exist at the time of publication. Relevant legislation, industry standards and codes of practice within Australia must be applied.</w:t>
      </w:r>
    </w:p>
    <w:p w:rsidR="00000000" w:rsidRPr="00403B62" w:rsidP="00403B62">
      <w:pPr>
        <w:pStyle w:val="Heading1"/>
      </w:pPr>
      <w:bookmarkStart w:id="3" w:name="O_1262019"/>
      <w:bookmarkEnd w:id="3"/>
      <w:r w:rsidRPr="00403B62">
        <w:t>Competency Field</w:t>
      </w:r>
    </w:p>
    <w:p w:rsidR="00000000" w:rsidRPr="00403B62" w:rsidP="009D059B">
      <w:pPr>
        <w:pStyle w:val="BodyText"/>
      </w:pPr>
      <w:r w:rsidRPr="00403B62">
        <w:t>Sustainable Operations</w:t>
      </w:r>
    </w:p>
    <w:p w:rsidR="00000000" w:rsidRPr="00403B62" w:rsidP="00403B62">
      <w:pPr>
        <w:pStyle w:val="Heading1"/>
      </w:pPr>
      <w:bookmarkStart w:id="4" w:name="O_1262021"/>
      <w:bookmarkEnd w:id="4"/>
      <w:r w:rsidRPr="00403B62">
        <w:t>El</w:t>
      </w:r>
      <w:r w:rsidRPr="00403B62">
        <w:t>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D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62" w:rsidP="00403B62">
            <w:pPr>
              <w:pStyle w:val="BodyText"/>
            </w:pPr>
            <w:r w:rsidRPr="00403B62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62">
            <w:pPr>
              <w:pStyle w:val="BodyText"/>
              <w:rPr>
                <w:lang w:val="en-NZ"/>
              </w:rPr>
            </w:pPr>
            <w:r w:rsidRPr="00403B62">
              <w:rPr>
                <w:rStyle w:val="SpecialBold"/>
              </w:rPr>
              <w:t>Performance Criteria</w:t>
            </w:r>
          </w:p>
        </w:tc>
      </w:tr>
      <w:tr w:rsidTr="009D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62">
            <w:pPr>
              <w:pStyle w:val="BodyText"/>
              <w:rPr>
                <w:lang w:val="en-NZ"/>
              </w:rPr>
            </w:pPr>
            <w:r w:rsidRPr="00403B62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62">
            <w:pPr>
              <w:pStyle w:val="BodyText"/>
              <w:rPr>
                <w:lang w:val="en-NZ"/>
              </w:rPr>
            </w:pPr>
            <w:r w:rsidRPr="00403B62">
              <w:t>Performance criteria describe the performance needed to demonstrate achievement of the element.</w:t>
            </w:r>
          </w:p>
        </w:tc>
      </w:tr>
      <w:tr w:rsidTr="009D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62" w:rsidP="00403B62">
            <w:pPr>
              <w:pStyle w:val="BodyText"/>
            </w:pPr>
            <w:r w:rsidRPr="00403B62">
              <w:t>1. Determine underpinning values and principles of organisation’s approach to circularity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62" w:rsidP="00403B62">
            <w:pPr>
              <w:pStyle w:val="BodyText"/>
            </w:pPr>
            <w:r w:rsidRPr="00403B62">
              <w:t>1.1 Confirm the circularity approach selected by organisation and desired outcomes</w:t>
            </w:r>
          </w:p>
          <w:p w:rsidR="00000000" w:rsidRPr="00403B62" w:rsidP="00403B62">
            <w:pPr>
              <w:pStyle w:val="BodyText"/>
            </w:pPr>
            <w:r w:rsidRPr="00403B62">
              <w:t>1.2 Contribute to analysis of organisation’s strategic decisions to identify value</w:t>
            </w:r>
            <w:r w:rsidRPr="00403B62">
              <w:t xml:space="preserve">s and principles that are essential to achieving desired outcomes </w:t>
            </w:r>
          </w:p>
          <w:p w:rsidR="00000000" w:rsidP="00403B62">
            <w:pPr>
              <w:pStyle w:val="BodyText"/>
              <w:rPr>
                <w:lang w:val="en-NZ"/>
              </w:rPr>
            </w:pPr>
            <w:r w:rsidRPr="00403B62">
              <w:t>1.3 Determine areas of organisation where these values and principles can have a significant impact on achieving circularity</w:t>
            </w:r>
          </w:p>
        </w:tc>
      </w:tr>
      <w:tr w:rsidTr="009D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B62">
            <w:pPr>
              <w:pStyle w:val="BodyText"/>
              <w:rPr>
                <w:lang w:val="en-NZ"/>
              </w:rPr>
            </w:pPr>
            <w:r w:rsidRPr="00403B62">
              <w:t xml:space="preserve">2. Identify systemic </w:t>
            </w:r>
            <w:r w:rsidRPr="00403B62">
              <w:t>supports for underpinning values and principles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62" w:rsidP="00403B62">
            <w:pPr>
              <w:pStyle w:val="BodyText"/>
            </w:pPr>
            <w:r w:rsidRPr="00403B62">
              <w:t xml:space="preserve">2.1 Liaise with leadership team to select stakeholders to represent functions, sections and levels of organisation </w:t>
            </w:r>
          </w:p>
          <w:p w:rsidR="00000000" w:rsidRPr="00403B62" w:rsidP="00403B62">
            <w:pPr>
              <w:pStyle w:val="BodyText"/>
            </w:pPr>
            <w:r w:rsidRPr="00403B62">
              <w:t>2.2 Contribute to analysis of organisation to identify barriers to or conflicts with underpi</w:t>
            </w:r>
            <w:r w:rsidRPr="00403B62">
              <w:t>nning values and principles and possible solutions</w:t>
            </w:r>
          </w:p>
          <w:p w:rsidR="00000000" w:rsidP="00403B62">
            <w:pPr>
              <w:pStyle w:val="BodyText"/>
              <w:rPr>
                <w:lang w:val="en-NZ"/>
              </w:rPr>
            </w:pPr>
            <w:r w:rsidRPr="00403B62">
              <w:t>2.3 Identify options for new or improved structures, systems, procedures and/or mechanisms across organisation which demonstrate and/or support identified underpinning values and principles</w:t>
            </w:r>
          </w:p>
        </w:tc>
      </w:tr>
      <w:tr w:rsidTr="009D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9D059B" w:rsidP="00403B62">
            <w:pPr>
              <w:pStyle w:val="BodyText"/>
            </w:pPr>
            <w:r w:rsidRPr="00403B62">
              <w:t>3. Progress im</w:t>
            </w:r>
            <w:r w:rsidRPr="00403B62">
              <w:t xml:space="preserve">provements </w:t>
            </w:r>
          </w:p>
          <w:p w:rsidR="009D059B" w:rsidP="00403B62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62" w:rsidP="00403B62">
            <w:pPr>
              <w:pStyle w:val="BodyText"/>
            </w:pPr>
            <w:r w:rsidRPr="00403B62">
              <w:t xml:space="preserve">3.1 Review the options for systemic supports using cost-benefit analysis that reflects all aspects of the current context </w:t>
            </w:r>
          </w:p>
          <w:p w:rsidR="00000000" w:rsidRPr="00403B62" w:rsidP="00403B62">
            <w:pPr>
              <w:pStyle w:val="BodyText"/>
            </w:pPr>
            <w:r w:rsidRPr="00403B62">
              <w:t>3.2 Contribute to discussions to reach agreement on changes to be made to structures, systems and/or mechanisms across</w:t>
            </w:r>
            <w:r w:rsidRPr="00403B62">
              <w:t xml:space="preserve"> functions and sections of organisation</w:t>
            </w:r>
          </w:p>
          <w:p w:rsidR="00000000" w:rsidRPr="00403B62" w:rsidP="00403B62">
            <w:pPr>
              <w:pStyle w:val="BodyText"/>
            </w:pPr>
            <w:r w:rsidRPr="00403B62">
              <w:t>3.3 Determine roles and timelines for implementation of changes across sections and functions of organisation</w:t>
            </w:r>
          </w:p>
          <w:p w:rsidR="00000000" w:rsidRPr="00403B62" w:rsidP="00403B62">
            <w:pPr>
              <w:pStyle w:val="BodyText"/>
            </w:pPr>
            <w:r w:rsidRPr="00403B62">
              <w:t>3.4 Determine methods for evaluating progress and outcomes of changes</w:t>
            </w:r>
          </w:p>
          <w:p w:rsidR="00000000" w:rsidRPr="00403B62" w:rsidP="00403B62">
            <w:pPr>
              <w:pStyle w:val="BodyText"/>
            </w:pPr>
            <w:r w:rsidRPr="00403B62">
              <w:t>3.5 Establish collaboration mechanis</w:t>
            </w:r>
            <w:r w:rsidRPr="00403B62">
              <w:t>ms to promote consistency, learning and improvements in change processes</w:t>
            </w:r>
          </w:p>
          <w:p w:rsidR="00000000" w:rsidRPr="00403B62" w:rsidP="00403B62">
            <w:pPr>
              <w:pStyle w:val="BodyText"/>
            </w:pPr>
            <w:r w:rsidRPr="00403B62">
              <w:t>3.6 Contribute ideas for information and communications with senior management team and other stakeholders to support approval and/or acceptance of change</w:t>
            </w:r>
          </w:p>
          <w:p w:rsidR="00000000" w:rsidP="00403B62">
            <w:pPr>
              <w:pStyle w:val="BodyText"/>
              <w:rPr>
                <w:lang w:val="en-NZ"/>
              </w:rPr>
            </w:pPr>
            <w:r w:rsidRPr="00403B62">
              <w:t>3.7 Review the need for exte</w:t>
            </w:r>
            <w:r w:rsidRPr="00403B62">
              <w:t>rnal support to achieve change and acceptance of change</w:t>
            </w:r>
          </w:p>
        </w:tc>
      </w:tr>
      <w:tr w:rsidTr="009D059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62" w:rsidP="00403B62">
            <w:pPr>
              <w:pStyle w:val="BodyText"/>
            </w:pPr>
            <w:r w:rsidRPr="00403B62">
              <w:t>4. Lead values-based behaviours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B62" w:rsidP="00403B62">
            <w:pPr>
              <w:pStyle w:val="BodyText"/>
            </w:pPr>
            <w:r w:rsidRPr="00403B62">
              <w:t>4.1 Establish direct communications with teams and other stakeholders to provide guidance on underpinning values and principles and related changes</w:t>
            </w:r>
          </w:p>
          <w:p w:rsidR="00000000" w:rsidRPr="00403B62" w:rsidP="00403B62">
            <w:pPr>
              <w:pStyle w:val="BodyText"/>
            </w:pPr>
            <w:r w:rsidRPr="00403B62">
              <w:t>4.2 Elicit informa</w:t>
            </w:r>
            <w:r w:rsidRPr="00403B62">
              <w:t>tion from team and other stakeholders to understand their perspectives on underpinning values and principles and related changes</w:t>
            </w:r>
          </w:p>
          <w:p w:rsidR="00000000" w:rsidRPr="00403B62" w:rsidP="00403B62">
            <w:pPr>
              <w:pStyle w:val="BodyText"/>
            </w:pPr>
            <w:r w:rsidRPr="00403B62">
              <w:t xml:space="preserve">4.3 Contribute to problem-solving for implementation and acceptance of changes </w:t>
            </w:r>
          </w:p>
          <w:p w:rsidR="00000000" w:rsidRPr="00403B62" w:rsidP="00403B62">
            <w:pPr>
              <w:pStyle w:val="BodyText"/>
            </w:pPr>
            <w:r w:rsidRPr="00403B62">
              <w:t>4.4 Demonstrate and communicate application of underpinning values and principles in own work activities, interactions and decisions</w:t>
            </w:r>
          </w:p>
          <w:p w:rsidR="00000000" w:rsidRPr="00403B62" w:rsidP="00403B62">
            <w:pPr>
              <w:pStyle w:val="BodyText"/>
            </w:pPr>
            <w:r w:rsidRPr="00403B62">
              <w:t>4.5 Apply and/or facilitate new or improved structures, systems and mechanisms as relevant within own work</w:t>
            </w:r>
          </w:p>
        </w:tc>
      </w:tr>
    </w:tbl>
    <w:p w:rsidR="009D059B" w:rsidP="00403B62">
      <w:pPr>
        <w:pStyle w:val="BodyText"/>
      </w:pPr>
    </w:p>
    <w:p w:rsidR="009D059B" w:rsidP="00403B62">
      <w:pPr>
        <w:pStyle w:val="BodyText"/>
      </w:pPr>
    </w:p>
    <w:p w:rsidR="00000000" w:rsidRPr="00403B62" w:rsidP="00403B62">
      <w:pPr>
        <w:pStyle w:val="Heading1"/>
      </w:pPr>
      <w:bookmarkStart w:id="5" w:name="O_1262022"/>
      <w:bookmarkEnd w:id="5"/>
      <w:r w:rsidRPr="00403B62">
        <w:t>Foundation Skills</w:t>
      </w:r>
    </w:p>
    <w:p w:rsidR="00000000" w:rsidRPr="00403B62" w:rsidP="009D059B">
      <w:pPr>
        <w:pStyle w:val="BodyText"/>
      </w:pPr>
      <w:r w:rsidRPr="00403B62">
        <w:t xml:space="preserve">This section describes those language, literacy, numeracy and employment skills that are essential to performance but not explicit in the performance criteria. </w:t>
      </w:r>
    </w:p>
    <w:p w:rsidR="00000000" w:rsidRPr="00403B62" w:rsidP="00403B62">
      <w:pPr>
        <w:pStyle w:val="ListBullet"/>
      </w:pPr>
      <w:r w:rsidRPr="00403B62">
        <w:t xml:space="preserve">Oral communication skills to facilitate and guide communications with </w:t>
      </w:r>
      <w:r w:rsidRPr="00403B62">
        <w:t>stakeholders across the organisation and negotiate agreed solutions to issues</w:t>
      </w:r>
      <w:r w:rsidRPr="00403B62">
        <w:rPr>
          <w:rStyle w:val="SpecialBold"/>
        </w:rPr>
        <w:t> </w:t>
      </w:r>
    </w:p>
    <w:p w:rsidR="00000000" w:rsidRPr="00403B62" w:rsidP="00403B62">
      <w:pPr>
        <w:pStyle w:val="ListBullet"/>
      </w:pPr>
      <w:r w:rsidRPr="00403B62">
        <w:t xml:space="preserve">Numeracy skills to evaluate financial priorities, metrics and key performance indicators (KPIs)  </w:t>
      </w:r>
    </w:p>
    <w:p w:rsidR="00000000" w:rsidRPr="00403B62" w:rsidP="00403B62">
      <w:pPr>
        <w:pStyle w:val="ListBullet"/>
      </w:pPr>
      <w:r w:rsidRPr="00403B62">
        <w:t>Learning skills to seek and analyse new information to generate new ideas and s</w:t>
      </w:r>
      <w:r w:rsidRPr="00403B62">
        <w:t>olutions.</w:t>
      </w:r>
    </w:p>
    <w:p w:rsidR="009D059B" w:rsidP="009D059B">
      <w:pPr>
        <w:pStyle w:val="BodyText"/>
      </w:pPr>
      <w:r w:rsidRPr="00403B62">
        <w:t xml:space="preserve">Other foundation skills essential to performance are explicit in the performance criteria of this unit. </w:t>
      </w:r>
    </w:p>
    <w:p w:rsidR="00000000" w:rsidRPr="00403B62" w:rsidP="00403B62">
      <w:pPr>
        <w:pStyle w:val="Heading1"/>
      </w:pPr>
      <w:bookmarkStart w:id="6" w:name="O_1262024"/>
      <w:bookmarkEnd w:id="6"/>
      <w:r w:rsidRPr="00403B62">
        <w:t>Unit Mapping Information</w:t>
      </w:r>
    </w:p>
    <w:p w:rsidR="00000000" w:rsidRPr="00403B62" w:rsidP="009D059B">
      <w:pPr>
        <w:pStyle w:val="BodyText"/>
      </w:pPr>
      <w:r w:rsidRPr="00403B62">
        <w:t>Release 1. No equivalent unit.</w:t>
      </w:r>
    </w:p>
    <w:p w:rsidR="00000000" w:rsidRPr="00403B62" w:rsidP="00403B62">
      <w:pPr>
        <w:pStyle w:val="Heading1"/>
      </w:pPr>
      <w:bookmarkStart w:id="7" w:name="O_1262031"/>
      <w:bookmarkEnd w:id="7"/>
      <w:r w:rsidRPr="00403B62">
        <w:t>Links</w:t>
      </w:r>
    </w:p>
    <w:p w:rsidR="00000000" w:rsidRPr="00403B62" w:rsidP="009D059B">
      <w:pPr>
        <w:pStyle w:val="BodyText"/>
      </w:pPr>
      <w:r w:rsidRPr="00403B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902A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03B62" w:rsidP="009D059B">
      <w:pPr>
        <w:pStyle w:val="BodyText"/>
        <w:sectPr w:rsidSect="00403B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3B62" w:rsidP="00403B62">
      <w:pPr>
        <w:pStyle w:val="SuperHeading"/>
      </w:pPr>
      <w:r w:rsidRPr="00403B62">
        <w:t>Assessment Requirements for MSS017022 Establish systemic suppor</w:t>
      </w:r>
      <w:r w:rsidRPr="00403B62">
        <w:t>ts for circularity</w:t>
      </w:r>
    </w:p>
    <w:p w:rsidR="00000000" w:rsidRPr="00403B62" w:rsidP="00403B62">
      <w:pPr>
        <w:pStyle w:val="Heading1"/>
      </w:pPr>
      <w:bookmarkStart w:id="8" w:name="O_1262026"/>
      <w:bookmarkEnd w:id="8"/>
      <w:r w:rsidRPr="00403B62">
        <w:t>Modification History</w:t>
      </w:r>
    </w:p>
    <w:p w:rsidR="00000000" w:rsidRPr="00403B62" w:rsidP="009D059B">
      <w:pPr>
        <w:pStyle w:val="BodyText"/>
      </w:pPr>
      <w:r w:rsidRPr="00403B62">
        <w:t>Release 1. New unit</w:t>
      </w:r>
    </w:p>
    <w:p w:rsidR="00000000" w:rsidRPr="00403B62" w:rsidP="00403B62">
      <w:pPr>
        <w:pStyle w:val="Heading1"/>
      </w:pPr>
      <w:bookmarkStart w:id="9" w:name="O_1262027"/>
      <w:bookmarkEnd w:id="9"/>
      <w:r w:rsidRPr="00403B62">
        <w:t>Performance Evidence</w:t>
      </w:r>
    </w:p>
    <w:p w:rsidR="00000000" w:rsidRPr="00403B62" w:rsidP="009D059B">
      <w:pPr>
        <w:pStyle w:val="BodyText"/>
      </w:pPr>
      <w:r w:rsidRPr="00403B62">
        <w:t>There must be evidence the candidate has completed the tasks outlined in the elements and performance criteria of this unit, and demonstra</w:t>
      </w:r>
      <w:r w:rsidRPr="00403B62">
        <w:t>ted the ability to:</w:t>
      </w:r>
    </w:p>
    <w:p w:rsidR="00000000" w:rsidRPr="00403B62" w:rsidP="00403B62">
      <w:pPr>
        <w:pStyle w:val="ListBullet"/>
      </w:pPr>
      <w:r w:rsidRPr="00403B62">
        <w:t xml:space="preserve">collaborate with other decision makers to identify at least 5 organisational values and/or principles that underpin the organisation’s circularity approach </w:t>
      </w:r>
    </w:p>
    <w:p w:rsidR="00000000" w:rsidRPr="00403B62" w:rsidP="00403B62">
      <w:pPr>
        <w:pStyle w:val="ListBullet"/>
      </w:pPr>
      <w:r w:rsidRPr="00403B62">
        <w:t>contribute to identifying and planning how to embed these 5 values and/or prin</w:t>
      </w:r>
      <w:r w:rsidRPr="00403B62">
        <w:t xml:space="preserve">ciples through a systemic approach in at least 3 of the following areas: </w:t>
      </w:r>
    </w:p>
    <w:p w:rsidR="00000000" w:rsidRPr="00403B62" w:rsidP="00403B62">
      <w:pPr>
        <w:pStyle w:val="ListBullet2"/>
      </w:pPr>
      <w:r w:rsidRPr="00403B62">
        <w:t xml:space="preserve">management systems </w:t>
      </w:r>
    </w:p>
    <w:p w:rsidR="00000000" w:rsidRPr="00403B62" w:rsidP="00403B62">
      <w:pPr>
        <w:pStyle w:val="ListBullet2"/>
      </w:pPr>
      <w:r w:rsidRPr="00403B62">
        <w:t>financial priorities, metrics and key performance indicators (KPIs)</w:t>
      </w:r>
    </w:p>
    <w:p w:rsidR="00000000" w:rsidRPr="00403B62" w:rsidP="00403B62">
      <w:pPr>
        <w:pStyle w:val="ListBullet2"/>
      </w:pPr>
      <w:r w:rsidRPr="00403B62">
        <w:t xml:space="preserve">external collaboration or partnerships </w:t>
      </w:r>
    </w:p>
    <w:p w:rsidR="00000000" w:rsidRPr="00403B62" w:rsidP="00403B62">
      <w:pPr>
        <w:pStyle w:val="ListBullet2"/>
      </w:pPr>
      <w:r w:rsidRPr="00403B62">
        <w:t>marketing and market development</w:t>
      </w:r>
    </w:p>
    <w:p w:rsidR="00000000" w:rsidRPr="00403B62" w:rsidP="00403B62">
      <w:pPr>
        <w:pStyle w:val="ListBullet2"/>
      </w:pPr>
      <w:r w:rsidRPr="00403B62">
        <w:t>operational policies and procedures</w:t>
      </w:r>
    </w:p>
    <w:p w:rsidR="00000000" w:rsidRPr="00403B62" w:rsidP="00403B62">
      <w:pPr>
        <w:pStyle w:val="ListBullet2"/>
      </w:pPr>
      <w:r w:rsidRPr="00403B62">
        <w:t>product, service or process design</w:t>
      </w:r>
    </w:p>
    <w:p w:rsidR="00000000" w:rsidRPr="00403B62" w:rsidP="00403B62">
      <w:pPr>
        <w:pStyle w:val="ListBullet2"/>
      </w:pPr>
      <w:r w:rsidRPr="00403B62">
        <w:t xml:space="preserve">design, selection or application of equipment  </w:t>
      </w:r>
    </w:p>
    <w:p w:rsidR="009D059B" w:rsidP="00403B62">
      <w:pPr>
        <w:pStyle w:val="ListBullet"/>
      </w:pPr>
      <w:r w:rsidRPr="00403B62">
        <w:t xml:space="preserve">demonstrate the values and/or principles in own work activities.  </w:t>
      </w:r>
    </w:p>
    <w:p w:rsidR="009D059B" w:rsidP="00403B62">
      <w:pPr>
        <w:pStyle w:val="ListBullet"/>
      </w:pPr>
    </w:p>
    <w:p w:rsidR="00000000" w:rsidRPr="00403B62" w:rsidP="00403B62">
      <w:pPr>
        <w:pStyle w:val="Heading1"/>
      </w:pPr>
      <w:bookmarkStart w:id="10" w:name="O_1262028"/>
      <w:bookmarkEnd w:id="10"/>
      <w:r w:rsidRPr="00403B62">
        <w:t>Knowledge Evidence</w:t>
      </w:r>
    </w:p>
    <w:p w:rsidR="00000000" w:rsidRPr="00403B62" w:rsidP="009D059B">
      <w:pPr>
        <w:pStyle w:val="BodyText"/>
      </w:pPr>
      <w:r w:rsidRPr="00403B62">
        <w:t>There must be evidence the can</w:t>
      </w:r>
      <w:r w:rsidRPr="00403B62">
        <w:t>didate has knowledge of:</w:t>
      </w:r>
    </w:p>
    <w:p w:rsidR="00000000" w:rsidRPr="00403B62" w:rsidP="00403B62">
      <w:pPr>
        <w:pStyle w:val="ListBullet"/>
      </w:pPr>
      <w:r w:rsidRPr="00403B62">
        <w:t xml:space="preserve">underpinning values and/or principles within circularity including at least 5 of: </w:t>
      </w:r>
    </w:p>
    <w:p w:rsidR="00000000" w:rsidRPr="00403B62" w:rsidP="00403B62">
      <w:pPr>
        <w:pStyle w:val="ListBullet2"/>
      </w:pPr>
      <w:r w:rsidRPr="00403B62">
        <w:t xml:space="preserve">new models for business operations, market development and growth </w:t>
      </w:r>
    </w:p>
    <w:p w:rsidR="00000000" w:rsidRPr="00403B62" w:rsidP="00403B62">
      <w:pPr>
        <w:pStyle w:val="ListBullet2"/>
      </w:pPr>
      <w:r w:rsidRPr="00403B62">
        <w:t>design thinking to eliminate waste, pollution and toxicity</w:t>
      </w:r>
    </w:p>
    <w:p w:rsidR="00000000" w:rsidRPr="00403B62" w:rsidP="00403B62">
      <w:pPr>
        <w:pStyle w:val="ListBullet2"/>
      </w:pPr>
      <w:r w:rsidRPr="00403B62">
        <w:t xml:space="preserve">retaining products and materials in use </w:t>
      </w:r>
    </w:p>
    <w:p w:rsidR="00000000" w:rsidRPr="00403B62" w:rsidP="00403B62">
      <w:pPr>
        <w:pStyle w:val="ListBullet2"/>
      </w:pPr>
      <w:r w:rsidRPr="00403B62">
        <w:t>regeneration of natural systems</w:t>
      </w:r>
    </w:p>
    <w:p w:rsidR="00000000" w:rsidRPr="00403B62" w:rsidP="00403B62">
      <w:pPr>
        <w:pStyle w:val="ListBullet2"/>
      </w:pPr>
      <w:r w:rsidRPr="00403B62">
        <w:t>biological and technical materials flow</w:t>
      </w:r>
    </w:p>
    <w:p w:rsidR="00000000" w:rsidRPr="00403B62" w:rsidP="00403B62">
      <w:pPr>
        <w:pStyle w:val="ListBullet2"/>
      </w:pPr>
      <w:r w:rsidRPr="00403B62">
        <w:t>respect for people applied to build social capital, support safety and wellbeing, support ethical practices</w:t>
      </w:r>
    </w:p>
    <w:p w:rsidR="00000000" w:rsidRPr="00403B62" w:rsidP="00403B62">
      <w:pPr>
        <w:pStyle w:val="ListBullet2"/>
      </w:pPr>
      <w:r w:rsidRPr="00403B62">
        <w:t>trust and traceability in the suppl</w:t>
      </w:r>
      <w:r w:rsidRPr="00403B62">
        <w:t>y chain</w:t>
      </w:r>
    </w:p>
    <w:p w:rsidR="00000000" w:rsidRPr="00403B62" w:rsidP="00403B62">
      <w:pPr>
        <w:pStyle w:val="ListBullet2"/>
      </w:pPr>
      <w:r w:rsidRPr="00403B62">
        <w:t xml:space="preserve">recognising and reducing embodied energy and other resources </w:t>
      </w:r>
    </w:p>
    <w:p w:rsidR="00000000" w:rsidRPr="00403B62" w:rsidP="00403B62">
      <w:pPr>
        <w:pStyle w:val="ListBullet"/>
      </w:pPr>
      <w:r w:rsidRPr="00403B62">
        <w:t>types of organisational structures, systems, procedures and/or mechanisms that can support or prevent application of at least 5 of the underpinning values and/or principles listed above</w:t>
      </w:r>
    </w:p>
    <w:p w:rsidR="00000000" w:rsidRPr="00403B62" w:rsidP="00403B62">
      <w:pPr>
        <w:pStyle w:val="ListBullet"/>
      </w:pPr>
      <w:r w:rsidRPr="00403B62">
        <w:t>application of systems thinking to evaluating costs and benefits including direct, indirect and intangible factors</w:t>
      </w:r>
    </w:p>
    <w:p w:rsidR="00000000" w:rsidRPr="00403B62" w:rsidP="00403B62">
      <w:pPr>
        <w:pStyle w:val="ListBullet"/>
      </w:pPr>
      <w:r w:rsidRPr="00403B62">
        <w:t xml:space="preserve">leadership and management methods that support the values and/or principles of circularity </w:t>
      </w:r>
    </w:p>
    <w:p w:rsidR="00000000" w:rsidRPr="00403B62" w:rsidP="00403B62">
      <w:pPr>
        <w:pStyle w:val="ListBullet"/>
      </w:pPr>
      <w:r w:rsidRPr="00403B62">
        <w:t>techniques to facilitate agreement across levels</w:t>
      </w:r>
      <w:r w:rsidRPr="00403B62">
        <w:t xml:space="preserve"> and areas of the organisation</w:t>
      </w:r>
      <w:r w:rsidRPr="00403B62">
        <w:rPr>
          <w:rStyle w:val="SpecialBold"/>
        </w:rPr>
        <w:t> </w:t>
      </w:r>
    </w:p>
    <w:p w:rsidR="00000000" w:rsidRPr="00403B62" w:rsidP="00403B62">
      <w:pPr>
        <w:pStyle w:val="ListBullet"/>
      </w:pPr>
      <w:r w:rsidRPr="00403B62">
        <w:t xml:space="preserve">types of structural, personal and cultural barriers that may affect implementation of underpinning values and/or principles of circularity </w:t>
      </w:r>
    </w:p>
    <w:p w:rsidR="009D059B" w:rsidP="00403B62">
      <w:pPr>
        <w:pStyle w:val="ListBullet"/>
      </w:pPr>
      <w:r w:rsidRPr="00403B62">
        <w:t>circularity approach chosen by organisation and desired outcomes.</w:t>
      </w:r>
    </w:p>
    <w:p w:rsidR="009D059B" w:rsidP="00403B62">
      <w:pPr>
        <w:pStyle w:val="ListBullet"/>
      </w:pPr>
    </w:p>
    <w:p w:rsidR="00000000" w:rsidRPr="00403B62" w:rsidP="00403B62">
      <w:pPr>
        <w:pStyle w:val="Heading1"/>
      </w:pPr>
      <w:bookmarkStart w:id="11" w:name="O_1262029"/>
      <w:bookmarkEnd w:id="11"/>
      <w:r w:rsidRPr="00403B62">
        <w:t>Assessment Conditions</w:t>
      </w:r>
    </w:p>
    <w:p w:rsidR="00000000" w:rsidRPr="00403B62" w:rsidP="009D059B">
      <w:pPr>
        <w:pStyle w:val="BodyText"/>
      </w:pPr>
      <w:r w:rsidRPr="00403B62">
        <w:t>Skills must have been demonstrated in the workplace or in a simulated environment that reflects workplace conditions and contingencies. The following conditions must be met for this unit:</w:t>
      </w:r>
    </w:p>
    <w:p w:rsidR="00000000" w:rsidRPr="00403B62" w:rsidP="00403B62">
      <w:pPr>
        <w:pStyle w:val="ListBullet"/>
      </w:pPr>
      <w:r w:rsidRPr="00403B62">
        <w:t>use of suitable facilities, equipmen</w:t>
      </w:r>
      <w:r w:rsidRPr="00403B62">
        <w:t>t and resources, including:</w:t>
      </w:r>
    </w:p>
    <w:p w:rsidR="00000000" w:rsidRPr="00403B62" w:rsidP="00403B62">
      <w:pPr>
        <w:pStyle w:val="ListBullet2"/>
      </w:pPr>
      <w:r w:rsidRPr="00403B62">
        <w:t>defined approach for implementation of circularity improvements.</w:t>
      </w:r>
    </w:p>
    <w:p w:rsidR="009D059B" w:rsidP="009D059B">
      <w:pPr>
        <w:pStyle w:val="BodyText"/>
      </w:pPr>
      <w:r w:rsidRPr="00403B62">
        <w:t>Assessors must satisfy the NVR/AQTF mandatory competency requirements for assessors.</w:t>
      </w:r>
    </w:p>
    <w:p w:rsidR="00000000" w:rsidRPr="00403B62" w:rsidP="00403B62">
      <w:pPr>
        <w:pStyle w:val="Heading1"/>
      </w:pPr>
      <w:bookmarkStart w:id="12" w:name="O_1262032"/>
      <w:bookmarkEnd w:id="12"/>
      <w:r w:rsidRPr="00403B62">
        <w:t>Links</w:t>
      </w:r>
    </w:p>
    <w:p w:rsidR="00000000" w:rsidRPr="00403B62" w:rsidP="009D059B">
      <w:pPr>
        <w:pStyle w:val="BodyText"/>
      </w:pPr>
      <w:r w:rsidRPr="00403B62">
        <w:t>Companion Volume Implementation Guides are found in</w:t>
      </w:r>
      <w:r w:rsidRPr="00403B62">
        <w:t xml:space="preserve">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902A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03B62" w:rsidP="00403B62"/>
    <w:sectPr w:rsidSect="00403B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62" w:rsidRPr="009D059B" w:rsidP="009D05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59B" w:rsidP="00403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059B" w:rsidP="00403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D059B" w:rsidP="00403B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62" w:rsidP="00403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059B">
      <w:t>Approved</w:t>
    </w:r>
    <w:r w:rsidR="009D05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05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059B">
      <w:rPr>
        <w:noProof/>
      </w:rPr>
      <w:t>4</w:t>
    </w:r>
    <w:r>
      <w:rPr>
        <w:noProof/>
      </w:rPr>
      <w:fldChar w:fldCharType="end"/>
    </w:r>
  </w:p>
  <w:p w:rsidR="00403B62" w:rsidP="00403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05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059B">
      <w:t>Manufacturing Industry Skills Alliance</w:t>
    </w:r>
    <w:r w:rsidR="009D059B">
      <w:fldChar w:fldCharType="end"/>
    </w:r>
  </w:p>
  <w:p w:rsidR="00403B62" w:rsidP="00403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5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B62" w:rsidRPr="009D059B" w:rsidP="009D05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59B" w:rsidRPr="002D2AF8" w:rsidP="00403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MSS017022 Establish systemic supports for circularity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059B" w:rsidP="00403B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B62" w:rsidRPr="002D2AF8" w:rsidP="00403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059B">
      <w:t>MSS017022 Establish systemic supports for circularity</w:t>
    </w:r>
    <w:r w:rsidR="009D05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059B">
      <w:rPr>
        <w:noProof/>
      </w:rPr>
      <w:t>2 March 2025</w:t>
    </w:r>
    <w:r>
      <w:fldChar w:fldCharType="end"/>
    </w:r>
  </w:p>
  <w:p w:rsidR="00403B62" w:rsidP="00403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E25D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9C3C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D2BF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B62"/>
  </w:style>
  <w:style w:type="character" w:customStyle="1" w:styleId="Heading1Char">
    <w:name w:val="Heading 1 Char"/>
    <w:basedOn w:val="DefaultParagraphFont"/>
    <w:link w:val="Heading1"/>
    <w:rsid w:val="00403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B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B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B62"/>
    <w:rPr>
      <w:b/>
      <w:spacing w:val="0"/>
    </w:rPr>
  </w:style>
  <w:style w:type="paragraph" w:styleId="ListBullet2">
    <w:name w:val="List Bullet 2"/>
    <w:basedOn w:val="List2"/>
    <w:rsid w:val="00403B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3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B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B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B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B62"/>
    <w:rPr>
      <w:i/>
    </w:rPr>
  </w:style>
  <w:style w:type="paragraph" w:styleId="Caption">
    <w:name w:val="caption"/>
    <w:basedOn w:val="BodyText"/>
    <w:next w:val="Normal"/>
    <w:qFormat/>
    <w:rsid w:val="00403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B62"/>
  </w:style>
  <w:style w:type="paragraph" w:styleId="TableofFigures">
    <w:name w:val="table of figures"/>
    <w:basedOn w:val="Normal"/>
    <w:next w:val="Normal"/>
    <w:semiHidden/>
    <w:rsid w:val="00403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B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3B62"/>
    <w:rPr>
      <w:rFonts w:ascii="Wingdings" w:hAnsi="Wingdings"/>
    </w:rPr>
  </w:style>
  <w:style w:type="paragraph" w:customStyle="1" w:styleId="TableHeading">
    <w:name w:val="Table Heading"/>
    <w:basedOn w:val="HeadingBase"/>
    <w:rsid w:val="00403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B62"/>
    <w:rPr>
      <w:color w:val="0033CC"/>
      <w:u w:val="none"/>
    </w:rPr>
  </w:style>
  <w:style w:type="paragraph" w:customStyle="1" w:styleId="BodyTextRight">
    <w:name w:val="Body Text Right"/>
    <w:basedOn w:val="BodyText"/>
    <w:rsid w:val="00403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B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B62"/>
    <w:rPr>
      <w:sz w:val="32"/>
    </w:rPr>
  </w:style>
  <w:style w:type="paragraph" w:customStyle="1" w:styleId="HeadingProcedure">
    <w:name w:val="Heading Procedure"/>
    <w:basedOn w:val="HeadingBase"/>
    <w:next w:val="Normal"/>
    <w:rsid w:val="00403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B62"/>
    <w:pPr>
      <w:spacing w:before="60" w:after="60"/>
    </w:pPr>
  </w:style>
  <w:style w:type="paragraph" w:styleId="ListContinue">
    <w:name w:val="List Continue"/>
    <w:basedOn w:val="List"/>
    <w:rsid w:val="00403B62"/>
    <w:pPr>
      <w:ind w:firstLine="0"/>
    </w:pPr>
  </w:style>
  <w:style w:type="paragraph" w:customStyle="1" w:styleId="ListNote">
    <w:name w:val="List Note"/>
    <w:basedOn w:val="List"/>
    <w:rsid w:val="00403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B62"/>
    <w:rPr>
      <w:rFonts w:ascii="Courier New" w:hAnsi="Courier New"/>
    </w:rPr>
  </w:style>
  <w:style w:type="paragraph" w:customStyle="1" w:styleId="NoteBullet">
    <w:name w:val="Note Bullet"/>
    <w:basedOn w:val="Note"/>
    <w:rsid w:val="00403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B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3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B62"/>
    <w:rPr>
      <w:b/>
      <w:smallCaps/>
    </w:rPr>
  </w:style>
  <w:style w:type="paragraph" w:customStyle="1" w:styleId="TableListNumber">
    <w:name w:val="Table List Number"/>
    <w:basedOn w:val="ListNumber"/>
    <w:rsid w:val="00403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B62"/>
    <w:pPr>
      <w:numPr>
        <w:numId w:val="9"/>
      </w:numPr>
    </w:pPr>
  </w:style>
  <w:style w:type="paragraph" w:customStyle="1" w:styleId="ListAlpha2">
    <w:name w:val="List Alpha 2"/>
    <w:basedOn w:val="List2"/>
    <w:rsid w:val="00403B62"/>
    <w:pPr>
      <w:numPr>
        <w:numId w:val="8"/>
      </w:numPr>
    </w:pPr>
  </w:style>
  <w:style w:type="paragraph" w:styleId="List2">
    <w:name w:val="List 2"/>
    <w:basedOn w:val="BodyText"/>
    <w:rsid w:val="00403B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B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B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3B62"/>
    <w:pPr>
      <w:numPr>
        <w:numId w:val="4"/>
      </w:numPr>
    </w:pPr>
  </w:style>
  <w:style w:type="paragraph" w:styleId="ListContinue2">
    <w:name w:val="List Continue 2"/>
    <w:basedOn w:val="List2"/>
    <w:rsid w:val="00403B62"/>
    <w:pPr>
      <w:ind w:firstLine="0"/>
    </w:pPr>
  </w:style>
  <w:style w:type="paragraph" w:styleId="ListContinue3">
    <w:name w:val="List Continue 3"/>
    <w:basedOn w:val="List3"/>
    <w:rsid w:val="00403B62"/>
    <w:pPr>
      <w:ind w:left="1021" w:firstLine="0"/>
    </w:pPr>
  </w:style>
  <w:style w:type="paragraph" w:styleId="ListContinue4">
    <w:name w:val="List Continue 4"/>
    <w:basedOn w:val="List4"/>
    <w:rsid w:val="00403B62"/>
    <w:pPr>
      <w:ind w:firstLine="0"/>
    </w:pPr>
  </w:style>
  <w:style w:type="paragraph" w:styleId="ListContinue5">
    <w:name w:val="List Continue 5"/>
    <w:basedOn w:val="List5"/>
    <w:rsid w:val="00403B62"/>
    <w:pPr>
      <w:ind w:firstLine="0"/>
    </w:pPr>
  </w:style>
  <w:style w:type="paragraph" w:styleId="ListNumber3">
    <w:name w:val="List Number 3"/>
    <w:basedOn w:val="List3"/>
    <w:rsid w:val="00403B62"/>
    <w:pPr>
      <w:numPr>
        <w:numId w:val="5"/>
      </w:numPr>
    </w:pPr>
  </w:style>
  <w:style w:type="paragraph" w:styleId="ListNumber4">
    <w:name w:val="List Number 4"/>
    <w:basedOn w:val="List4"/>
    <w:rsid w:val="00403B62"/>
    <w:pPr>
      <w:numPr>
        <w:numId w:val="6"/>
      </w:numPr>
    </w:pPr>
  </w:style>
  <w:style w:type="paragraph" w:styleId="ListNumber5">
    <w:name w:val="List Number 5"/>
    <w:basedOn w:val="List5"/>
    <w:rsid w:val="00403B62"/>
    <w:pPr>
      <w:numPr>
        <w:numId w:val="7"/>
      </w:numPr>
    </w:pPr>
  </w:style>
  <w:style w:type="paragraph" w:styleId="BlockText">
    <w:name w:val="Block Text"/>
    <w:basedOn w:val="Normal"/>
    <w:rsid w:val="00403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B62"/>
    <w:rPr>
      <w:sz w:val="16"/>
      <w:vertAlign w:val="superscript"/>
    </w:rPr>
  </w:style>
  <w:style w:type="character" w:customStyle="1" w:styleId="Symbols">
    <w:name w:val="Symbols"/>
    <w:basedOn w:val="DefaultParagraphFont"/>
    <w:rsid w:val="00403B62"/>
    <w:rPr>
      <w:rFonts w:ascii="Symbol" w:hAnsi="Symbol"/>
    </w:rPr>
  </w:style>
  <w:style w:type="character" w:customStyle="1" w:styleId="MenuOptions">
    <w:name w:val="Menu Options"/>
    <w:basedOn w:val="DefaultParagraphFont"/>
    <w:rsid w:val="00403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B62"/>
    <w:rPr>
      <w:b/>
    </w:rPr>
  </w:style>
  <w:style w:type="character" w:customStyle="1" w:styleId="Underlined">
    <w:name w:val="Underlined"/>
    <w:basedOn w:val="DefaultParagraphFont"/>
    <w:rsid w:val="00403B62"/>
    <w:rPr>
      <w:u w:val="single"/>
    </w:rPr>
  </w:style>
  <w:style w:type="paragraph" w:customStyle="1" w:styleId="TableBodyTextRight">
    <w:name w:val="Table Body Text Right"/>
    <w:basedOn w:val="TableBodyText"/>
    <w:rsid w:val="00403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B62"/>
    <w:rPr>
      <w:sz w:val="18"/>
    </w:rPr>
  </w:style>
  <w:style w:type="paragraph" w:customStyle="1" w:styleId="BodySmallRight">
    <w:name w:val="Body Small Right"/>
    <w:basedOn w:val="BodyTextRight"/>
    <w:rsid w:val="00403B62"/>
    <w:rPr>
      <w:sz w:val="18"/>
      <w:szCs w:val="18"/>
    </w:rPr>
  </w:style>
  <w:style w:type="paragraph" w:customStyle="1" w:styleId="MarginEdition">
    <w:name w:val="Margin Edition"/>
    <w:basedOn w:val="MarginNote"/>
    <w:rsid w:val="00403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B62"/>
    <w:rPr>
      <w:sz w:val="2"/>
      <w:szCs w:val="2"/>
    </w:rPr>
  </w:style>
  <w:style w:type="character" w:customStyle="1" w:styleId="Small">
    <w:name w:val="Small"/>
    <w:basedOn w:val="DefaultParagraphFont"/>
    <w:rsid w:val="00403B62"/>
    <w:rPr>
      <w:sz w:val="16"/>
    </w:rPr>
  </w:style>
  <w:style w:type="paragraph" w:customStyle="1" w:styleId="WideTable">
    <w:name w:val="Wide Table"/>
    <w:basedOn w:val="Normal"/>
    <w:rsid w:val="00403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B62"/>
  </w:style>
  <w:style w:type="paragraph" w:styleId="Quote">
    <w:name w:val="Quote"/>
    <w:basedOn w:val="Heading1"/>
    <w:link w:val="QuoteChar"/>
    <w:qFormat/>
    <w:rsid w:val="00403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B62"/>
    <w:pPr>
      <w:pageBreakBefore/>
    </w:pPr>
  </w:style>
  <w:style w:type="paragraph" w:customStyle="1" w:styleId="Border">
    <w:name w:val="Border"/>
    <w:basedOn w:val="Normal"/>
    <w:qFormat/>
    <w:rsid w:val="00403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B62"/>
    <w:rPr>
      <w:u w:val="single"/>
    </w:rPr>
  </w:style>
  <w:style w:type="character" w:customStyle="1" w:styleId="BoldandItalics">
    <w:name w:val="Bold and Italics"/>
    <w:qFormat/>
    <w:rsid w:val="00403B62"/>
    <w:rPr>
      <w:b/>
      <w:i/>
      <w:u w:val="none"/>
    </w:rPr>
  </w:style>
  <w:style w:type="paragraph" w:styleId="BalloonText">
    <w:name w:val="Balloon Text"/>
    <w:basedOn w:val="Normal"/>
    <w:link w:val="BalloonTextChar"/>
    <w:rsid w:val="00403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B62"/>
    <w:pPr>
      <w:spacing w:before="0" w:after="0"/>
    </w:pPr>
  </w:style>
  <w:style w:type="paragraph" w:customStyle="1" w:styleId="BodyTextBold">
    <w:name w:val="Body Text Bold"/>
    <w:basedOn w:val="BodyText"/>
    <w:qFormat/>
    <w:rsid w:val="00403B62"/>
    <w:rPr>
      <w:b/>
    </w:rPr>
  </w:style>
  <w:style w:type="character" w:styleId="Hyperlink">
    <w:name w:val="Hyperlink"/>
    <w:basedOn w:val="DefaultParagraphFont"/>
    <w:uiPriority w:val="99"/>
    <w:unhideWhenUsed/>
    <w:rsid w:val="009D05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1152</Words>
  <Characters>7523</Characters>
  <Application>Microsoft Office Word</Application>
  <DocSecurity>0</DocSecurity>
  <Lines>188</Lines>
  <Paragraphs>108</Paragraphs>
  <ScaleCrop>false</ScaleCrop>
  <Company>Author-it Software Corporation Ltd.</Company>
  <LinksUpToDate>false</LinksUpToDate>
  <CharactersWithSpaces>8567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MSS017022 Establish systemic supports for circularity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