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646" w:rsidP="00B94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MSS017022 Establish systemic supports for circularity</w:t>
      </w:r>
      <w:r>
        <w:fldChar w:fldCharType="end"/>
      </w:r>
    </w:p>
    <w:p w:rsidR="00B94646" w:rsidP="00B94646">
      <w:pPr>
        <w:pStyle w:val="Version"/>
        <w:sectPr w:rsidSect="00294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F5F" w:rsidP="00294F5F">
      <w:pPr>
        <w:pStyle w:val="SuperHeading"/>
      </w:pPr>
      <w:r w:rsidRPr="00294F5F">
        <w:t>Assessment Requirements for MSS017022 Establish systemic supports for circularity</w:t>
      </w:r>
    </w:p>
    <w:p w:rsidR="00000000" w:rsidRPr="00294F5F" w:rsidP="00294F5F">
      <w:pPr>
        <w:pStyle w:val="Heading1"/>
      </w:pPr>
      <w:bookmarkStart w:id="1" w:name="O_1262026"/>
      <w:bookmarkEnd w:id="1"/>
      <w:r w:rsidRPr="00294F5F">
        <w:t>Modification History</w:t>
      </w:r>
    </w:p>
    <w:p w:rsidR="00000000" w:rsidRPr="00294F5F" w:rsidP="00B94646">
      <w:pPr>
        <w:pStyle w:val="BodyText"/>
      </w:pPr>
      <w:r w:rsidRPr="00294F5F">
        <w:t>Release 1. New unit</w:t>
      </w:r>
    </w:p>
    <w:p w:rsidR="00000000" w:rsidRPr="00294F5F" w:rsidP="00294F5F">
      <w:pPr>
        <w:pStyle w:val="Heading1"/>
      </w:pPr>
      <w:bookmarkStart w:id="2" w:name="O_1262027"/>
      <w:bookmarkEnd w:id="2"/>
      <w:r w:rsidRPr="00294F5F">
        <w:t>Performance Evidence</w:t>
      </w:r>
    </w:p>
    <w:p w:rsidR="00000000" w:rsidRPr="00294F5F" w:rsidP="00B94646">
      <w:pPr>
        <w:pStyle w:val="BodyText"/>
      </w:pPr>
      <w:r w:rsidRPr="00294F5F">
        <w:t>There must be evidence the candidate has completed the tasks outlin</w:t>
      </w:r>
      <w:r w:rsidRPr="00294F5F">
        <w:t>ed in the elements and performance criteria of this unit, and demonstrated the ability to:</w:t>
      </w:r>
    </w:p>
    <w:p w:rsidR="00000000" w:rsidRPr="00294F5F" w:rsidP="00294F5F">
      <w:pPr>
        <w:pStyle w:val="ListBullet"/>
      </w:pPr>
      <w:r w:rsidRPr="00294F5F">
        <w:t xml:space="preserve">collaborate with other decision makers to identify at least 5 organisational values and/or principles that underpin the organisation’s circularity approach </w:t>
      </w:r>
    </w:p>
    <w:p w:rsidR="00000000" w:rsidRPr="00294F5F" w:rsidP="00294F5F">
      <w:pPr>
        <w:pStyle w:val="ListBullet"/>
      </w:pPr>
      <w:r w:rsidRPr="00294F5F">
        <w:t>contrib</w:t>
      </w:r>
      <w:r w:rsidRPr="00294F5F">
        <w:t xml:space="preserve">ute to identifying and planning how to embed these 5 values and/or principles through a systemic approach in at least 3 of the following areas: </w:t>
      </w:r>
    </w:p>
    <w:p w:rsidR="00000000" w:rsidRPr="00294F5F" w:rsidP="00294F5F">
      <w:pPr>
        <w:pStyle w:val="ListBullet2"/>
      </w:pPr>
      <w:r w:rsidRPr="00294F5F">
        <w:t xml:space="preserve">management systems </w:t>
      </w:r>
    </w:p>
    <w:p w:rsidR="00000000" w:rsidRPr="00294F5F" w:rsidP="00294F5F">
      <w:pPr>
        <w:pStyle w:val="ListBullet2"/>
      </w:pPr>
      <w:r w:rsidRPr="00294F5F">
        <w:t>financial priorities, metrics and key performance indicators (KPIs)</w:t>
      </w:r>
    </w:p>
    <w:p w:rsidR="00000000" w:rsidRPr="00294F5F" w:rsidP="00294F5F">
      <w:pPr>
        <w:pStyle w:val="ListBullet2"/>
      </w:pPr>
      <w:r w:rsidRPr="00294F5F">
        <w:t>external collaboration</w:t>
      </w:r>
      <w:r w:rsidRPr="00294F5F">
        <w:t xml:space="preserve"> or partnerships </w:t>
      </w:r>
    </w:p>
    <w:p w:rsidR="00000000" w:rsidRPr="00294F5F" w:rsidP="00294F5F">
      <w:pPr>
        <w:pStyle w:val="ListBullet2"/>
      </w:pPr>
      <w:r w:rsidRPr="00294F5F">
        <w:t>marketing and market development</w:t>
      </w:r>
    </w:p>
    <w:p w:rsidR="00000000" w:rsidRPr="00294F5F" w:rsidP="00294F5F">
      <w:pPr>
        <w:pStyle w:val="ListBullet2"/>
      </w:pPr>
      <w:r w:rsidRPr="00294F5F">
        <w:t>operational policies and procedures</w:t>
      </w:r>
    </w:p>
    <w:p w:rsidR="00000000" w:rsidRPr="00294F5F" w:rsidP="00294F5F">
      <w:pPr>
        <w:pStyle w:val="ListBullet2"/>
      </w:pPr>
      <w:r w:rsidRPr="00294F5F">
        <w:t>product, service or process design</w:t>
      </w:r>
    </w:p>
    <w:p w:rsidR="00000000" w:rsidRPr="00294F5F" w:rsidP="00294F5F">
      <w:pPr>
        <w:pStyle w:val="ListBullet2"/>
      </w:pPr>
      <w:r w:rsidRPr="00294F5F">
        <w:t xml:space="preserve">design, selection or application of equipment  </w:t>
      </w:r>
    </w:p>
    <w:p w:rsidR="00B94646" w:rsidP="00294F5F">
      <w:pPr>
        <w:pStyle w:val="ListBullet"/>
      </w:pPr>
      <w:r w:rsidRPr="00294F5F">
        <w:t xml:space="preserve">demonstrate the values and/or principles in own work activities.  </w:t>
      </w:r>
    </w:p>
    <w:p w:rsidR="00B94646" w:rsidP="00294F5F">
      <w:pPr>
        <w:pStyle w:val="ListBullet"/>
      </w:pPr>
    </w:p>
    <w:p w:rsidR="00000000" w:rsidRPr="00294F5F" w:rsidP="00294F5F">
      <w:pPr>
        <w:pStyle w:val="Heading1"/>
      </w:pPr>
      <w:bookmarkStart w:id="3" w:name="O_1262028"/>
      <w:bookmarkEnd w:id="3"/>
      <w:r w:rsidRPr="00294F5F">
        <w:t>Knowledge Evidence</w:t>
      </w:r>
    </w:p>
    <w:p w:rsidR="00000000" w:rsidRPr="00294F5F" w:rsidP="00B94646">
      <w:pPr>
        <w:pStyle w:val="BodyText"/>
      </w:pPr>
      <w:r w:rsidRPr="00294F5F">
        <w:t>There must be evidence the candidate has knowledge of:</w:t>
      </w:r>
    </w:p>
    <w:p w:rsidR="00000000" w:rsidRPr="00294F5F" w:rsidP="00294F5F">
      <w:pPr>
        <w:pStyle w:val="ListBullet"/>
      </w:pPr>
      <w:r w:rsidRPr="00294F5F">
        <w:t xml:space="preserve">underpinning values and/or principles within circularity including at least 5 of: </w:t>
      </w:r>
    </w:p>
    <w:p w:rsidR="00000000" w:rsidRPr="00294F5F" w:rsidP="00294F5F">
      <w:pPr>
        <w:pStyle w:val="ListBullet2"/>
      </w:pPr>
      <w:r w:rsidRPr="00294F5F">
        <w:t xml:space="preserve">new models for business operations, market development and growth </w:t>
      </w:r>
    </w:p>
    <w:p w:rsidR="00000000" w:rsidRPr="00294F5F" w:rsidP="00294F5F">
      <w:pPr>
        <w:pStyle w:val="ListBullet2"/>
      </w:pPr>
      <w:r w:rsidRPr="00294F5F">
        <w:t>design thinking to el</w:t>
      </w:r>
      <w:r w:rsidRPr="00294F5F">
        <w:t>iminate waste, pollution and toxicity</w:t>
      </w:r>
    </w:p>
    <w:p w:rsidR="00000000" w:rsidRPr="00294F5F" w:rsidP="00294F5F">
      <w:pPr>
        <w:pStyle w:val="ListBullet2"/>
      </w:pPr>
      <w:r w:rsidRPr="00294F5F">
        <w:t xml:space="preserve">retaining products and materials in use </w:t>
      </w:r>
    </w:p>
    <w:p w:rsidR="00000000" w:rsidRPr="00294F5F" w:rsidP="00294F5F">
      <w:pPr>
        <w:pStyle w:val="ListBullet2"/>
      </w:pPr>
      <w:r w:rsidRPr="00294F5F">
        <w:t>regeneration of natural systems</w:t>
      </w:r>
    </w:p>
    <w:p w:rsidR="00000000" w:rsidRPr="00294F5F" w:rsidP="00294F5F">
      <w:pPr>
        <w:pStyle w:val="ListBullet2"/>
      </w:pPr>
      <w:r w:rsidRPr="00294F5F">
        <w:t>biological and technical materials flow</w:t>
      </w:r>
    </w:p>
    <w:p w:rsidR="00000000" w:rsidRPr="00294F5F" w:rsidP="00294F5F">
      <w:pPr>
        <w:pStyle w:val="ListBullet2"/>
      </w:pPr>
      <w:r w:rsidRPr="00294F5F">
        <w:t>respect for people applied to build social capital, support safety and wellbeing, support ethical practic</w:t>
      </w:r>
      <w:r w:rsidRPr="00294F5F">
        <w:t>es</w:t>
      </w:r>
    </w:p>
    <w:p w:rsidR="00000000" w:rsidRPr="00294F5F" w:rsidP="00294F5F">
      <w:pPr>
        <w:pStyle w:val="ListBullet2"/>
      </w:pPr>
      <w:r w:rsidRPr="00294F5F">
        <w:t>trust and traceability in the supply chain</w:t>
      </w:r>
    </w:p>
    <w:p w:rsidR="00000000" w:rsidRPr="00294F5F" w:rsidP="00294F5F">
      <w:pPr>
        <w:pStyle w:val="ListBullet2"/>
      </w:pPr>
      <w:r w:rsidRPr="00294F5F">
        <w:t xml:space="preserve">recognising and reducing embodied energy and other resources </w:t>
      </w:r>
    </w:p>
    <w:p w:rsidR="00000000" w:rsidRPr="00294F5F" w:rsidP="00294F5F">
      <w:pPr>
        <w:pStyle w:val="ListBullet"/>
      </w:pPr>
      <w:r w:rsidRPr="00294F5F">
        <w:t>types of organisational structures, systems, procedures and/or mechanisms that can support or prevent application of at</w:t>
      </w:r>
      <w:r w:rsidRPr="00294F5F">
        <w:t xml:space="preserve"> least 5 of the underpinning values and/or principles listed above</w:t>
      </w:r>
    </w:p>
    <w:p w:rsidR="00000000" w:rsidRPr="00294F5F" w:rsidP="00294F5F">
      <w:pPr>
        <w:pStyle w:val="ListBullet"/>
      </w:pPr>
      <w:r w:rsidRPr="00294F5F">
        <w:t>application of systems thinking to evaluating costs and benefits including direct, indirect and intangible factors</w:t>
      </w:r>
    </w:p>
    <w:p w:rsidR="00000000" w:rsidRPr="00294F5F" w:rsidP="00294F5F">
      <w:pPr>
        <w:pStyle w:val="ListBullet"/>
      </w:pPr>
      <w:r w:rsidRPr="00294F5F">
        <w:t>leadership and management methods that support the values and/or principle</w:t>
      </w:r>
      <w:r w:rsidRPr="00294F5F">
        <w:t xml:space="preserve">s of circularity </w:t>
      </w:r>
    </w:p>
    <w:p w:rsidR="00000000" w:rsidRPr="00294F5F" w:rsidP="00294F5F">
      <w:pPr>
        <w:pStyle w:val="ListBullet"/>
      </w:pPr>
      <w:r w:rsidRPr="00294F5F">
        <w:t>techniques to facilitate agreement across levels and areas of the organisation</w:t>
      </w:r>
      <w:r w:rsidRPr="00294F5F">
        <w:rPr>
          <w:rStyle w:val="SpecialBold"/>
        </w:rPr>
        <w:t> </w:t>
      </w:r>
    </w:p>
    <w:p w:rsidR="00000000" w:rsidRPr="00294F5F" w:rsidP="00294F5F">
      <w:pPr>
        <w:pStyle w:val="ListBullet"/>
      </w:pPr>
      <w:r w:rsidRPr="00294F5F">
        <w:t xml:space="preserve">types of structural, personal and cultural barriers that may affect implementation of underpinning values and/or principles of circularity </w:t>
      </w:r>
    </w:p>
    <w:p w:rsidR="00B94646" w:rsidP="00294F5F">
      <w:pPr>
        <w:pStyle w:val="ListBullet"/>
      </w:pPr>
      <w:r w:rsidRPr="00294F5F">
        <w:t>circularity approa</w:t>
      </w:r>
      <w:r w:rsidRPr="00294F5F">
        <w:t>ch chosen by organisation and desired outcomes.</w:t>
      </w:r>
    </w:p>
    <w:p w:rsidR="00B94646" w:rsidP="00294F5F">
      <w:pPr>
        <w:pStyle w:val="ListBullet"/>
      </w:pPr>
    </w:p>
    <w:p w:rsidR="00000000" w:rsidRPr="00294F5F" w:rsidP="00294F5F">
      <w:pPr>
        <w:pStyle w:val="Heading1"/>
      </w:pPr>
      <w:bookmarkStart w:id="4" w:name="O_1262029"/>
      <w:bookmarkEnd w:id="4"/>
      <w:r w:rsidRPr="00294F5F">
        <w:t>Assessment Conditions</w:t>
      </w:r>
    </w:p>
    <w:p w:rsidR="00000000" w:rsidRPr="00294F5F" w:rsidP="00B94646">
      <w:pPr>
        <w:pStyle w:val="BodyText"/>
      </w:pPr>
      <w:r w:rsidRPr="00294F5F">
        <w:t xml:space="preserve">Skills must have been demonstrated in the workplace or in a simulated environment that reflects workplace conditions and contingencies. The following conditions must </w:t>
      </w:r>
      <w:r w:rsidRPr="00294F5F">
        <w:t>be met for this unit:</w:t>
      </w:r>
    </w:p>
    <w:p w:rsidR="00000000" w:rsidRPr="00294F5F" w:rsidP="00294F5F">
      <w:pPr>
        <w:pStyle w:val="ListBullet"/>
      </w:pPr>
      <w:r w:rsidRPr="00294F5F">
        <w:t>use of suitable facilities, equipment and resources, including:</w:t>
      </w:r>
    </w:p>
    <w:p w:rsidR="00000000" w:rsidRPr="00294F5F" w:rsidP="00294F5F">
      <w:pPr>
        <w:pStyle w:val="ListBullet2"/>
      </w:pPr>
      <w:r w:rsidRPr="00294F5F">
        <w:t>defined approach for implementation of circularity improvements.</w:t>
      </w:r>
    </w:p>
    <w:p w:rsidR="00B94646" w:rsidP="00B94646">
      <w:pPr>
        <w:pStyle w:val="BodyText"/>
      </w:pPr>
      <w:r w:rsidRPr="00294F5F">
        <w:t>Assessors must satisfy the NVR/AQTF mandatory competency requirements for assessors.</w:t>
      </w:r>
    </w:p>
    <w:p w:rsidR="00000000" w:rsidRPr="00294F5F" w:rsidP="00294F5F">
      <w:pPr>
        <w:pStyle w:val="Heading1"/>
      </w:pPr>
      <w:bookmarkStart w:id="5" w:name="O_1262032"/>
      <w:bookmarkEnd w:id="5"/>
      <w:r w:rsidRPr="00294F5F">
        <w:t>Links</w:t>
      </w:r>
    </w:p>
    <w:p w:rsidR="00000000" w:rsidRPr="00294F5F" w:rsidP="00B94646">
      <w:pPr>
        <w:pStyle w:val="BodyText"/>
      </w:pPr>
      <w:r w:rsidRPr="00294F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D213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94F5F" w:rsidP="00294F5F"/>
    <w:sectPr w:rsidSect="00294F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5F" w:rsidRPr="00B94646" w:rsidP="00B94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46" w:rsidP="00294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646" w:rsidP="00294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4646" w:rsidP="00294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F5F" w:rsidRPr="00B94646" w:rsidP="00B94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46" w:rsidRPr="002D2AF8" w:rsidP="00294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MSS017022 Establish systemic supports for circularity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94646" w:rsidP="00294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4AA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96A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2E4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F5F"/>
  </w:style>
  <w:style w:type="character" w:customStyle="1" w:styleId="Heading1Char">
    <w:name w:val="Heading 1 Char"/>
    <w:basedOn w:val="DefaultParagraphFont"/>
    <w:link w:val="Heading1"/>
    <w:rsid w:val="00294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F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F5F"/>
    <w:rPr>
      <w:b/>
      <w:spacing w:val="0"/>
    </w:rPr>
  </w:style>
  <w:style w:type="paragraph" w:styleId="ListBullet2">
    <w:name w:val="List Bullet 2"/>
    <w:basedOn w:val="List2"/>
    <w:rsid w:val="00294F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4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F5F"/>
    <w:rPr>
      <w:i/>
    </w:rPr>
  </w:style>
  <w:style w:type="paragraph" w:styleId="Caption">
    <w:name w:val="caption"/>
    <w:basedOn w:val="BodyText"/>
    <w:next w:val="Normal"/>
    <w:qFormat/>
    <w:rsid w:val="00294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F5F"/>
  </w:style>
  <w:style w:type="paragraph" w:styleId="TableofFigures">
    <w:name w:val="table of figures"/>
    <w:basedOn w:val="Normal"/>
    <w:next w:val="Normal"/>
    <w:semiHidden/>
    <w:rsid w:val="00294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F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4F5F"/>
    <w:rPr>
      <w:rFonts w:ascii="Wingdings" w:hAnsi="Wingdings"/>
    </w:rPr>
  </w:style>
  <w:style w:type="paragraph" w:customStyle="1" w:styleId="TableHeading">
    <w:name w:val="Table Heading"/>
    <w:basedOn w:val="HeadingBase"/>
    <w:rsid w:val="00294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F5F"/>
    <w:rPr>
      <w:color w:val="0033CC"/>
      <w:u w:val="none"/>
    </w:rPr>
  </w:style>
  <w:style w:type="paragraph" w:customStyle="1" w:styleId="BodyTextRight">
    <w:name w:val="Body Text Right"/>
    <w:basedOn w:val="BodyText"/>
    <w:rsid w:val="00294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F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F5F"/>
    <w:rPr>
      <w:sz w:val="32"/>
    </w:rPr>
  </w:style>
  <w:style w:type="paragraph" w:customStyle="1" w:styleId="HeadingProcedure">
    <w:name w:val="Heading Procedure"/>
    <w:basedOn w:val="HeadingBase"/>
    <w:next w:val="Normal"/>
    <w:rsid w:val="00294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F5F"/>
    <w:pPr>
      <w:spacing w:before="60" w:after="60"/>
    </w:pPr>
  </w:style>
  <w:style w:type="paragraph" w:styleId="ListContinue">
    <w:name w:val="List Continue"/>
    <w:basedOn w:val="List"/>
    <w:rsid w:val="00294F5F"/>
    <w:pPr>
      <w:ind w:firstLine="0"/>
    </w:pPr>
  </w:style>
  <w:style w:type="paragraph" w:customStyle="1" w:styleId="ListNote">
    <w:name w:val="List Note"/>
    <w:basedOn w:val="List"/>
    <w:rsid w:val="00294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F5F"/>
    <w:rPr>
      <w:rFonts w:ascii="Courier New" w:hAnsi="Courier New"/>
    </w:rPr>
  </w:style>
  <w:style w:type="paragraph" w:customStyle="1" w:styleId="NoteBullet">
    <w:name w:val="Note Bullet"/>
    <w:basedOn w:val="Note"/>
    <w:rsid w:val="00294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F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4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F5F"/>
    <w:rPr>
      <w:b/>
      <w:smallCaps/>
    </w:rPr>
  </w:style>
  <w:style w:type="paragraph" w:customStyle="1" w:styleId="TableListNumber">
    <w:name w:val="Table List Number"/>
    <w:basedOn w:val="ListNumber"/>
    <w:rsid w:val="00294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F5F"/>
    <w:pPr>
      <w:numPr>
        <w:numId w:val="9"/>
      </w:numPr>
    </w:pPr>
  </w:style>
  <w:style w:type="paragraph" w:customStyle="1" w:styleId="ListAlpha2">
    <w:name w:val="List Alpha 2"/>
    <w:basedOn w:val="List2"/>
    <w:rsid w:val="00294F5F"/>
    <w:pPr>
      <w:numPr>
        <w:numId w:val="8"/>
      </w:numPr>
    </w:pPr>
  </w:style>
  <w:style w:type="paragraph" w:styleId="List2">
    <w:name w:val="List 2"/>
    <w:basedOn w:val="BodyText"/>
    <w:rsid w:val="00294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F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F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4F5F"/>
    <w:pPr>
      <w:numPr>
        <w:numId w:val="4"/>
      </w:numPr>
    </w:pPr>
  </w:style>
  <w:style w:type="paragraph" w:styleId="ListContinue2">
    <w:name w:val="List Continue 2"/>
    <w:basedOn w:val="List2"/>
    <w:rsid w:val="00294F5F"/>
    <w:pPr>
      <w:ind w:firstLine="0"/>
    </w:pPr>
  </w:style>
  <w:style w:type="paragraph" w:styleId="ListContinue3">
    <w:name w:val="List Continue 3"/>
    <w:basedOn w:val="List3"/>
    <w:rsid w:val="00294F5F"/>
    <w:pPr>
      <w:ind w:left="1021" w:firstLine="0"/>
    </w:pPr>
  </w:style>
  <w:style w:type="paragraph" w:styleId="ListContinue4">
    <w:name w:val="List Continue 4"/>
    <w:basedOn w:val="List4"/>
    <w:rsid w:val="00294F5F"/>
    <w:pPr>
      <w:ind w:firstLine="0"/>
    </w:pPr>
  </w:style>
  <w:style w:type="paragraph" w:styleId="ListContinue5">
    <w:name w:val="List Continue 5"/>
    <w:basedOn w:val="List5"/>
    <w:rsid w:val="00294F5F"/>
    <w:pPr>
      <w:ind w:firstLine="0"/>
    </w:pPr>
  </w:style>
  <w:style w:type="paragraph" w:styleId="ListNumber3">
    <w:name w:val="List Number 3"/>
    <w:basedOn w:val="List3"/>
    <w:rsid w:val="00294F5F"/>
    <w:pPr>
      <w:numPr>
        <w:numId w:val="5"/>
      </w:numPr>
    </w:pPr>
  </w:style>
  <w:style w:type="paragraph" w:styleId="ListNumber4">
    <w:name w:val="List Number 4"/>
    <w:basedOn w:val="List4"/>
    <w:rsid w:val="00294F5F"/>
    <w:pPr>
      <w:numPr>
        <w:numId w:val="6"/>
      </w:numPr>
    </w:pPr>
  </w:style>
  <w:style w:type="paragraph" w:styleId="ListNumber5">
    <w:name w:val="List Number 5"/>
    <w:basedOn w:val="List5"/>
    <w:rsid w:val="00294F5F"/>
    <w:pPr>
      <w:numPr>
        <w:numId w:val="7"/>
      </w:numPr>
    </w:pPr>
  </w:style>
  <w:style w:type="paragraph" w:styleId="BlockText">
    <w:name w:val="Block Text"/>
    <w:basedOn w:val="Normal"/>
    <w:rsid w:val="00294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F5F"/>
    <w:rPr>
      <w:sz w:val="16"/>
      <w:vertAlign w:val="superscript"/>
    </w:rPr>
  </w:style>
  <w:style w:type="character" w:customStyle="1" w:styleId="Symbols">
    <w:name w:val="Symbols"/>
    <w:basedOn w:val="DefaultParagraphFont"/>
    <w:rsid w:val="00294F5F"/>
    <w:rPr>
      <w:rFonts w:ascii="Symbol" w:hAnsi="Symbol"/>
    </w:rPr>
  </w:style>
  <w:style w:type="character" w:customStyle="1" w:styleId="MenuOptions">
    <w:name w:val="Menu Options"/>
    <w:basedOn w:val="DefaultParagraphFont"/>
    <w:rsid w:val="00294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F5F"/>
    <w:rPr>
      <w:b/>
    </w:rPr>
  </w:style>
  <w:style w:type="character" w:customStyle="1" w:styleId="Underlined">
    <w:name w:val="Underlined"/>
    <w:basedOn w:val="DefaultParagraphFont"/>
    <w:rsid w:val="00294F5F"/>
    <w:rPr>
      <w:u w:val="single"/>
    </w:rPr>
  </w:style>
  <w:style w:type="paragraph" w:customStyle="1" w:styleId="TableBodyTextRight">
    <w:name w:val="Table Body Text Right"/>
    <w:basedOn w:val="TableBodyText"/>
    <w:rsid w:val="00294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F5F"/>
    <w:rPr>
      <w:sz w:val="18"/>
    </w:rPr>
  </w:style>
  <w:style w:type="paragraph" w:customStyle="1" w:styleId="BodySmallRight">
    <w:name w:val="Body Small Right"/>
    <w:basedOn w:val="BodyTextRight"/>
    <w:rsid w:val="00294F5F"/>
    <w:rPr>
      <w:sz w:val="18"/>
      <w:szCs w:val="18"/>
    </w:rPr>
  </w:style>
  <w:style w:type="paragraph" w:customStyle="1" w:styleId="MarginEdition">
    <w:name w:val="Margin Edition"/>
    <w:basedOn w:val="MarginNote"/>
    <w:rsid w:val="00294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F5F"/>
    <w:rPr>
      <w:sz w:val="2"/>
      <w:szCs w:val="2"/>
    </w:rPr>
  </w:style>
  <w:style w:type="character" w:customStyle="1" w:styleId="Small">
    <w:name w:val="Small"/>
    <w:basedOn w:val="DefaultParagraphFont"/>
    <w:rsid w:val="00294F5F"/>
    <w:rPr>
      <w:sz w:val="16"/>
    </w:rPr>
  </w:style>
  <w:style w:type="paragraph" w:customStyle="1" w:styleId="WideTable">
    <w:name w:val="Wide Table"/>
    <w:basedOn w:val="Normal"/>
    <w:rsid w:val="00294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F5F"/>
  </w:style>
  <w:style w:type="paragraph" w:styleId="Quote">
    <w:name w:val="Quote"/>
    <w:basedOn w:val="Heading1"/>
    <w:link w:val="QuoteChar"/>
    <w:qFormat/>
    <w:rsid w:val="00294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F5F"/>
    <w:pPr>
      <w:pageBreakBefore/>
    </w:pPr>
  </w:style>
  <w:style w:type="paragraph" w:customStyle="1" w:styleId="Border">
    <w:name w:val="Border"/>
    <w:basedOn w:val="Normal"/>
    <w:qFormat/>
    <w:rsid w:val="00294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F5F"/>
    <w:rPr>
      <w:u w:val="single"/>
    </w:rPr>
  </w:style>
  <w:style w:type="character" w:customStyle="1" w:styleId="BoldandItalics">
    <w:name w:val="Bold and Italics"/>
    <w:qFormat/>
    <w:rsid w:val="00294F5F"/>
    <w:rPr>
      <w:b/>
      <w:i/>
      <w:u w:val="none"/>
    </w:rPr>
  </w:style>
  <w:style w:type="paragraph" w:styleId="BalloonText">
    <w:name w:val="Balloon Text"/>
    <w:basedOn w:val="Normal"/>
    <w:link w:val="BalloonTextChar"/>
    <w:rsid w:val="00294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F5F"/>
    <w:pPr>
      <w:spacing w:before="0" w:after="0"/>
    </w:pPr>
  </w:style>
  <w:style w:type="paragraph" w:customStyle="1" w:styleId="BodyTextBold">
    <w:name w:val="Body Text Bold"/>
    <w:basedOn w:val="BodyText"/>
    <w:qFormat/>
    <w:rsid w:val="00294F5F"/>
    <w:rPr>
      <w:b/>
    </w:rPr>
  </w:style>
  <w:style w:type="character" w:styleId="Hyperlink">
    <w:name w:val="Hyperlink"/>
    <w:basedOn w:val="DefaultParagraphFont"/>
    <w:uiPriority w:val="99"/>
    <w:unhideWhenUsed/>
    <w:rsid w:val="00B94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2687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MSS017022 Establish systemic supports for circularity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