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547E4" w:rsidP="005547E4">
      <w:pPr>
        <w:pStyle w:val="Title"/>
      </w:pPr>
      <w:r>
        <w:fldChar w:fldCharType="begin"/>
      </w:r>
      <w:r>
        <w:instrText xml:space="preserve"> TITLE   \* MERGEFORMAT </w:instrText>
      </w:r>
      <w:r>
        <w:fldChar w:fldCharType="separate"/>
      </w:r>
      <w:r>
        <w:t>MSS017021 Set strategic direction for circularity</w:t>
      </w:r>
      <w:r>
        <w:fldChar w:fldCharType="end"/>
      </w:r>
    </w:p>
    <w:p w:rsidR="005547E4" w:rsidP="005547E4">
      <w:pPr>
        <w:pStyle w:val="Version"/>
        <w:sectPr w:rsidSect="001C78F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C78FF" w:rsidP="001C78FF">
      <w:pPr>
        <w:pStyle w:val="SuperHeading"/>
      </w:pPr>
      <w:r w:rsidRPr="001C78FF">
        <w:t>MSS017021 Set strategic direction for circularity</w:t>
      </w:r>
    </w:p>
    <w:p w:rsidR="00000000" w:rsidRPr="001C78FF" w:rsidP="001C78FF">
      <w:pPr>
        <w:pStyle w:val="Heading1"/>
      </w:pPr>
      <w:bookmarkStart w:id="1" w:name="O_1261138"/>
      <w:bookmarkEnd w:id="1"/>
      <w:r w:rsidRPr="001C78FF">
        <w:t>Modification History</w:t>
      </w:r>
    </w:p>
    <w:p w:rsidR="00000000" w:rsidRPr="001C78FF" w:rsidP="005547E4">
      <w:pPr>
        <w:pStyle w:val="BodyText"/>
      </w:pPr>
      <w:r w:rsidRPr="001C78FF">
        <w:t xml:space="preserve">Release 1. New unit. </w:t>
      </w:r>
    </w:p>
    <w:p w:rsidR="00000000" w:rsidRPr="001C78FF" w:rsidP="001C78FF">
      <w:pPr>
        <w:pStyle w:val="Heading1"/>
      </w:pPr>
      <w:bookmarkStart w:id="2" w:name="O_1261139"/>
      <w:bookmarkEnd w:id="2"/>
      <w:r w:rsidRPr="001C78FF">
        <w:t>Application</w:t>
      </w:r>
    </w:p>
    <w:p w:rsidR="00000000" w:rsidRPr="001C78FF" w:rsidP="005547E4">
      <w:pPr>
        <w:pStyle w:val="BodyText"/>
      </w:pPr>
      <w:r w:rsidRPr="001C78FF">
        <w:t xml:space="preserve">This unit describes the skills and knowledge required to liaise with other leaders to incorporate circularity into the organisation’s strategic direction. </w:t>
      </w:r>
    </w:p>
    <w:p w:rsidR="00000000" w:rsidRPr="001C78FF" w:rsidP="005547E4">
      <w:pPr>
        <w:pStyle w:val="BodyText"/>
      </w:pPr>
      <w:r w:rsidRPr="001C78FF">
        <w:t xml:space="preserve">The unit applies </w:t>
      </w:r>
      <w:r w:rsidRPr="001C78FF">
        <w:t>to senior managers, leaders and similar roles with influence and authority in setting the organisation’s direction and goals. The individual will analyse data and information to determine the likely impact from different circularity approaches, lead the de</w:t>
      </w:r>
      <w:r w:rsidRPr="001C78FF">
        <w:t xml:space="preserve">velopment of and commitment to a circularity approach for the organisation and contribute to building alignment between the approach and the organisation’s vision, mission and goals. </w:t>
      </w:r>
    </w:p>
    <w:p w:rsidR="00000000" w:rsidRPr="001C78FF" w:rsidP="005547E4">
      <w:pPr>
        <w:pStyle w:val="BodyText"/>
      </w:pPr>
      <w:r w:rsidRPr="001C78FF">
        <w:t xml:space="preserve">For the purposes of this unit, circularity refers to the application of </w:t>
      </w:r>
      <w:r w:rsidRPr="001C78FF">
        <w:t>decisions and activities designed to move the organisation towards a non-waste scenario that is in equilibrium and which supports regeneration of natural systems. Circularity improvements will typically align to one or more aspects of the currently accepte</w:t>
      </w:r>
      <w:r w:rsidRPr="001C78FF">
        <w:t>d frameworks of 3 Circular Economy principles and 5 Circular Economy business models.</w:t>
      </w:r>
    </w:p>
    <w:p w:rsidR="00000000" w:rsidRPr="001C78FF" w:rsidP="005547E4">
      <w:pPr>
        <w:pStyle w:val="BodyText"/>
      </w:pPr>
      <w:r w:rsidRPr="001C78FF">
        <w:t>This unit applies to any organisation. </w:t>
      </w:r>
    </w:p>
    <w:p w:rsidR="005547E4" w:rsidP="005547E4">
      <w:pPr>
        <w:pStyle w:val="BodyText"/>
      </w:pPr>
      <w:r w:rsidRPr="001C78FF">
        <w:t>No licensing or certification requirements exist at the time of publication. Relevant legislation, industry standards and codes of</w:t>
      </w:r>
      <w:r w:rsidRPr="001C78FF">
        <w:t xml:space="preserve"> practice within Australia must be applied. </w:t>
      </w:r>
    </w:p>
    <w:p w:rsidR="00000000" w:rsidRPr="001C78FF" w:rsidP="001C78FF">
      <w:pPr>
        <w:pStyle w:val="Heading1"/>
      </w:pPr>
      <w:bookmarkStart w:id="3" w:name="O_1261141"/>
      <w:bookmarkEnd w:id="3"/>
      <w:r w:rsidRPr="001C78FF">
        <w:t>Competency Field</w:t>
      </w:r>
    </w:p>
    <w:p w:rsidR="00000000" w:rsidRPr="001C78FF" w:rsidP="005547E4">
      <w:pPr>
        <w:pStyle w:val="BodyText"/>
      </w:pPr>
      <w:r w:rsidRPr="001C78FF">
        <w:t>Sustainable Operations</w:t>
      </w:r>
    </w:p>
    <w:p w:rsidR="00000000" w:rsidRPr="001C78FF" w:rsidP="001C78FF">
      <w:pPr>
        <w:pStyle w:val="Heading1"/>
      </w:pPr>
      <w:bookmarkStart w:id="4" w:name="O_1261143"/>
      <w:bookmarkEnd w:id="4"/>
      <w:r w:rsidRPr="001C78FF">
        <w:t>Elements and Performance Criteria</w:t>
      </w:r>
    </w:p>
    <w:tbl>
      <w:tblPr>
        <w:tblW w:w="9639" w:type="dxa"/>
        <w:tblLayout w:type="fixed"/>
        <w:tblCellMar>
          <w:left w:w="62" w:type="dxa"/>
          <w:right w:w="62" w:type="dxa"/>
        </w:tblCellMar>
        <w:tblLook w:val="0000"/>
      </w:tblPr>
      <w:tblGrid>
        <w:gridCol w:w="2502"/>
        <w:gridCol w:w="7137"/>
      </w:tblGrid>
      <w:tr w:rsidTr="005547E4">
        <w:tblPrEx>
          <w:tblW w:w="9639" w:type="dxa"/>
          <w:tblLayout w:type="fixed"/>
          <w:tblCellMar>
            <w:left w:w="62" w:type="dxa"/>
            <w:right w:w="62" w:type="dxa"/>
          </w:tblCellMar>
          <w:tblLook w:val="0000"/>
        </w:tblPrEx>
        <w:trPr>
          <w:tblHeader/>
        </w:trPr>
        <w:tc>
          <w:tcPr>
            <w:tcW w:w="250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1C78FF" w:rsidP="001C78FF">
            <w:pPr>
              <w:pStyle w:val="BodyText"/>
            </w:pPr>
            <w:r w:rsidRPr="001C78FF">
              <w:rPr>
                <w:rStyle w:val="SpecialBold"/>
              </w:rPr>
              <w:t>Elements</w:t>
            </w:r>
          </w:p>
        </w:tc>
        <w:tc>
          <w:tcPr>
            <w:tcW w:w="7137"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1C78FF">
            <w:pPr>
              <w:pStyle w:val="BodyText"/>
              <w:rPr>
                <w:lang w:val="en-NZ"/>
              </w:rPr>
            </w:pPr>
            <w:r w:rsidRPr="001C78FF">
              <w:rPr>
                <w:rStyle w:val="SpecialBold"/>
              </w:rPr>
              <w:t>Performance Criteria</w:t>
            </w:r>
          </w:p>
        </w:tc>
      </w:tr>
      <w:tr w:rsidTr="005547E4">
        <w:tblPrEx>
          <w:tblW w:w="9639" w:type="dxa"/>
          <w:tblLayout w:type="fixed"/>
          <w:tblCellMar>
            <w:left w:w="62" w:type="dxa"/>
            <w:right w:w="62" w:type="dxa"/>
          </w:tblCellMar>
          <w:tblLook w:val="0000"/>
        </w:tblPrEx>
        <w:trPr>
          <w:tblHeader/>
        </w:trPr>
        <w:tc>
          <w:tcPr>
            <w:tcW w:w="250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1C78FF">
            <w:pPr>
              <w:pStyle w:val="BodyText"/>
              <w:rPr>
                <w:lang w:val="en-NZ"/>
              </w:rPr>
            </w:pPr>
            <w:r w:rsidRPr="001C78FF">
              <w:t>Elements describe the essential outcomes.</w:t>
            </w:r>
          </w:p>
        </w:tc>
        <w:tc>
          <w:tcPr>
            <w:tcW w:w="713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1C78FF">
            <w:pPr>
              <w:pStyle w:val="BodyText"/>
              <w:rPr>
                <w:lang w:val="en-NZ"/>
              </w:rPr>
            </w:pPr>
            <w:r w:rsidRPr="001C78FF">
              <w:t>Performance criteria describe the performance needed to demonstrate achievement of the element.</w:t>
            </w:r>
          </w:p>
        </w:tc>
      </w:tr>
      <w:tr w:rsidTr="005547E4">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C78FF" w:rsidP="001C78FF">
            <w:pPr>
              <w:pStyle w:val="BodyText"/>
            </w:pPr>
            <w:r w:rsidRPr="001C78FF">
              <w:t>1. Determine organisational opportunities for circularity</w:t>
            </w:r>
          </w:p>
          <w:p w:rsidR="00000000" w:rsidRPr="001C78FF" w:rsidP="001C78FF">
            <w:pPr>
              <w:pStyle w:val="BodyText"/>
            </w:pPr>
          </w:p>
          <w:p w:rsidR="00000000">
            <w:pPr>
              <w:pStyle w:val="BodyText"/>
              <w:keepLines w:val="0"/>
              <w:rPr>
                <w:rFonts w:ascii="Tahoma" w:hAnsi="Tahoma"/>
                <w:sz w:val="20"/>
                <w:lang w:val="en-NZ"/>
              </w:rPr>
            </w:pP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C78FF" w:rsidP="001C78FF">
            <w:pPr>
              <w:pStyle w:val="BodyText"/>
            </w:pPr>
            <w:r w:rsidRPr="001C78FF">
              <w:t>1.1 Investigate current and emerging approaches to circularity to identify incremental change and r</w:t>
            </w:r>
            <w:r w:rsidRPr="001C78FF">
              <w:t xml:space="preserve">adical change options </w:t>
            </w:r>
          </w:p>
          <w:p w:rsidR="00000000" w:rsidRPr="001C78FF" w:rsidP="001C78FF">
            <w:pPr>
              <w:pStyle w:val="BodyText"/>
            </w:pPr>
            <w:r w:rsidRPr="001C78FF">
              <w:t>1.2 Research initiatives by other organisations to identify what was implemented and the results</w:t>
            </w:r>
          </w:p>
          <w:p w:rsidR="00000000" w:rsidRPr="001C78FF" w:rsidP="001C78FF">
            <w:pPr>
              <w:pStyle w:val="BodyText"/>
            </w:pPr>
            <w:r w:rsidRPr="001C78FF">
              <w:t xml:space="preserve">1.3 Facilitate processes with stakeholders across levels and areas of the </w:t>
            </w:r>
            <w:r w:rsidRPr="001C78FF">
              <w:t xml:space="preserve">organisation to elicit ideas for improved circularity </w:t>
            </w:r>
          </w:p>
          <w:p w:rsidR="00000000" w:rsidRPr="001C78FF" w:rsidP="001C78FF">
            <w:pPr>
              <w:pStyle w:val="BodyText"/>
            </w:pPr>
            <w:r w:rsidRPr="001C78FF">
              <w:t>1.4 Col</w:t>
            </w:r>
            <w:r w:rsidRPr="001C78FF">
              <w:t>late and analyse identified information to determine application to organisation’s current operations and possible future operations</w:t>
            </w:r>
          </w:p>
          <w:p w:rsidR="00000000" w:rsidRPr="001C78FF" w:rsidP="001C78FF">
            <w:pPr>
              <w:pStyle w:val="BodyText"/>
            </w:pPr>
            <w:r w:rsidRPr="001C78FF">
              <w:t>1.5 Identify legislation, regulations, standards and codes relevant to change options</w:t>
            </w:r>
          </w:p>
          <w:p w:rsidR="00000000" w:rsidP="001C78FF">
            <w:pPr>
              <w:pStyle w:val="BodyText"/>
              <w:rPr>
                <w:lang w:val="en-NZ"/>
              </w:rPr>
            </w:pPr>
            <w:r w:rsidRPr="001C78FF">
              <w:t>1.6 Determine short list of strategic</w:t>
            </w:r>
            <w:r w:rsidRPr="001C78FF">
              <w:t xml:space="preserve"> options for circularity with potential to benefit organisation</w:t>
            </w:r>
          </w:p>
        </w:tc>
      </w:tr>
      <w:tr w:rsidTr="005547E4">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C78FF" w:rsidP="001C78FF">
            <w:pPr>
              <w:pStyle w:val="BodyText"/>
            </w:pPr>
            <w:r w:rsidRPr="001C78FF">
              <w:t>2. Develop outline of change requirements</w:t>
            </w:r>
          </w:p>
          <w:p w:rsidR="00000000">
            <w:pPr>
              <w:pStyle w:val="BodyText"/>
              <w:keepLines w:val="0"/>
              <w:rPr>
                <w:rFonts w:ascii="Tahoma" w:hAnsi="Tahoma"/>
                <w:sz w:val="20"/>
                <w:lang w:val="en-NZ"/>
              </w:rPr>
            </w:pP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C78FF" w:rsidP="001C78FF">
            <w:pPr>
              <w:pStyle w:val="BodyText"/>
            </w:pPr>
            <w:r w:rsidRPr="001C78FF">
              <w:t>2.1 Facilitate input from designers, engineers and other key stakeholders to scope change requirements for short listed options</w:t>
            </w:r>
          </w:p>
          <w:p w:rsidR="00000000" w:rsidRPr="001C78FF" w:rsidP="001C78FF">
            <w:pPr>
              <w:pStyle w:val="BodyText"/>
            </w:pPr>
            <w:r w:rsidRPr="001C78FF">
              <w:t>2.2 Determine potent</w:t>
            </w:r>
            <w:r w:rsidRPr="001C78FF">
              <w:t xml:space="preserve">ial risks from changes and risk management strategies </w:t>
            </w:r>
          </w:p>
          <w:p w:rsidR="00000000" w:rsidRPr="001C78FF" w:rsidP="001C78FF">
            <w:pPr>
              <w:pStyle w:val="BodyText"/>
            </w:pPr>
            <w:r w:rsidRPr="001C78FF">
              <w:t>2.3 Determine potential barriers to changes and possible solutions</w:t>
            </w:r>
          </w:p>
          <w:p w:rsidR="00000000" w:rsidRPr="001C78FF" w:rsidP="001C78FF">
            <w:pPr>
              <w:pStyle w:val="BodyText"/>
            </w:pPr>
            <w:r w:rsidRPr="001C78FF">
              <w:t>2.4 Determine any other factors relevant to evaluation and prioritisation of changes</w:t>
            </w:r>
          </w:p>
          <w:p w:rsidR="00000000" w:rsidRPr="001C78FF" w:rsidP="001C78FF">
            <w:pPr>
              <w:pStyle w:val="BodyText"/>
            </w:pPr>
            <w:r w:rsidRPr="001C78FF">
              <w:t xml:space="preserve">2.5 Determine likely requirements for internal and external support to implement changes </w:t>
            </w:r>
          </w:p>
          <w:p w:rsidR="00000000" w:rsidRPr="001C78FF" w:rsidP="001C78FF">
            <w:pPr>
              <w:pStyle w:val="BodyText"/>
            </w:pPr>
            <w:r w:rsidRPr="001C78FF">
              <w:t>2.6 Estimate direct and indirect costs and benefits of short-listed options</w:t>
            </w:r>
          </w:p>
          <w:p w:rsidR="00000000" w:rsidRPr="001C78FF" w:rsidP="001C78FF">
            <w:pPr>
              <w:pStyle w:val="BodyText"/>
            </w:pPr>
            <w:r w:rsidRPr="001C78FF">
              <w:t xml:space="preserve">2.7 Estimate sustainability costs and benefits of short-listed options </w:t>
            </w:r>
          </w:p>
          <w:p w:rsidR="00000000" w:rsidP="001C78FF">
            <w:pPr>
              <w:pStyle w:val="BodyText"/>
              <w:rPr>
                <w:lang w:val="en-NZ"/>
              </w:rPr>
            </w:pPr>
            <w:r w:rsidRPr="001C78FF">
              <w:t>2.8 Develop inform</w:t>
            </w:r>
            <w:r w:rsidRPr="001C78FF">
              <w:t>ation on short-listed options using language and style suitable for leadership stakeholders</w:t>
            </w:r>
          </w:p>
        </w:tc>
      </w:tr>
      <w:tr w:rsidTr="005547E4">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C78FF">
            <w:pPr>
              <w:pStyle w:val="BodyText"/>
              <w:rPr>
                <w:lang w:val="en-NZ"/>
              </w:rPr>
            </w:pPr>
            <w:r w:rsidRPr="001C78FF">
              <w:t>3. Facilitate organisation’s circularity approach</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C78FF" w:rsidP="001C78FF">
            <w:pPr>
              <w:pStyle w:val="BodyText"/>
            </w:pPr>
            <w:r w:rsidRPr="001C78FF">
              <w:t>3.1 Develop rationale relevant to organisation to champion circularity</w:t>
            </w:r>
          </w:p>
          <w:p w:rsidR="00000000" w:rsidRPr="001C78FF" w:rsidP="001C78FF">
            <w:pPr>
              <w:pStyle w:val="BodyText"/>
            </w:pPr>
            <w:r w:rsidRPr="001C78FF">
              <w:t>3.2 Seek guidance and/or assistance from i</w:t>
            </w:r>
            <w:r w:rsidRPr="001C78FF">
              <w:t>nternal and/or external specialists to facilitate adoption of circularity by leadership team</w:t>
            </w:r>
          </w:p>
          <w:p w:rsidR="00000000" w:rsidRPr="001C78FF" w:rsidP="001C78FF">
            <w:pPr>
              <w:pStyle w:val="BodyText"/>
            </w:pPr>
            <w:r w:rsidRPr="001C78FF">
              <w:t xml:space="preserve">3.3 Facilitate communications with leadership team to provide information, resolve issues and promote strategic engagement with circularity </w:t>
            </w:r>
          </w:p>
          <w:p w:rsidR="00000000" w:rsidRPr="001C78FF" w:rsidP="001C78FF">
            <w:pPr>
              <w:pStyle w:val="BodyText"/>
            </w:pPr>
            <w:r w:rsidRPr="001C78FF">
              <w:t>3.4 Present informatio</w:t>
            </w:r>
            <w:r w:rsidRPr="001C78FF">
              <w:t xml:space="preserve">n on short-listed options to leadership team and facilitate processes to resolve any issues </w:t>
            </w:r>
          </w:p>
          <w:p w:rsidR="00000000" w:rsidRPr="001C78FF" w:rsidP="001C78FF">
            <w:pPr>
              <w:pStyle w:val="BodyText"/>
            </w:pPr>
            <w:r w:rsidRPr="001C78FF">
              <w:t xml:space="preserve">3.5 Facilitate processes with leadership team to determine changes to organisation’s strategic direction and/or operations to improve circularity </w:t>
            </w:r>
          </w:p>
          <w:p w:rsidR="00000000" w:rsidRPr="001C78FF" w:rsidP="001C78FF">
            <w:pPr>
              <w:pStyle w:val="BodyText"/>
            </w:pPr>
            <w:r w:rsidRPr="001C78FF">
              <w:t>3.6 Oversee inco</w:t>
            </w:r>
            <w:r w:rsidRPr="001C78FF">
              <w:t>rporation of changes into organisation’s strategic documentation and communications</w:t>
            </w:r>
          </w:p>
        </w:tc>
      </w:tr>
    </w:tbl>
    <w:p w:rsidR="005547E4" w:rsidP="001C78FF">
      <w:pPr>
        <w:pStyle w:val="BodyText"/>
      </w:pPr>
    </w:p>
    <w:p w:rsidR="005547E4" w:rsidP="001C78FF">
      <w:pPr>
        <w:pStyle w:val="BodyText"/>
      </w:pPr>
    </w:p>
    <w:p w:rsidR="00000000" w:rsidRPr="001C78FF" w:rsidP="001C78FF">
      <w:pPr>
        <w:pStyle w:val="Heading1"/>
      </w:pPr>
      <w:bookmarkStart w:id="5" w:name="O_1261144"/>
      <w:bookmarkEnd w:id="5"/>
      <w:r w:rsidRPr="001C78FF">
        <w:t>Foundation Skills</w:t>
      </w:r>
    </w:p>
    <w:p w:rsidR="00000000" w:rsidRPr="001C78FF" w:rsidP="005547E4">
      <w:pPr>
        <w:pStyle w:val="BodyText"/>
      </w:pPr>
      <w:r w:rsidRPr="001C78FF">
        <w:t>This section describes those language, literacy, numeracy and employment skills that are essential to performance but not explicit i</w:t>
      </w:r>
      <w:r w:rsidRPr="001C78FF">
        <w:t xml:space="preserve">n the performance criteria. </w:t>
      </w:r>
    </w:p>
    <w:p w:rsidR="00000000" w:rsidRPr="001C78FF" w:rsidP="001C78FF">
      <w:pPr>
        <w:pStyle w:val="ListBullet"/>
      </w:pPr>
      <w:r w:rsidRPr="001C78FF">
        <w:t xml:space="preserve">Reading skills to research circularity initiatives and interpret relevance to organisation </w:t>
      </w:r>
    </w:p>
    <w:p w:rsidR="00000000" w:rsidRPr="001C78FF" w:rsidP="001C78FF">
      <w:pPr>
        <w:pStyle w:val="ListBullet"/>
      </w:pPr>
      <w:r w:rsidRPr="001C78FF">
        <w:t>Oral communication skills to facilitate and guide communications with stakeholders across the organisation, </w:t>
      </w:r>
      <w:r w:rsidRPr="001C78FF">
        <w:t>negotiate agreed solutions to issues </w:t>
      </w:r>
      <w:r w:rsidRPr="001C78FF">
        <w:rPr>
          <w:rStyle w:val="SpecialBold"/>
        </w:rPr>
        <w:t> </w:t>
      </w:r>
    </w:p>
    <w:p w:rsidR="00000000" w:rsidRPr="001C78FF" w:rsidP="001C78FF">
      <w:pPr>
        <w:pStyle w:val="ListBullet"/>
      </w:pPr>
      <w:r w:rsidRPr="001C78FF">
        <w:t>Numeracy skills to evaluate direct and indirect costs and benefits</w:t>
      </w:r>
    </w:p>
    <w:p w:rsidR="00000000" w:rsidRPr="001C78FF" w:rsidP="001C78FF">
      <w:pPr>
        <w:pStyle w:val="ListBullet"/>
      </w:pPr>
      <w:r w:rsidRPr="001C78FF">
        <w:t>Learning skills to source and analyse new information to generate new ideas and solutions.</w:t>
      </w:r>
    </w:p>
    <w:p w:rsidR="005547E4" w:rsidP="005547E4">
      <w:pPr>
        <w:pStyle w:val="BodyText"/>
      </w:pPr>
      <w:r w:rsidRPr="001C78FF">
        <w:t>Other foundation skills essential to performance are explic</w:t>
      </w:r>
      <w:r w:rsidRPr="001C78FF">
        <w:t>it in the performance criteria of this unit.</w:t>
      </w:r>
    </w:p>
    <w:p w:rsidR="00000000" w:rsidRPr="001C78FF" w:rsidP="001C78FF">
      <w:pPr>
        <w:pStyle w:val="Heading1"/>
      </w:pPr>
      <w:bookmarkStart w:id="6" w:name="O_1261146"/>
      <w:bookmarkEnd w:id="6"/>
      <w:r w:rsidRPr="001C78FF">
        <w:t>Unit Mapping Information</w:t>
      </w:r>
    </w:p>
    <w:p w:rsidR="00000000" w:rsidRPr="001C78FF" w:rsidP="005547E4">
      <w:pPr>
        <w:pStyle w:val="BodyText"/>
      </w:pPr>
      <w:r w:rsidRPr="001C78FF">
        <w:t xml:space="preserve">Release 1. No equivalent unit. </w:t>
      </w:r>
    </w:p>
    <w:p w:rsidR="00000000" w:rsidRPr="001C78FF" w:rsidP="001C78FF">
      <w:pPr>
        <w:pStyle w:val="Heading1"/>
      </w:pPr>
      <w:bookmarkStart w:id="7" w:name="O_1261153"/>
      <w:bookmarkEnd w:id="7"/>
      <w:r w:rsidRPr="001C78FF">
        <w:t>Links</w:t>
      </w:r>
    </w:p>
    <w:p w:rsidR="00000000" w:rsidRPr="001C78FF" w:rsidP="005547E4">
      <w:pPr>
        <w:pStyle w:val="BodyText"/>
      </w:pPr>
      <w:r w:rsidRPr="001C78FF">
        <w:t xml:space="preserve">Companion Volume Implementation Guides are found in VETNet - </w:t>
      </w:r>
      <w:r>
        <w:fldChar w:fldCharType="begin"/>
      </w:r>
      <w:r>
        <w:instrText xml:space="preserve"> HYPERLINK "https://vetnet.gov.au/Pages/TrainingDocs.aspx?q=5b04f318-804f-4dc0-9463-c3fb9a3fe998" </w:instrText>
      </w:r>
      <w:r>
        <w:fldChar w:fldCharType="separate"/>
      </w:r>
      <w:r w:rsidRPr="00A749E8">
        <w:rPr>
          <w:rStyle w:val="Hyperlink"/>
        </w:rPr>
        <w:t>https://vetnet.gov.au/Pages/TrainingDocs.aspx?q=5b04f318-804f-4dc0-9463-c3fb9a3fe998</w:t>
      </w:r>
      <w:r>
        <w:fldChar w:fldCharType="end"/>
      </w:r>
    </w:p>
    <w:p w:rsidR="00000000" w:rsidRPr="001C78FF" w:rsidP="001C78FF"/>
    <w:sectPr w:rsidSect="001C78FF">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78F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78FF" w:rsidRPr="005547E4" w:rsidP="005547E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78F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47E4" w:rsidP="001C78F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5547E4" w:rsidP="001C78FF">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5547E4" w:rsidP="001C78F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78F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47E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C78FF" w:rsidRPr="005547E4" w:rsidP="005547E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78F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47E4" w:rsidRPr="002D2AF8" w:rsidP="001C78FF">
    <w:pPr>
      <w:pStyle w:val="Header"/>
      <w:framePr w:wrap="around"/>
    </w:pPr>
    <w:r>
      <w:fldChar w:fldCharType="begin"/>
    </w:r>
    <w:r>
      <w:instrText xml:space="preserve"> TITLE   \* MERGEFORMAT </w:instrText>
    </w:r>
    <w:r>
      <w:fldChar w:fldCharType="separate"/>
    </w:r>
    <w:r>
      <w:t>MSS017021 Set strategic direction for circularity</w:t>
    </w:r>
    <w:r>
      <w:fldChar w:fldCharType="end"/>
    </w:r>
    <w:r>
      <w:tab/>
      <w:t xml:space="preserve">Date this document was generated: </w:t>
    </w:r>
    <w:r>
      <w:fldChar w:fldCharType="begin"/>
    </w:r>
    <w:r>
      <w:instrText xml:space="preserve"> CREATEDATE  \@ "d MMMM yyyy"  \* MERGEFORMAT </w:instrText>
    </w:r>
    <w:r>
      <w:fldChar w:fldCharType="separate"/>
    </w:r>
    <w:r>
      <w:rPr>
        <w:noProof/>
      </w:rPr>
      <w:t>16 December 2022</w:t>
    </w:r>
    <w:r>
      <w:fldChar w:fldCharType="end"/>
    </w:r>
  </w:p>
  <w:p w:rsidR="005547E4" w:rsidP="001C78F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EC62EAF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97E23CE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C78F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C78FF"/>
    <w:pPr>
      <w:spacing w:before="360" w:after="60"/>
      <w:outlineLvl w:val="0"/>
    </w:pPr>
    <w:rPr>
      <w:sz w:val="32"/>
    </w:rPr>
  </w:style>
  <w:style w:type="paragraph" w:styleId="Heading2">
    <w:name w:val="heading 2"/>
    <w:basedOn w:val="HeadingBase"/>
    <w:next w:val="BodyText"/>
    <w:link w:val="Heading2Char"/>
    <w:qFormat/>
    <w:rsid w:val="001C78FF"/>
    <w:pPr>
      <w:keepLines/>
      <w:spacing w:before="240" w:after="120"/>
      <w:outlineLvl w:val="1"/>
    </w:pPr>
    <w:rPr>
      <w:sz w:val="28"/>
      <w:szCs w:val="40"/>
    </w:rPr>
  </w:style>
  <w:style w:type="paragraph" w:styleId="Heading3">
    <w:name w:val="heading 3"/>
    <w:basedOn w:val="HeadingBase"/>
    <w:next w:val="BodyText"/>
    <w:link w:val="Heading3Char"/>
    <w:qFormat/>
    <w:rsid w:val="001C78FF"/>
    <w:pPr>
      <w:spacing w:before="180" w:after="120"/>
      <w:outlineLvl w:val="2"/>
    </w:pPr>
    <w:rPr>
      <w:spacing w:val="-10"/>
      <w:kern w:val="32"/>
    </w:rPr>
  </w:style>
  <w:style w:type="paragraph" w:styleId="Heading4">
    <w:name w:val="heading 4"/>
    <w:basedOn w:val="HeadingBase"/>
    <w:next w:val="BodyText"/>
    <w:link w:val="Heading4Char"/>
    <w:qFormat/>
    <w:rsid w:val="001C78FF"/>
    <w:pPr>
      <w:spacing w:before="160" w:after="120"/>
      <w:outlineLvl w:val="3"/>
    </w:pPr>
    <w:rPr>
      <w:sz w:val="22"/>
    </w:rPr>
  </w:style>
  <w:style w:type="paragraph" w:styleId="Heading5">
    <w:name w:val="heading 5"/>
    <w:basedOn w:val="HeadingBase"/>
    <w:next w:val="Normal"/>
    <w:link w:val="Heading5Char"/>
    <w:qFormat/>
    <w:rsid w:val="001C78FF"/>
    <w:pPr>
      <w:spacing w:before="80"/>
      <w:outlineLvl w:val="4"/>
    </w:pPr>
    <w:rPr>
      <w:color w:val="918585"/>
      <w:sz w:val="20"/>
    </w:rPr>
  </w:style>
  <w:style w:type="paragraph" w:styleId="Heading6">
    <w:name w:val="heading 6"/>
    <w:basedOn w:val="HeadingBase"/>
    <w:next w:val="Normal"/>
    <w:link w:val="Heading6Char"/>
    <w:qFormat/>
    <w:rsid w:val="001C78FF"/>
    <w:pPr>
      <w:spacing w:before="60"/>
      <w:outlineLvl w:val="5"/>
    </w:pPr>
    <w:rPr>
      <w:color w:val="918585"/>
      <w:sz w:val="20"/>
    </w:rPr>
  </w:style>
  <w:style w:type="paragraph" w:styleId="Heading7">
    <w:name w:val="heading 7"/>
    <w:basedOn w:val="Normal"/>
    <w:next w:val="Normal"/>
    <w:link w:val="Heading7Char"/>
    <w:qFormat/>
    <w:rsid w:val="001C78FF"/>
    <w:pPr>
      <w:ind w:left="720"/>
      <w:outlineLvl w:val="6"/>
    </w:pPr>
    <w:rPr>
      <w:i/>
    </w:rPr>
  </w:style>
  <w:style w:type="paragraph" w:styleId="Heading8">
    <w:name w:val="heading 8"/>
    <w:basedOn w:val="Normal"/>
    <w:next w:val="Normal"/>
    <w:link w:val="Heading8Char"/>
    <w:qFormat/>
    <w:rsid w:val="001C78FF"/>
    <w:pPr>
      <w:ind w:left="720"/>
      <w:outlineLvl w:val="7"/>
    </w:pPr>
    <w:rPr>
      <w:i/>
    </w:rPr>
  </w:style>
  <w:style w:type="paragraph" w:styleId="Heading9">
    <w:name w:val="heading 9"/>
    <w:basedOn w:val="Normal"/>
    <w:next w:val="Normal"/>
    <w:link w:val="Heading9Char"/>
    <w:qFormat/>
    <w:rsid w:val="001C78FF"/>
    <w:pPr>
      <w:ind w:left="720"/>
      <w:outlineLvl w:val="8"/>
    </w:pPr>
    <w:rPr>
      <w:i/>
    </w:rPr>
  </w:style>
  <w:style w:type="character" w:default="1" w:styleId="DefaultParagraphFont">
    <w:name w:val="Default Paragraph Font"/>
    <w:uiPriority w:val="1"/>
    <w:unhideWhenUsed/>
    <w:rsid w:val="001C78F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C78FF"/>
  </w:style>
  <w:style w:type="character" w:customStyle="1" w:styleId="Heading1Char">
    <w:name w:val="Heading 1 Char"/>
    <w:basedOn w:val="DefaultParagraphFont"/>
    <w:link w:val="Heading1"/>
    <w:rsid w:val="001C78FF"/>
    <w:rPr>
      <w:rFonts w:ascii="Times New Roman" w:eastAsia="Times New Roman" w:hAnsi="Times New Roman" w:cs="Times New Roman"/>
      <w:b/>
      <w:sz w:val="32"/>
      <w:szCs w:val="20"/>
      <w:lang w:eastAsia="en-US"/>
    </w:rPr>
  </w:style>
  <w:style w:type="paragraph" w:styleId="BodyText">
    <w:name w:val="Body Text"/>
    <w:basedOn w:val="Normal"/>
    <w:link w:val="BodyTextChar"/>
    <w:rsid w:val="001C78F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C78FF"/>
    <w:rPr>
      <w:rFonts w:ascii="Times New Roman" w:eastAsia="Times New Roman" w:hAnsi="Times New Roman" w:cs="Times New Roman"/>
      <w:sz w:val="24"/>
      <w:lang w:eastAsia="en-US"/>
    </w:rPr>
  </w:style>
  <w:style w:type="paragraph" w:styleId="ListBullet">
    <w:name w:val="List Bullet"/>
    <w:basedOn w:val="List"/>
    <w:rsid w:val="001C78FF"/>
    <w:pPr>
      <w:numPr>
        <w:numId w:val="11"/>
      </w:numPr>
      <w:tabs>
        <w:tab w:val="clear" w:pos="340"/>
      </w:tabs>
      <w:spacing w:before="40" w:after="40"/>
    </w:pPr>
  </w:style>
  <w:style w:type="character" w:customStyle="1" w:styleId="SpecialBold">
    <w:name w:val="Special Bold"/>
    <w:basedOn w:val="DefaultParagraphFont"/>
    <w:rsid w:val="001C78FF"/>
    <w:rPr>
      <w:b/>
      <w:spacing w:val="0"/>
    </w:rPr>
  </w:style>
  <w:style w:type="paragraph" w:customStyle="1" w:styleId="SuperHeading">
    <w:name w:val="SuperHeading"/>
    <w:basedOn w:val="Normal"/>
    <w:rsid w:val="001C78FF"/>
    <w:pPr>
      <w:spacing w:before="240" w:after="120"/>
      <w:outlineLvl w:val="0"/>
    </w:pPr>
    <w:rPr>
      <w:rFonts w:ascii="Times New Roman" w:hAnsi="Times New Roman"/>
      <w:b/>
      <w:sz w:val="32"/>
    </w:rPr>
  </w:style>
  <w:style w:type="paragraph" w:customStyle="1" w:styleId="AllowPageBreak">
    <w:name w:val="AllowPageBreak"/>
    <w:rsid w:val="001C78F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C78F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C78F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C78F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C78F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C78F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C78F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C78F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C78FF"/>
    <w:rPr>
      <w:rFonts w:ascii="Courier New" w:eastAsia="Times New Roman" w:hAnsi="Courier New" w:cs="Times New Roman"/>
      <w:i/>
      <w:szCs w:val="20"/>
      <w:lang w:eastAsia="en-US"/>
    </w:rPr>
  </w:style>
  <w:style w:type="paragraph" w:customStyle="1" w:styleId="HeadingBase">
    <w:name w:val="Heading Base"/>
    <w:rsid w:val="001C78F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C78FF"/>
    <w:pPr>
      <w:tabs>
        <w:tab w:val="right" w:leader="dot" w:pos="9072"/>
      </w:tabs>
      <w:ind w:left="567"/>
    </w:pPr>
    <w:rPr>
      <w:szCs w:val="22"/>
    </w:rPr>
  </w:style>
  <w:style w:type="paragraph" w:customStyle="1" w:styleId="TOCBase">
    <w:name w:val="TOC Base"/>
    <w:rsid w:val="001C78F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C78FF"/>
    <w:pPr>
      <w:tabs>
        <w:tab w:val="right" w:leader="dot" w:pos="9072"/>
      </w:tabs>
      <w:spacing w:before="40" w:after="40"/>
      <w:ind w:left="284"/>
    </w:pPr>
    <w:rPr>
      <w:rFonts w:ascii="Times New Roman" w:hAnsi="Times New Roman"/>
    </w:rPr>
  </w:style>
  <w:style w:type="paragraph" w:styleId="TOC1">
    <w:name w:val="toc 1"/>
    <w:basedOn w:val="TOCBase"/>
    <w:next w:val="Normal"/>
    <w:rsid w:val="001C78F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C78F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C78FF"/>
    <w:rPr>
      <w:rFonts w:ascii="Times New Roman" w:eastAsia="Times New Roman" w:hAnsi="Times New Roman" w:cs="Times New Roman"/>
      <w:sz w:val="16"/>
      <w:lang w:eastAsia="en-US"/>
    </w:rPr>
  </w:style>
  <w:style w:type="paragraph" w:styleId="Title">
    <w:name w:val="Title"/>
    <w:basedOn w:val="HeadingBase"/>
    <w:link w:val="TitleChar"/>
    <w:qFormat/>
    <w:rsid w:val="001C78FF"/>
    <w:pPr>
      <w:spacing w:before="5040"/>
      <w:jc w:val="center"/>
    </w:pPr>
    <w:rPr>
      <w:sz w:val="48"/>
      <w:szCs w:val="72"/>
      <w:lang w:val="en-US"/>
    </w:rPr>
  </w:style>
  <w:style w:type="character" w:customStyle="1" w:styleId="TitleChar">
    <w:name w:val="Title Char"/>
    <w:basedOn w:val="DefaultParagraphFont"/>
    <w:link w:val="Title"/>
    <w:rsid w:val="001C78F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C78FF"/>
    <w:pPr>
      <w:tabs>
        <w:tab w:val="left" w:pos="3600"/>
        <w:tab w:val="left" w:pos="3958"/>
      </w:tabs>
    </w:pPr>
  </w:style>
  <w:style w:type="paragraph" w:styleId="List">
    <w:name w:val="List"/>
    <w:basedOn w:val="BodyText"/>
    <w:next w:val="BodyText"/>
    <w:rsid w:val="001C78FF"/>
    <w:pPr>
      <w:tabs>
        <w:tab w:val="left" w:pos="340"/>
      </w:tabs>
      <w:spacing w:before="60" w:after="60"/>
      <w:ind w:left="340" w:hanging="340"/>
    </w:pPr>
  </w:style>
  <w:style w:type="paragraph" w:customStyle="1" w:styleId="Note">
    <w:name w:val="Note"/>
    <w:basedOn w:val="BodyText"/>
    <w:rsid w:val="001C78F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C78FF"/>
    <w:pPr>
      <w:framePr w:wrap="auto" w:hAnchor="text" w:y="6049"/>
    </w:pPr>
    <w:rPr>
      <w:color w:val="000000"/>
      <w:sz w:val="40"/>
    </w:rPr>
  </w:style>
  <w:style w:type="paragraph" w:customStyle="1" w:styleId="TOCTitle">
    <w:name w:val="TOCTitle"/>
    <w:basedOn w:val="Heading1"/>
    <w:rsid w:val="001C78FF"/>
    <w:pPr>
      <w:spacing w:after="240"/>
      <w:jc w:val="center"/>
      <w:outlineLvl w:val="9"/>
    </w:pPr>
    <w:rPr>
      <w:caps/>
    </w:rPr>
  </w:style>
  <w:style w:type="paragraph" w:customStyle="1" w:styleId="Version">
    <w:name w:val="Version"/>
    <w:rsid w:val="001C78FF"/>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1C78FF"/>
    <w:pPr>
      <w:numPr>
        <w:numId w:val="12"/>
      </w:numPr>
      <w:tabs>
        <w:tab w:val="clear" w:pos="680"/>
      </w:tabs>
    </w:pPr>
  </w:style>
  <w:style w:type="paragraph" w:styleId="Index1">
    <w:name w:val="index 1"/>
    <w:basedOn w:val="Normal"/>
    <w:next w:val="Normal"/>
    <w:semiHidden/>
    <w:rsid w:val="001C78FF"/>
    <w:pPr>
      <w:keepNext w:val="0"/>
      <w:tabs>
        <w:tab w:val="right" w:pos="4176"/>
      </w:tabs>
      <w:ind w:left="198" w:hanging="198"/>
    </w:pPr>
    <w:rPr>
      <w:rFonts w:ascii="Garamond" w:hAnsi="Garamond"/>
    </w:rPr>
  </w:style>
  <w:style w:type="paragraph" w:styleId="IndexHeading">
    <w:name w:val="index heading"/>
    <w:basedOn w:val="Normal"/>
    <w:next w:val="Index1"/>
    <w:semiHidden/>
    <w:rsid w:val="001C78FF"/>
    <w:pPr>
      <w:spacing w:before="120" w:after="120"/>
    </w:pPr>
    <w:rPr>
      <w:rFonts w:ascii="Arial" w:hAnsi="Arial"/>
      <w:b/>
      <w:color w:val="918585"/>
      <w:sz w:val="24"/>
    </w:rPr>
  </w:style>
  <w:style w:type="paragraph" w:styleId="Header">
    <w:name w:val="header"/>
    <w:basedOn w:val="Normal"/>
    <w:link w:val="HeaderChar"/>
    <w:rsid w:val="001C78F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C78FF"/>
    <w:rPr>
      <w:rFonts w:ascii="Times New Roman" w:eastAsia="Times New Roman" w:hAnsi="Times New Roman" w:cs="Times New Roman"/>
      <w:sz w:val="16"/>
      <w:szCs w:val="20"/>
      <w:lang w:val="en-GB" w:eastAsia="en-US"/>
    </w:rPr>
  </w:style>
  <w:style w:type="paragraph" w:customStyle="1" w:styleId="Chapter">
    <w:name w:val="Chapter"/>
    <w:basedOn w:val="Normal"/>
    <w:rsid w:val="001C78FF"/>
    <w:pPr>
      <w:spacing w:before="240"/>
    </w:pPr>
    <w:rPr>
      <w:rFonts w:ascii="Times New Roman" w:hAnsi="Times New Roman"/>
      <w:smallCaps/>
      <w:spacing w:val="80"/>
      <w:sz w:val="28"/>
    </w:rPr>
  </w:style>
  <w:style w:type="paragraph" w:customStyle="1" w:styleId="InChapter">
    <w:name w:val="InChapter"/>
    <w:basedOn w:val="Heading3"/>
    <w:rsid w:val="001C78FF"/>
    <w:pPr>
      <w:spacing w:after="240"/>
      <w:outlineLvl w:val="9"/>
    </w:pPr>
    <w:rPr>
      <w:noProof/>
    </w:rPr>
  </w:style>
  <w:style w:type="paragraph" w:styleId="Index2">
    <w:name w:val="index 2"/>
    <w:basedOn w:val="Normal"/>
    <w:next w:val="Normal"/>
    <w:semiHidden/>
    <w:rsid w:val="001C78FF"/>
    <w:pPr>
      <w:tabs>
        <w:tab w:val="right" w:pos="4176"/>
      </w:tabs>
      <w:ind w:left="568" w:hanging="284"/>
    </w:pPr>
    <w:rPr>
      <w:rFonts w:ascii="Garamond" w:hAnsi="Garamond"/>
    </w:rPr>
  </w:style>
  <w:style w:type="paragraph" w:customStyle="1" w:styleId="Byline">
    <w:name w:val="Byline"/>
    <w:rsid w:val="001C78F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C78FF"/>
    <w:pPr>
      <w:tabs>
        <w:tab w:val="clear" w:pos="3600"/>
        <w:tab w:val="clear" w:pos="3958"/>
      </w:tabs>
      <w:jc w:val="right"/>
    </w:pPr>
  </w:style>
  <w:style w:type="character" w:styleId="Emphasis">
    <w:name w:val="Emphasis"/>
    <w:basedOn w:val="DefaultParagraphFont"/>
    <w:qFormat/>
    <w:rsid w:val="001C78FF"/>
    <w:rPr>
      <w:i/>
    </w:rPr>
  </w:style>
  <w:style w:type="paragraph" w:styleId="Caption">
    <w:name w:val="caption"/>
    <w:basedOn w:val="BodyText"/>
    <w:next w:val="Normal"/>
    <w:qFormat/>
    <w:rsid w:val="001C78FF"/>
    <w:pPr>
      <w:framePr w:w="2268" w:hSpace="181" w:vSpace="181" w:wrap="around" w:vAnchor="text" w:hAnchor="page" w:x="1135" w:y="285" w:anchorLock="1"/>
    </w:pPr>
    <w:rPr>
      <w:i/>
    </w:rPr>
  </w:style>
  <w:style w:type="paragraph" w:customStyle="1" w:styleId="MiniTOCTitle">
    <w:name w:val="MiniTOCTitle"/>
    <w:basedOn w:val="Heading4"/>
    <w:rsid w:val="001C78FF"/>
    <w:pPr>
      <w:spacing w:before="240"/>
      <w:outlineLvl w:val="9"/>
    </w:pPr>
    <w:rPr>
      <w:noProof/>
      <w:sz w:val="24"/>
    </w:rPr>
  </w:style>
  <w:style w:type="paragraph" w:customStyle="1" w:styleId="MiniTOCItem">
    <w:name w:val="MiniTOCItem"/>
    <w:basedOn w:val="ListBullet"/>
    <w:rsid w:val="001C78FF"/>
    <w:pPr>
      <w:numPr>
        <w:numId w:val="0"/>
      </w:numPr>
      <w:tabs>
        <w:tab w:val="right" w:leader="dot" w:pos="6521"/>
      </w:tabs>
      <w:spacing w:before="0" w:after="0"/>
    </w:pPr>
  </w:style>
  <w:style w:type="paragraph" w:customStyle="1" w:styleId="TOFTitle">
    <w:name w:val="TOFTitle"/>
    <w:basedOn w:val="TOCTitle"/>
    <w:rsid w:val="001C78FF"/>
  </w:style>
  <w:style w:type="paragraph" w:styleId="TableofFigures">
    <w:name w:val="table of figures"/>
    <w:basedOn w:val="Normal"/>
    <w:next w:val="Normal"/>
    <w:semiHidden/>
    <w:rsid w:val="001C78FF"/>
    <w:pPr>
      <w:tabs>
        <w:tab w:val="right" w:leader="dot" w:pos="9072"/>
      </w:tabs>
      <w:ind w:left="970" w:hanging="403"/>
    </w:pPr>
    <w:rPr>
      <w:rFonts w:ascii="Times New Roman" w:hAnsi="Times New Roman"/>
      <w:b/>
    </w:rPr>
  </w:style>
  <w:style w:type="paragraph" w:styleId="ListNumber">
    <w:name w:val="List Number"/>
    <w:basedOn w:val="List"/>
    <w:rsid w:val="001C78FF"/>
    <w:pPr>
      <w:numPr>
        <w:numId w:val="14"/>
      </w:numPr>
      <w:tabs>
        <w:tab w:val="clear" w:pos="340"/>
      </w:tabs>
    </w:pPr>
  </w:style>
  <w:style w:type="character" w:customStyle="1" w:styleId="WingdingSymbols">
    <w:name w:val="Wingding Symbols"/>
    <w:rsid w:val="001C78FF"/>
    <w:rPr>
      <w:rFonts w:ascii="Wingdings" w:hAnsi="Wingdings"/>
    </w:rPr>
  </w:style>
  <w:style w:type="paragraph" w:customStyle="1" w:styleId="TableHeading">
    <w:name w:val="Table Heading"/>
    <w:basedOn w:val="HeadingBase"/>
    <w:rsid w:val="001C78FF"/>
    <w:pPr>
      <w:keepLines/>
      <w:pBdr>
        <w:bottom w:val="single" w:sz="6" w:space="1" w:color="918585"/>
      </w:pBdr>
      <w:spacing w:before="240"/>
    </w:pPr>
  </w:style>
  <w:style w:type="character" w:customStyle="1" w:styleId="HotSpot">
    <w:name w:val="HotSpot"/>
    <w:rsid w:val="001C78FF"/>
    <w:rPr>
      <w:color w:val="0033CC"/>
      <w:u w:val="none"/>
    </w:rPr>
  </w:style>
  <w:style w:type="paragraph" w:customStyle="1" w:styleId="BodyTextRight">
    <w:name w:val="Body Text Right"/>
    <w:basedOn w:val="BodyText"/>
    <w:rsid w:val="001C78FF"/>
    <w:pPr>
      <w:spacing w:before="0" w:after="0"/>
      <w:jc w:val="right"/>
    </w:pPr>
  </w:style>
  <w:style w:type="paragraph" w:styleId="Index3">
    <w:name w:val="index 3"/>
    <w:basedOn w:val="ListNumber2"/>
    <w:next w:val="Normal"/>
    <w:semiHidden/>
    <w:rsid w:val="001C78FF"/>
    <w:pPr>
      <w:numPr>
        <w:numId w:val="0"/>
      </w:numPr>
      <w:tabs>
        <w:tab w:val="right" w:leader="dot" w:pos="4176"/>
      </w:tabs>
    </w:pPr>
  </w:style>
  <w:style w:type="paragraph" w:styleId="ListNumber2">
    <w:name w:val="List Number 2"/>
    <w:basedOn w:val="List2"/>
    <w:rsid w:val="001C78FF"/>
    <w:pPr>
      <w:numPr>
        <w:numId w:val="9"/>
      </w:numPr>
      <w:tabs>
        <w:tab w:val="clear" w:pos="1060"/>
      </w:tabs>
    </w:pPr>
  </w:style>
  <w:style w:type="paragraph" w:customStyle="1" w:styleId="MarginNote">
    <w:name w:val="Margin Note"/>
    <w:basedOn w:val="BodyText"/>
    <w:rsid w:val="001C78F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C78F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C78F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C78FF"/>
    <w:rPr>
      <w:sz w:val="32"/>
    </w:rPr>
  </w:style>
  <w:style w:type="paragraph" w:customStyle="1" w:styleId="HeadingProcedure">
    <w:name w:val="Heading Procedure"/>
    <w:basedOn w:val="HeadingBase"/>
    <w:next w:val="Normal"/>
    <w:rsid w:val="001C78FF"/>
    <w:pPr>
      <w:tabs>
        <w:tab w:val="left" w:pos="0"/>
      </w:tabs>
      <w:spacing w:before="120" w:after="60"/>
    </w:pPr>
    <w:rPr>
      <w:i/>
      <w:color w:val="918585"/>
      <w:sz w:val="22"/>
    </w:rPr>
  </w:style>
  <w:style w:type="paragraph" w:customStyle="1" w:styleId="TableBodyText">
    <w:name w:val="Table Body Text"/>
    <w:basedOn w:val="BodyText"/>
    <w:rsid w:val="001C78FF"/>
    <w:pPr>
      <w:spacing w:before="60" w:after="60"/>
    </w:pPr>
  </w:style>
  <w:style w:type="paragraph" w:styleId="ListContinue">
    <w:name w:val="List Continue"/>
    <w:basedOn w:val="List"/>
    <w:rsid w:val="001C78FF"/>
    <w:pPr>
      <w:ind w:firstLine="0"/>
    </w:pPr>
  </w:style>
  <w:style w:type="paragraph" w:customStyle="1" w:styleId="ListNote">
    <w:name w:val="List Note"/>
    <w:basedOn w:val="List"/>
    <w:rsid w:val="001C78FF"/>
    <w:pPr>
      <w:pBdr>
        <w:top w:val="single" w:sz="6" w:space="2" w:color="918585"/>
        <w:bottom w:val="single" w:sz="6" w:space="2" w:color="918585"/>
      </w:pBdr>
      <w:tabs>
        <w:tab w:val="left" w:pos="1021"/>
      </w:tabs>
      <w:ind w:firstLine="0"/>
    </w:pPr>
  </w:style>
  <w:style w:type="paragraph" w:customStyle="1" w:styleId="Warning">
    <w:name w:val="Warning"/>
    <w:basedOn w:val="BodyText"/>
    <w:rsid w:val="001C78FF"/>
    <w:pPr>
      <w:shd w:val="clear" w:color="auto" w:fill="D9D9D9"/>
      <w:tabs>
        <w:tab w:val="left" w:pos="992"/>
      </w:tabs>
      <w:ind w:left="119" w:right="119"/>
    </w:pPr>
    <w:rPr>
      <w:sz w:val="20"/>
    </w:rPr>
  </w:style>
  <w:style w:type="paragraph" w:customStyle="1" w:styleId="MarginIcons">
    <w:name w:val="Margin Icons"/>
    <w:basedOn w:val="BodyText"/>
    <w:rsid w:val="001C78F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C78FF"/>
    <w:rPr>
      <w:rFonts w:ascii="Courier New" w:hAnsi="Courier New"/>
    </w:rPr>
  </w:style>
  <w:style w:type="paragraph" w:customStyle="1" w:styleId="NoteBullet">
    <w:name w:val="Note Bullet"/>
    <w:basedOn w:val="Note"/>
    <w:rsid w:val="001C78FF"/>
    <w:pPr>
      <w:tabs>
        <w:tab w:val="clear" w:pos="680"/>
      </w:tabs>
      <w:spacing w:before="60" w:after="60"/>
    </w:pPr>
  </w:style>
  <w:style w:type="paragraph" w:customStyle="1" w:styleId="SubHeading2">
    <w:name w:val="SubHeading2"/>
    <w:basedOn w:val="HeadingBase"/>
    <w:rsid w:val="001C78FF"/>
    <w:pPr>
      <w:spacing w:before="240" w:after="60"/>
    </w:pPr>
    <w:rPr>
      <w:sz w:val="20"/>
    </w:rPr>
  </w:style>
  <w:style w:type="paragraph" w:customStyle="1" w:styleId="SubHeading1">
    <w:name w:val="SubHeading1"/>
    <w:basedOn w:val="HeadingBase"/>
    <w:rsid w:val="001C78FF"/>
    <w:pPr>
      <w:spacing w:before="240" w:after="60"/>
    </w:pPr>
    <w:rPr>
      <w:color w:val="918585"/>
      <w:sz w:val="22"/>
    </w:rPr>
  </w:style>
  <w:style w:type="paragraph" w:customStyle="1" w:styleId="SideHeading">
    <w:name w:val="Side Heading"/>
    <w:basedOn w:val="HeadingBase"/>
    <w:rsid w:val="001C78F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C78FF"/>
    <w:pPr>
      <w:numPr>
        <w:numId w:val="10"/>
      </w:numPr>
    </w:pPr>
  </w:style>
  <w:style w:type="paragraph" w:styleId="PlainText">
    <w:name w:val="Plain Text"/>
    <w:basedOn w:val="Normal"/>
    <w:link w:val="PlainTextChar"/>
    <w:rsid w:val="001C78FF"/>
    <w:rPr>
      <w:sz w:val="20"/>
    </w:rPr>
  </w:style>
  <w:style w:type="character" w:customStyle="1" w:styleId="PlainTextChar">
    <w:name w:val="Plain Text Char"/>
    <w:basedOn w:val="DefaultParagraphFont"/>
    <w:link w:val="PlainText"/>
    <w:rsid w:val="001C78FF"/>
    <w:rPr>
      <w:rFonts w:ascii="Courier New" w:eastAsia="Times New Roman" w:hAnsi="Courier New" w:cs="Times New Roman"/>
      <w:sz w:val="20"/>
      <w:szCs w:val="20"/>
      <w:lang w:eastAsia="en-US"/>
    </w:rPr>
  </w:style>
  <w:style w:type="character" w:customStyle="1" w:styleId="MenuOption">
    <w:name w:val="Menu Option"/>
    <w:basedOn w:val="DefaultParagraphFont"/>
    <w:rsid w:val="001C78FF"/>
    <w:rPr>
      <w:b/>
      <w:smallCaps/>
    </w:rPr>
  </w:style>
  <w:style w:type="paragraph" w:customStyle="1" w:styleId="TableListNumber">
    <w:name w:val="Table List Number"/>
    <w:basedOn w:val="ListNumber"/>
    <w:rsid w:val="001C78FF"/>
    <w:pPr>
      <w:numPr>
        <w:numId w:val="0"/>
      </w:numPr>
    </w:pPr>
  </w:style>
  <w:style w:type="paragraph" w:styleId="TOC4">
    <w:name w:val="toc 4"/>
    <w:basedOn w:val="TOCBase"/>
    <w:next w:val="Normal"/>
    <w:semiHidden/>
    <w:rsid w:val="001C78FF"/>
    <w:pPr>
      <w:tabs>
        <w:tab w:val="right" w:leader="dot" w:pos="9071"/>
      </w:tabs>
      <w:ind w:left="1701"/>
    </w:pPr>
  </w:style>
  <w:style w:type="paragraph" w:customStyle="1" w:styleId="ListAlpha">
    <w:name w:val="List Alpha"/>
    <w:basedOn w:val="List"/>
    <w:rsid w:val="001C78FF"/>
    <w:pPr>
      <w:numPr>
        <w:numId w:val="8"/>
      </w:numPr>
    </w:pPr>
  </w:style>
  <w:style w:type="paragraph" w:customStyle="1" w:styleId="ListAlpha2">
    <w:name w:val="List Alpha 2"/>
    <w:basedOn w:val="List2"/>
    <w:rsid w:val="001C78FF"/>
    <w:pPr>
      <w:numPr>
        <w:numId w:val="7"/>
      </w:numPr>
    </w:pPr>
  </w:style>
  <w:style w:type="paragraph" w:styleId="List2">
    <w:name w:val="List 2"/>
    <w:basedOn w:val="BodyText"/>
    <w:rsid w:val="001C78FF"/>
    <w:pPr>
      <w:tabs>
        <w:tab w:val="left" w:pos="680"/>
      </w:tabs>
      <w:spacing w:before="60" w:after="60"/>
      <w:ind w:left="680" w:hanging="340"/>
    </w:pPr>
  </w:style>
  <w:style w:type="paragraph" w:styleId="List3">
    <w:name w:val="List 3"/>
    <w:basedOn w:val="BodyText"/>
    <w:rsid w:val="001C78FF"/>
    <w:pPr>
      <w:tabs>
        <w:tab w:val="left" w:pos="1021"/>
      </w:tabs>
      <w:spacing w:before="60" w:after="60"/>
      <w:ind w:left="1020" w:hanging="340"/>
    </w:pPr>
  </w:style>
  <w:style w:type="paragraph" w:styleId="List4">
    <w:name w:val="List 4"/>
    <w:basedOn w:val="BodyText"/>
    <w:rsid w:val="001C78FF"/>
    <w:pPr>
      <w:tabs>
        <w:tab w:val="left" w:pos="1361"/>
      </w:tabs>
      <w:spacing w:before="60" w:after="60"/>
      <w:ind w:left="1361" w:hanging="340"/>
    </w:pPr>
  </w:style>
  <w:style w:type="paragraph" w:styleId="List5">
    <w:name w:val="List 5"/>
    <w:basedOn w:val="BodyText"/>
    <w:rsid w:val="001C78FF"/>
    <w:pPr>
      <w:tabs>
        <w:tab w:val="left" w:pos="1701"/>
      </w:tabs>
      <w:spacing w:before="60" w:after="60"/>
      <w:ind w:left="1701" w:hanging="340"/>
    </w:pPr>
  </w:style>
  <w:style w:type="paragraph" w:styleId="ListBullet3">
    <w:name w:val="List Bullet 3"/>
    <w:basedOn w:val="List3"/>
    <w:rsid w:val="001C78FF"/>
    <w:pPr>
      <w:numPr>
        <w:numId w:val="13"/>
      </w:numPr>
      <w:tabs>
        <w:tab w:val="clear" w:pos="1021"/>
      </w:tabs>
      <w:ind w:left="1037" w:hanging="357"/>
    </w:pPr>
  </w:style>
  <w:style w:type="paragraph" w:styleId="ListBullet4">
    <w:name w:val="List Bullet 4"/>
    <w:basedOn w:val="List4"/>
    <w:rsid w:val="001C78FF"/>
    <w:pPr>
      <w:numPr>
        <w:numId w:val="2"/>
      </w:numPr>
      <w:tabs>
        <w:tab w:val="clear" w:pos="1361"/>
      </w:tabs>
    </w:pPr>
  </w:style>
  <w:style w:type="paragraph" w:styleId="ListBullet5">
    <w:name w:val="List Bullet 5"/>
    <w:basedOn w:val="List5"/>
    <w:rsid w:val="001C78FF"/>
    <w:pPr>
      <w:numPr>
        <w:numId w:val="3"/>
      </w:numPr>
    </w:pPr>
  </w:style>
  <w:style w:type="paragraph" w:styleId="ListContinue2">
    <w:name w:val="List Continue 2"/>
    <w:basedOn w:val="List2"/>
    <w:rsid w:val="001C78FF"/>
    <w:pPr>
      <w:ind w:firstLine="0"/>
    </w:pPr>
  </w:style>
  <w:style w:type="paragraph" w:styleId="ListContinue3">
    <w:name w:val="List Continue 3"/>
    <w:basedOn w:val="List3"/>
    <w:rsid w:val="001C78FF"/>
    <w:pPr>
      <w:ind w:left="1021" w:firstLine="0"/>
    </w:pPr>
  </w:style>
  <w:style w:type="paragraph" w:styleId="ListContinue4">
    <w:name w:val="List Continue 4"/>
    <w:basedOn w:val="List4"/>
    <w:rsid w:val="001C78FF"/>
    <w:pPr>
      <w:ind w:firstLine="0"/>
    </w:pPr>
  </w:style>
  <w:style w:type="paragraph" w:styleId="ListContinue5">
    <w:name w:val="List Continue 5"/>
    <w:basedOn w:val="List5"/>
    <w:rsid w:val="001C78FF"/>
    <w:pPr>
      <w:ind w:firstLine="0"/>
    </w:pPr>
  </w:style>
  <w:style w:type="paragraph" w:styleId="ListNumber3">
    <w:name w:val="List Number 3"/>
    <w:basedOn w:val="List3"/>
    <w:rsid w:val="001C78FF"/>
    <w:pPr>
      <w:numPr>
        <w:numId w:val="4"/>
      </w:numPr>
    </w:pPr>
  </w:style>
  <w:style w:type="paragraph" w:styleId="ListNumber4">
    <w:name w:val="List Number 4"/>
    <w:basedOn w:val="List4"/>
    <w:rsid w:val="001C78FF"/>
    <w:pPr>
      <w:numPr>
        <w:numId w:val="5"/>
      </w:numPr>
    </w:pPr>
  </w:style>
  <w:style w:type="paragraph" w:styleId="ListNumber5">
    <w:name w:val="List Number 5"/>
    <w:basedOn w:val="List5"/>
    <w:rsid w:val="001C78FF"/>
    <w:pPr>
      <w:numPr>
        <w:numId w:val="6"/>
      </w:numPr>
    </w:pPr>
  </w:style>
  <w:style w:type="paragraph" w:styleId="BlockText">
    <w:name w:val="Block Text"/>
    <w:basedOn w:val="Normal"/>
    <w:rsid w:val="001C78FF"/>
    <w:pPr>
      <w:spacing w:after="120"/>
      <w:ind w:left="1440" w:right="1440"/>
    </w:pPr>
  </w:style>
  <w:style w:type="character" w:customStyle="1" w:styleId="Subscript">
    <w:name w:val="Subscript"/>
    <w:basedOn w:val="DefaultParagraphFont"/>
    <w:rsid w:val="001C78FF"/>
    <w:rPr>
      <w:sz w:val="16"/>
      <w:vertAlign w:val="subscript"/>
    </w:rPr>
  </w:style>
  <w:style w:type="character" w:customStyle="1" w:styleId="Superscript">
    <w:name w:val="Superscript"/>
    <w:basedOn w:val="DefaultParagraphFont"/>
    <w:rsid w:val="001C78FF"/>
    <w:rPr>
      <w:sz w:val="16"/>
      <w:vertAlign w:val="superscript"/>
    </w:rPr>
  </w:style>
  <w:style w:type="character" w:customStyle="1" w:styleId="Symbols">
    <w:name w:val="Symbols"/>
    <w:basedOn w:val="DefaultParagraphFont"/>
    <w:rsid w:val="001C78FF"/>
    <w:rPr>
      <w:rFonts w:ascii="Symbol" w:hAnsi="Symbol"/>
    </w:rPr>
  </w:style>
  <w:style w:type="character" w:customStyle="1" w:styleId="MenuOptions">
    <w:name w:val="Menu Options"/>
    <w:basedOn w:val="DefaultParagraphFont"/>
    <w:rsid w:val="001C78FF"/>
    <w:rPr>
      <w:rFonts w:ascii="Arial Narrow" w:hAnsi="Arial Narrow"/>
      <w:smallCaps/>
    </w:rPr>
  </w:style>
  <w:style w:type="character" w:customStyle="1" w:styleId="Buttons">
    <w:name w:val="Buttons"/>
    <w:basedOn w:val="DefaultParagraphFont"/>
    <w:rsid w:val="001C78FF"/>
    <w:rPr>
      <w:b/>
    </w:rPr>
  </w:style>
  <w:style w:type="character" w:customStyle="1" w:styleId="Underlined">
    <w:name w:val="Underlined"/>
    <w:basedOn w:val="DefaultParagraphFont"/>
    <w:rsid w:val="001C78FF"/>
    <w:rPr>
      <w:u w:val="single"/>
    </w:rPr>
  </w:style>
  <w:style w:type="paragraph" w:customStyle="1" w:styleId="TableBodyTextRight">
    <w:name w:val="Table Body Text Right"/>
    <w:basedOn w:val="TableBodyText"/>
    <w:rsid w:val="001C78FF"/>
    <w:pPr>
      <w:widowControl w:val="0"/>
      <w:autoSpaceDE w:val="0"/>
      <w:autoSpaceDN w:val="0"/>
      <w:adjustRightInd w:val="0"/>
      <w:jc w:val="right"/>
    </w:pPr>
    <w:rPr>
      <w:rFonts w:cs="Arial"/>
      <w:szCs w:val="18"/>
    </w:rPr>
  </w:style>
  <w:style w:type="paragraph" w:customStyle="1" w:styleId="CopyrightText">
    <w:name w:val="Copyright Text"/>
    <w:basedOn w:val="BodyText"/>
    <w:rsid w:val="001C78FF"/>
    <w:rPr>
      <w:sz w:val="18"/>
    </w:rPr>
  </w:style>
  <w:style w:type="paragraph" w:customStyle="1" w:styleId="BodySmallRight">
    <w:name w:val="Body Small Right"/>
    <w:basedOn w:val="BodyTextRight"/>
    <w:rsid w:val="001C78FF"/>
    <w:rPr>
      <w:sz w:val="18"/>
      <w:szCs w:val="18"/>
    </w:rPr>
  </w:style>
  <w:style w:type="paragraph" w:customStyle="1" w:styleId="MarginEdition">
    <w:name w:val="Margin Edition"/>
    <w:basedOn w:val="MarginNote"/>
    <w:rsid w:val="001C78FF"/>
    <w:pPr>
      <w:spacing w:before="0" w:after="0"/>
    </w:pPr>
    <w:rPr>
      <w:rFonts w:ascii="Times New Roman" w:hAnsi="Times New Roman"/>
      <w:color w:val="999999"/>
    </w:rPr>
  </w:style>
  <w:style w:type="paragraph" w:customStyle="1" w:styleId="Spacer">
    <w:name w:val="Spacer"/>
    <w:basedOn w:val="Normal"/>
    <w:rsid w:val="001C78FF"/>
    <w:rPr>
      <w:sz w:val="2"/>
      <w:szCs w:val="2"/>
    </w:rPr>
  </w:style>
  <w:style w:type="character" w:customStyle="1" w:styleId="Small">
    <w:name w:val="Small"/>
    <w:basedOn w:val="DefaultParagraphFont"/>
    <w:rsid w:val="001C78FF"/>
    <w:rPr>
      <w:sz w:val="16"/>
    </w:rPr>
  </w:style>
  <w:style w:type="paragraph" w:customStyle="1" w:styleId="WideTable">
    <w:name w:val="Wide Table"/>
    <w:basedOn w:val="Normal"/>
    <w:rsid w:val="001C78FF"/>
    <w:pPr>
      <w:ind w:left="-1418"/>
    </w:pPr>
    <w:rPr>
      <w:sz w:val="2"/>
      <w:szCs w:val="2"/>
    </w:rPr>
  </w:style>
  <w:style w:type="character" w:styleId="PageNumber">
    <w:name w:val="page number"/>
    <w:basedOn w:val="DefaultParagraphFont"/>
    <w:rsid w:val="001C78FF"/>
  </w:style>
  <w:style w:type="paragraph" w:styleId="Quote">
    <w:name w:val="Quote"/>
    <w:basedOn w:val="Heading1"/>
    <w:link w:val="QuoteChar"/>
    <w:qFormat/>
    <w:rsid w:val="001C78FF"/>
    <w:rPr>
      <w:b w:val="0"/>
      <w:sz w:val="72"/>
      <w:szCs w:val="72"/>
      <w:lang w:val="en-NZ"/>
    </w:rPr>
  </w:style>
  <w:style w:type="character" w:customStyle="1" w:styleId="QuoteChar">
    <w:name w:val="Quote Char"/>
    <w:basedOn w:val="DefaultParagraphFont"/>
    <w:link w:val="Quote"/>
    <w:rsid w:val="001C78F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C78FF"/>
    <w:pPr>
      <w:pageBreakBefore/>
    </w:pPr>
  </w:style>
  <w:style w:type="paragraph" w:customStyle="1" w:styleId="Border">
    <w:name w:val="Border"/>
    <w:basedOn w:val="Normal"/>
    <w:qFormat/>
    <w:rsid w:val="001C78F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C78FF"/>
    <w:rPr>
      <w:b/>
      <w:bCs/>
      <w:i/>
      <w:iCs/>
      <w:color w:val="auto"/>
    </w:rPr>
  </w:style>
  <w:style w:type="paragraph" w:styleId="IntenseQuote">
    <w:name w:val="Intense Quote"/>
    <w:basedOn w:val="Normal"/>
    <w:next w:val="Normal"/>
    <w:link w:val="IntenseQuoteChar"/>
    <w:uiPriority w:val="30"/>
    <w:qFormat/>
    <w:rsid w:val="001C78F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C78F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C78FF"/>
    <w:rPr>
      <w:smallCaps/>
      <w:color w:val="auto"/>
      <w:u w:val="single"/>
    </w:rPr>
  </w:style>
  <w:style w:type="character" w:styleId="IntenseReference">
    <w:name w:val="Intense Reference"/>
    <w:basedOn w:val="DefaultParagraphFont"/>
    <w:uiPriority w:val="32"/>
    <w:qFormat/>
    <w:rsid w:val="001C78FF"/>
    <w:rPr>
      <w:b/>
      <w:bCs/>
      <w:smallCaps/>
      <w:color w:val="auto"/>
      <w:spacing w:val="5"/>
      <w:u w:val="single"/>
    </w:rPr>
  </w:style>
  <w:style w:type="paragraph" w:customStyle="1" w:styleId="2ColumnHeading">
    <w:name w:val="2Column Heading"/>
    <w:basedOn w:val="BodyText"/>
    <w:qFormat/>
    <w:rsid w:val="001C78FF"/>
    <w:pPr>
      <w:spacing w:after="60"/>
      <w:ind w:left="-2268"/>
    </w:pPr>
    <w:rPr>
      <w:b/>
    </w:rPr>
  </w:style>
  <w:style w:type="paragraph" w:customStyle="1" w:styleId="Heading1TOC">
    <w:name w:val="Heading1 TOC"/>
    <w:basedOn w:val="Normal"/>
    <w:qFormat/>
    <w:rsid w:val="001C78FF"/>
    <w:pPr>
      <w:spacing w:before="240" w:after="120"/>
    </w:pPr>
    <w:rPr>
      <w:rFonts w:ascii="Times New Roman" w:hAnsi="Times New Roman"/>
      <w:b/>
      <w:sz w:val="32"/>
    </w:rPr>
  </w:style>
  <w:style w:type="paragraph" w:customStyle="1" w:styleId="Heading2TOC">
    <w:name w:val="Heading2 TOC"/>
    <w:basedOn w:val="Normal"/>
    <w:qFormat/>
    <w:rsid w:val="001C78FF"/>
    <w:pPr>
      <w:spacing w:before="240" w:after="60"/>
    </w:pPr>
    <w:rPr>
      <w:rFonts w:ascii="Times New Roman" w:hAnsi="Times New Roman"/>
      <w:b/>
      <w:sz w:val="28"/>
    </w:rPr>
  </w:style>
  <w:style w:type="character" w:customStyle="1" w:styleId="Underline">
    <w:name w:val="Underline"/>
    <w:basedOn w:val="DefaultParagraphFont"/>
    <w:qFormat/>
    <w:rsid w:val="001C78FF"/>
    <w:rPr>
      <w:u w:val="single"/>
    </w:rPr>
  </w:style>
  <w:style w:type="character" w:customStyle="1" w:styleId="BoldandItalics">
    <w:name w:val="Bold and Italics"/>
    <w:qFormat/>
    <w:rsid w:val="001C78FF"/>
    <w:rPr>
      <w:b/>
      <w:i/>
      <w:u w:val="none"/>
    </w:rPr>
  </w:style>
  <w:style w:type="paragraph" w:styleId="BalloonText">
    <w:name w:val="Balloon Text"/>
    <w:basedOn w:val="Normal"/>
    <w:link w:val="BalloonTextChar"/>
    <w:rsid w:val="001C78FF"/>
    <w:rPr>
      <w:rFonts w:ascii="Tahoma" w:hAnsi="Tahoma" w:cs="Tahoma"/>
      <w:sz w:val="16"/>
      <w:szCs w:val="16"/>
    </w:rPr>
  </w:style>
  <w:style w:type="character" w:customStyle="1" w:styleId="BalloonTextChar">
    <w:name w:val="Balloon Text Char"/>
    <w:basedOn w:val="DefaultParagraphFont"/>
    <w:link w:val="BalloonText"/>
    <w:rsid w:val="001C78F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C78F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C78F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C78FF"/>
    <w:rPr>
      <w:b/>
      <w:color w:val="660033"/>
      <w:spacing w:val="0"/>
    </w:rPr>
  </w:style>
  <w:style w:type="paragraph" w:customStyle="1" w:styleId="Nameditemlist">
    <w:name w:val="Named item list"/>
    <w:basedOn w:val="BodyText"/>
    <w:qFormat/>
    <w:rsid w:val="001C78FF"/>
    <w:pPr>
      <w:tabs>
        <w:tab w:val="left" w:pos="2835"/>
      </w:tabs>
      <w:ind w:left="2835" w:hanging="2835"/>
    </w:pPr>
  </w:style>
  <w:style w:type="paragraph" w:customStyle="1" w:styleId="BodyTextnopadding">
    <w:name w:val="Body Text no padding"/>
    <w:basedOn w:val="BodyText"/>
    <w:qFormat/>
    <w:rsid w:val="001C78FF"/>
    <w:pPr>
      <w:spacing w:before="0" w:after="0"/>
    </w:pPr>
  </w:style>
  <w:style w:type="paragraph" w:customStyle="1" w:styleId="BodyTextBold">
    <w:name w:val="Body Text Bold"/>
    <w:basedOn w:val="BodyText"/>
    <w:qFormat/>
    <w:rsid w:val="001C78FF"/>
    <w:rPr>
      <w:b/>
    </w:rPr>
  </w:style>
  <w:style w:type="character" w:styleId="Hyperlink">
    <w:name w:val="Hyperlink"/>
    <w:basedOn w:val="DefaultParagraphFont"/>
    <w:uiPriority w:val="99"/>
    <w:unhideWhenUsed/>
    <w:rsid w:val="005547E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647</Words>
  <Characters>4310</Characters>
  <Application>Microsoft Office Word</Application>
  <DocSecurity>0</DocSecurity>
  <Lines>110</Lines>
  <Paragraphs>61</Paragraphs>
  <ScaleCrop>false</ScaleCrop>
  <Company>Author-it Software Corporation Ltd.</Company>
  <LinksUpToDate>false</LinksUpToDate>
  <CharactersWithSpaces>4896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MSS017021 Set strategic direction for circularity</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2022-12-16T03:26:00Z</dcterms:created>
  <dcterms:modified xsi:type="dcterms:W3CDTF">2022-12-16T03:26:00Z</dcterms:modified>
</cp:coreProperties>
</file>