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5CA" w:rsidP="00761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MSS017021 Set strategic direction for circularity</w:t>
      </w:r>
      <w:r>
        <w:fldChar w:fldCharType="end"/>
      </w:r>
    </w:p>
    <w:p w:rsidR="007615CA" w:rsidP="007615CA">
      <w:pPr>
        <w:pStyle w:val="Version"/>
        <w:sectPr w:rsidSect="00942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7F6" w:rsidP="009427F6">
      <w:pPr>
        <w:pStyle w:val="SuperHeading"/>
      </w:pPr>
      <w:r w:rsidRPr="009427F6">
        <w:t>Assessment Requirements for MSS017021 Set strategic direction for circularity</w:t>
      </w:r>
    </w:p>
    <w:p w:rsidR="00000000" w:rsidRPr="009427F6" w:rsidP="009427F6">
      <w:pPr>
        <w:pStyle w:val="Heading1"/>
      </w:pPr>
      <w:bookmarkStart w:id="1" w:name="O_1261148"/>
      <w:bookmarkEnd w:id="1"/>
      <w:r w:rsidRPr="009427F6">
        <w:t>Modification History</w:t>
      </w:r>
    </w:p>
    <w:p w:rsidR="00000000" w:rsidRPr="009427F6" w:rsidP="007615CA">
      <w:pPr>
        <w:pStyle w:val="BodyText"/>
      </w:pPr>
      <w:r w:rsidRPr="009427F6">
        <w:t xml:space="preserve">Release 1. New unit. </w:t>
      </w:r>
    </w:p>
    <w:p w:rsidR="00000000" w:rsidRPr="009427F6" w:rsidP="009427F6">
      <w:pPr>
        <w:pStyle w:val="Heading1"/>
      </w:pPr>
      <w:bookmarkStart w:id="2" w:name="O_1261149"/>
      <w:bookmarkEnd w:id="2"/>
      <w:r w:rsidRPr="009427F6">
        <w:t>Performance Evidence</w:t>
      </w:r>
    </w:p>
    <w:p w:rsidR="00000000" w:rsidRPr="009427F6" w:rsidP="007615CA">
      <w:pPr>
        <w:pStyle w:val="BodyText"/>
      </w:pPr>
      <w:r w:rsidRPr="009427F6">
        <w:t>There must be evidence the candidate has completed the tasks outlined</w:t>
      </w:r>
      <w:r w:rsidRPr="009427F6">
        <w:t xml:space="preserve"> in the elements and performance criteria of this unit, and demonstrated the ability to:</w:t>
      </w:r>
    </w:p>
    <w:p w:rsidR="007615CA" w:rsidP="009427F6">
      <w:pPr>
        <w:pStyle w:val="ListBullet"/>
      </w:pPr>
      <w:r w:rsidRPr="009427F6">
        <w:t>define at least 2 strategic options to improve circularity and develop related information to support strategic decision-making.</w:t>
      </w:r>
    </w:p>
    <w:p w:rsidR="007615CA" w:rsidP="009427F6">
      <w:pPr>
        <w:pStyle w:val="ListBullet"/>
      </w:pPr>
    </w:p>
    <w:p w:rsidR="00000000" w:rsidRPr="009427F6" w:rsidP="009427F6">
      <w:pPr>
        <w:pStyle w:val="Heading1"/>
      </w:pPr>
      <w:bookmarkStart w:id="3" w:name="O_1261150"/>
      <w:bookmarkEnd w:id="3"/>
      <w:r w:rsidRPr="009427F6">
        <w:t>Knowledge Evidenc</w:t>
      </w:r>
      <w:r w:rsidRPr="009427F6">
        <w:t>e</w:t>
      </w:r>
    </w:p>
    <w:p w:rsidR="00000000" w:rsidRPr="009427F6" w:rsidP="007615CA">
      <w:pPr>
        <w:pStyle w:val="BodyText"/>
      </w:pPr>
      <w:r w:rsidRPr="009427F6">
        <w:t>There must be evidence the candidate has knowledge of:</w:t>
      </w:r>
    </w:p>
    <w:p w:rsidR="00000000" w:rsidRPr="009427F6" w:rsidP="009427F6">
      <w:pPr>
        <w:pStyle w:val="ListBullet"/>
      </w:pPr>
      <w:r w:rsidRPr="009427F6">
        <w:t>current and emerging circular approaches to reducing negative impact throughout the life of a process, product or service, including:</w:t>
      </w:r>
    </w:p>
    <w:p w:rsidR="00000000" w:rsidRPr="009427F6" w:rsidP="009427F6">
      <w:pPr>
        <w:pStyle w:val="ListBullet2"/>
      </w:pPr>
      <w:r w:rsidRPr="009427F6">
        <w:t>new models for business operations, market development and grow</w:t>
      </w:r>
      <w:r w:rsidRPr="009427F6">
        <w:t xml:space="preserve">th   </w:t>
      </w:r>
    </w:p>
    <w:p w:rsidR="00000000" w:rsidRPr="009427F6" w:rsidP="009427F6">
      <w:pPr>
        <w:pStyle w:val="ListBullet2"/>
      </w:pPr>
      <w:r w:rsidRPr="009427F6">
        <w:t xml:space="preserve">human-centred and iterative design </w:t>
      </w:r>
    </w:p>
    <w:p w:rsidR="00000000" w:rsidRPr="009427F6" w:rsidP="009427F6">
      <w:pPr>
        <w:pStyle w:val="ListBullet2"/>
      </w:pPr>
      <w:r w:rsidRPr="009427F6">
        <w:t>designing out waste and pollution</w:t>
      </w:r>
    </w:p>
    <w:p w:rsidR="00000000" w:rsidRPr="009427F6" w:rsidP="009427F6">
      <w:pPr>
        <w:pStyle w:val="ListBullet2"/>
      </w:pPr>
      <w:r w:rsidRPr="009427F6">
        <w:t xml:space="preserve">choice of lower impact and/or renewable materials, resources and energy </w:t>
      </w:r>
    </w:p>
    <w:p w:rsidR="00000000" w:rsidRPr="009427F6" w:rsidP="009427F6">
      <w:pPr>
        <w:pStyle w:val="ListBullet2"/>
      </w:pPr>
      <w:r w:rsidRPr="009427F6">
        <w:t>reduction of material, resources and energy usage including digitalisation, dematerialisation, shared resources, service-based ‘products’</w:t>
      </w:r>
    </w:p>
    <w:p w:rsidR="00000000" w:rsidRPr="009427F6" w:rsidP="009427F6">
      <w:pPr>
        <w:pStyle w:val="ListBullet2"/>
      </w:pPr>
      <w:r w:rsidRPr="009427F6">
        <w:t>extended product life and retaining and/or managing residual resources including modularity, repairability, stewardshi</w:t>
      </w:r>
      <w:r w:rsidRPr="009427F6">
        <w:t>p and remanufacturing</w:t>
      </w:r>
    </w:p>
    <w:p w:rsidR="00000000" w:rsidRPr="009427F6" w:rsidP="009427F6">
      <w:pPr>
        <w:pStyle w:val="ListBullet2"/>
      </w:pPr>
      <w:r w:rsidRPr="009427F6">
        <w:t>design for natural regeneration</w:t>
      </w:r>
    </w:p>
    <w:p w:rsidR="00000000" w:rsidRPr="009427F6" w:rsidP="009427F6">
      <w:pPr>
        <w:pStyle w:val="ListBullet"/>
      </w:pPr>
      <w:r w:rsidRPr="009427F6">
        <w:t xml:space="preserve">current and emerging approaches to identifying and analysing factors that may affect sustainability priorities </w:t>
      </w:r>
    </w:p>
    <w:p w:rsidR="00000000" w:rsidRPr="009427F6" w:rsidP="009427F6">
      <w:pPr>
        <w:pStyle w:val="ListBullet"/>
      </w:pPr>
      <w:r w:rsidRPr="009427F6">
        <w:t>design thinking as applied to problem-solving and innovation for sustainability</w:t>
      </w:r>
    </w:p>
    <w:p w:rsidR="00000000" w:rsidRPr="009427F6" w:rsidP="009427F6">
      <w:pPr>
        <w:pStyle w:val="ListBullet"/>
      </w:pPr>
      <w:r w:rsidRPr="009427F6">
        <w:t>current a</w:t>
      </w:r>
      <w:r w:rsidRPr="009427F6">
        <w:t>nd emerging approaches to quantifying and evaluating costs, benefits, impacts and risks in relation to sustainability including direct, indirect and intangible factors</w:t>
      </w:r>
    </w:p>
    <w:p w:rsidR="00000000" w:rsidRPr="009427F6" w:rsidP="009427F6">
      <w:pPr>
        <w:pStyle w:val="ListBullet"/>
      </w:pPr>
      <w:r w:rsidRPr="009427F6">
        <w:t>influence, persuasion and negotiation techniques</w:t>
      </w:r>
    </w:p>
    <w:p w:rsidR="00000000" w:rsidRPr="009427F6" w:rsidP="009427F6">
      <w:pPr>
        <w:pStyle w:val="ListBullet"/>
      </w:pPr>
      <w:r w:rsidRPr="009427F6">
        <w:t>communication styles and methods to sui</w:t>
      </w:r>
      <w:r w:rsidRPr="009427F6">
        <w:t>t a range of audiences</w:t>
      </w:r>
    </w:p>
    <w:p w:rsidR="00000000" w:rsidRPr="009427F6" w:rsidP="009427F6">
      <w:pPr>
        <w:pStyle w:val="ListBullet"/>
      </w:pPr>
      <w:r w:rsidRPr="009427F6">
        <w:t>techniques to facilitate agreement across levels and areas of the organisation</w:t>
      </w:r>
    </w:p>
    <w:p w:rsidR="00000000" w:rsidRPr="009427F6" w:rsidP="009427F6">
      <w:pPr>
        <w:pStyle w:val="ListBullet"/>
      </w:pPr>
      <w:r w:rsidRPr="009427F6">
        <w:t>types of structural, personal, cultural barriers that may affect implementation of circularity</w:t>
      </w:r>
      <w:r w:rsidRPr="009427F6">
        <w:rPr>
          <w:rStyle w:val="SpecialBold"/>
        </w:rPr>
        <w:t> </w:t>
      </w:r>
      <w:r w:rsidRPr="009427F6">
        <w:t xml:space="preserve"> </w:t>
      </w:r>
    </w:p>
    <w:p w:rsidR="00000000" w:rsidRPr="009427F6" w:rsidP="009427F6">
      <w:pPr>
        <w:pStyle w:val="ListBullet"/>
      </w:pPr>
      <w:r w:rsidRPr="009427F6">
        <w:t>leadership and management methods that support the values</w:t>
      </w:r>
      <w:r w:rsidRPr="009427F6">
        <w:t xml:space="preserve"> and/or principles of circularity </w:t>
      </w:r>
    </w:p>
    <w:p w:rsidR="007615CA" w:rsidP="009427F6">
      <w:pPr>
        <w:pStyle w:val="ListBullet"/>
      </w:pPr>
      <w:r w:rsidRPr="009427F6">
        <w:t>strategies to support implementation of significant change and estimation of costs.</w:t>
      </w:r>
    </w:p>
    <w:p w:rsidR="007615CA" w:rsidP="009427F6">
      <w:pPr>
        <w:pStyle w:val="ListBullet"/>
      </w:pPr>
    </w:p>
    <w:p w:rsidR="00000000" w:rsidRPr="009427F6" w:rsidP="009427F6">
      <w:pPr>
        <w:pStyle w:val="Heading1"/>
      </w:pPr>
      <w:bookmarkStart w:id="4" w:name="O_1261151"/>
      <w:bookmarkEnd w:id="4"/>
      <w:r w:rsidRPr="009427F6">
        <w:t>Assessment Conditions</w:t>
      </w:r>
    </w:p>
    <w:p w:rsidR="00000000" w:rsidRPr="009427F6" w:rsidP="007615CA">
      <w:pPr>
        <w:pStyle w:val="BodyText"/>
      </w:pPr>
      <w:r w:rsidRPr="009427F6">
        <w:t>Skills must have been demonstrated in the workplace or in a simulated environment that reflects workplace conditions and contingencies. The following conditions must be met for this unit:</w:t>
      </w:r>
      <w:r w:rsidRPr="009427F6">
        <w:rPr>
          <w:rStyle w:val="SpecialBold"/>
        </w:rPr>
        <w:t> </w:t>
      </w:r>
    </w:p>
    <w:p w:rsidR="00000000" w:rsidRPr="009427F6" w:rsidP="009427F6">
      <w:pPr>
        <w:pStyle w:val="ListBullet"/>
      </w:pPr>
      <w:r w:rsidRPr="009427F6">
        <w:t xml:space="preserve">use of suitable facilities, equipment and resources </w:t>
      </w:r>
    </w:p>
    <w:p w:rsidR="00000000" w:rsidRPr="009427F6" w:rsidP="009427F6">
      <w:pPr>
        <w:pStyle w:val="ListBullet"/>
      </w:pPr>
      <w:r w:rsidRPr="009427F6">
        <w:t xml:space="preserve">modelling of </w:t>
      </w:r>
      <w:r w:rsidRPr="009427F6">
        <w:t>industry operating conditions.</w:t>
      </w:r>
    </w:p>
    <w:p w:rsidR="00000000" w:rsidRPr="009427F6" w:rsidP="007615CA">
      <w:pPr>
        <w:pStyle w:val="BodyText"/>
      </w:pPr>
      <w:r w:rsidRPr="009427F6">
        <w:t>Assessors must satisfy the NVR/AQTF mandatory competency requirements for assessors.</w:t>
      </w:r>
    </w:p>
    <w:p w:rsidR="00000000" w:rsidRPr="009427F6" w:rsidP="009427F6">
      <w:pPr>
        <w:pStyle w:val="Heading1"/>
      </w:pPr>
      <w:bookmarkStart w:id="5" w:name="O_1261154"/>
      <w:bookmarkEnd w:id="5"/>
      <w:r w:rsidRPr="009427F6">
        <w:t>Links</w:t>
      </w:r>
    </w:p>
    <w:p w:rsidR="00000000" w:rsidRPr="009427F6" w:rsidP="007615CA">
      <w:pPr>
        <w:pStyle w:val="BodyText"/>
      </w:pPr>
      <w:r w:rsidRPr="009427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B450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427F6" w:rsidP="009427F6"/>
    <w:sectPr w:rsidSect="009427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F6" w:rsidRPr="007615CA" w:rsidP="00761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CA" w:rsidP="00942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5CA" w:rsidP="00942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15CA" w:rsidP="00942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7F6" w:rsidRPr="007615CA" w:rsidP="00761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CA" w:rsidRPr="002D2AF8" w:rsidP="00942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MSS017021 Set strategic direction for circularity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615CA" w:rsidP="00942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AA2D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E1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ECE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7F6"/>
  </w:style>
  <w:style w:type="character" w:customStyle="1" w:styleId="Heading1Char">
    <w:name w:val="Heading 1 Char"/>
    <w:basedOn w:val="DefaultParagraphFont"/>
    <w:link w:val="Heading1"/>
    <w:rsid w:val="00942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7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7F6"/>
    <w:rPr>
      <w:b/>
      <w:spacing w:val="0"/>
    </w:rPr>
  </w:style>
  <w:style w:type="paragraph" w:styleId="ListBullet2">
    <w:name w:val="List Bullet 2"/>
    <w:basedOn w:val="List2"/>
    <w:rsid w:val="009427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7F6"/>
    <w:rPr>
      <w:i/>
    </w:rPr>
  </w:style>
  <w:style w:type="paragraph" w:styleId="Caption">
    <w:name w:val="caption"/>
    <w:basedOn w:val="BodyText"/>
    <w:next w:val="Normal"/>
    <w:qFormat/>
    <w:rsid w:val="00942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7F6"/>
  </w:style>
  <w:style w:type="paragraph" w:styleId="TableofFigures">
    <w:name w:val="table of figures"/>
    <w:basedOn w:val="Normal"/>
    <w:next w:val="Normal"/>
    <w:semiHidden/>
    <w:rsid w:val="00942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7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7F6"/>
    <w:rPr>
      <w:rFonts w:ascii="Wingdings" w:hAnsi="Wingdings"/>
    </w:rPr>
  </w:style>
  <w:style w:type="paragraph" w:customStyle="1" w:styleId="TableHeading">
    <w:name w:val="Table Heading"/>
    <w:basedOn w:val="HeadingBase"/>
    <w:rsid w:val="00942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7F6"/>
    <w:rPr>
      <w:color w:val="0033CC"/>
      <w:u w:val="none"/>
    </w:rPr>
  </w:style>
  <w:style w:type="paragraph" w:customStyle="1" w:styleId="BodyTextRight">
    <w:name w:val="Body Text Right"/>
    <w:basedOn w:val="BodyText"/>
    <w:rsid w:val="00942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7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7F6"/>
    <w:rPr>
      <w:sz w:val="32"/>
    </w:rPr>
  </w:style>
  <w:style w:type="paragraph" w:customStyle="1" w:styleId="HeadingProcedure">
    <w:name w:val="Heading Procedure"/>
    <w:basedOn w:val="HeadingBase"/>
    <w:next w:val="Normal"/>
    <w:rsid w:val="00942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7F6"/>
    <w:pPr>
      <w:spacing w:before="60" w:after="60"/>
    </w:pPr>
  </w:style>
  <w:style w:type="paragraph" w:styleId="ListContinue">
    <w:name w:val="List Continue"/>
    <w:basedOn w:val="List"/>
    <w:rsid w:val="009427F6"/>
    <w:pPr>
      <w:ind w:firstLine="0"/>
    </w:pPr>
  </w:style>
  <w:style w:type="paragraph" w:customStyle="1" w:styleId="ListNote">
    <w:name w:val="List Note"/>
    <w:basedOn w:val="List"/>
    <w:rsid w:val="00942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7F6"/>
    <w:rPr>
      <w:rFonts w:ascii="Courier New" w:hAnsi="Courier New"/>
    </w:rPr>
  </w:style>
  <w:style w:type="paragraph" w:customStyle="1" w:styleId="NoteBullet">
    <w:name w:val="Note Bullet"/>
    <w:basedOn w:val="Note"/>
    <w:rsid w:val="00942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7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7F6"/>
    <w:rPr>
      <w:b/>
      <w:smallCaps/>
    </w:rPr>
  </w:style>
  <w:style w:type="paragraph" w:customStyle="1" w:styleId="TableListNumber">
    <w:name w:val="Table List Number"/>
    <w:basedOn w:val="ListNumber"/>
    <w:rsid w:val="00942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7F6"/>
    <w:pPr>
      <w:numPr>
        <w:numId w:val="9"/>
      </w:numPr>
    </w:pPr>
  </w:style>
  <w:style w:type="paragraph" w:customStyle="1" w:styleId="ListAlpha2">
    <w:name w:val="List Alpha 2"/>
    <w:basedOn w:val="List2"/>
    <w:rsid w:val="009427F6"/>
    <w:pPr>
      <w:numPr>
        <w:numId w:val="8"/>
      </w:numPr>
    </w:pPr>
  </w:style>
  <w:style w:type="paragraph" w:styleId="List2">
    <w:name w:val="List 2"/>
    <w:basedOn w:val="BodyText"/>
    <w:rsid w:val="00942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7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7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7F6"/>
    <w:pPr>
      <w:numPr>
        <w:numId w:val="4"/>
      </w:numPr>
    </w:pPr>
  </w:style>
  <w:style w:type="paragraph" w:styleId="ListContinue2">
    <w:name w:val="List Continue 2"/>
    <w:basedOn w:val="List2"/>
    <w:rsid w:val="009427F6"/>
    <w:pPr>
      <w:ind w:firstLine="0"/>
    </w:pPr>
  </w:style>
  <w:style w:type="paragraph" w:styleId="ListContinue3">
    <w:name w:val="List Continue 3"/>
    <w:basedOn w:val="List3"/>
    <w:rsid w:val="009427F6"/>
    <w:pPr>
      <w:ind w:left="1021" w:firstLine="0"/>
    </w:pPr>
  </w:style>
  <w:style w:type="paragraph" w:styleId="ListContinue4">
    <w:name w:val="List Continue 4"/>
    <w:basedOn w:val="List4"/>
    <w:rsid w:val="009427F6"/>
    <w:pPr>
      <w:ind w:firstLine="0"/>
    </w:pPr>
  </w:style>
  <w:style w:type="paragraph" w:styleId="ListContinue5">
    <w:name w:val="List Continue 5"/>
    <w:basedOn w:val="List5"/>
    <w:rsid w:val="009427F6"/>
    <w:pPr>
      <w:ind w:firstLine="0"/>
    </w:pPr>
  </w:style>
  <w:style w:type="paragraph" w:styleId="ListNumber3">
    <w:name w:val="List Number 3"/>
    <w:basedOn w:val="List3"/>
    <w:rsid w:val="009427F6"/>
    <w:pPr>
      <w:numPr>
        <w:numId w:val="5"/>
      </w:numPr>
    </w:pPr>
  </w:style>
  <w:style w:type="paragraph" w:styleId="ListNumber4">
    <w:name w:val="List Number 4"/>
    <w:basedOn w:val="List4"/>
    <w:rsid w:val="009427F6"/>
    <w:pPr>
      <w:numPr>
        <w:numId w:val="6"/>
      </w:numPr>
    </w:pPr>
  </w:style>
  <w:style w:type="paragraph" w:styleId="ListNumber5">
    <w:name w:val="List Number 5"/>
    <w:basedOn w:val="List5"/>
    <w:rsid w:val="009427F6"/>
    <w:pPr>
      <w:numPr>
        <w:numId w:val="7"/>
      </w:numPr>
    </w:pPr>
  </w:style>
  <w:style w:type="paragraph" w:styleId="BlockText">
    <w:name w:val="Block Text"/>
    <w:basedOn w:val="Normal"/>
    <w:rsid w:val="00942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7F6"/>
    <w:rPr>
      <w:sz w:val="16"/>
      <w:vertAlign w:val="superscript"/>
    </w:rPr>
  </w:style>
  <w:style w:type="character" w:customStyle="1" w:styleId="Symbols">
    <w:name w:val="Symbols"/>
    <w:basedOn w:val="DefaultParagraphFont"/>
    <w:rsid w:val="009427F6"/>
    <w:rPr>
      <w:rFonts w:ascii="Symbol" w:hAnsi="Symbol"/>
    </w:rPr>
  </w:style>
  <w:style w:type="character" w:customStyle="1" w:styleId="MenuOptions">
    <w:name w:val="Menu Options"/>
    <w:basedOn w:val="DefaultParagraphFont"/>
    <w:rsid w:val="00942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7F6"/>
    <w:rPr>
      <w:b/>
    </w:rPr>
  </w:style>
  <w:style w:type="character" w:customStyle="1" w:styleId="Underlined">
    <w:name w:val="Underlined"/>
    <w:basedOn w:val="DefaultParagraphFont"/>
    <w:rsid w:val="009427F6"/>
    <w:rPr>
      <w:u w:val="single"/>
    </w:rPr>
  </w:style>
  <w:style w:type="paragraph" w:customStyle="1" w:styleId="TableBodyTextRight">
    <w:name w:val="Table Body Text Right"/>
    <w:basedOn w:val="TableBodyText"/>
    <w:rsid w:val="00942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7F6"/>
    <w:rPr>
      <w:sz w:val="18"/>
    </w:rPr>
  </w:style>
  <w:style w:type="paragraph" w:customStyle="1" w:styleId="BodySmallRight">
    <w:name w:val="Body Small Right"/>
    <w:basedOn w:val="BodyTextRight"/>
    <w:rsid w:val="009427F6"/>
    <w:rPr>
      <w:sz w:val="18"/>
      <w:szCs w:val="18"/>
    </w:rPr>
  </w:style>
  <w:style w:type="paragraph" w:customStyle="1" w:styleId="MarginEdition">
    <w:name w:val="Margin Edition"/>
    <w:basedOn w:val="MarginNote"/>
    <w:rsid w:val="00942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7F6"/>
    <w:rPr>
      <w:sz w:val="2"/>
      <w:szCs w:val="2"/>
    </w:rPr>
  </w:style>
  <w:style w:type="character" w:customStyle="1" w:styleId="Small">
    <w:name w:val="Small"/>
    <w:basedOn w:val="DefaultParagraphFont"/>
    <w:rsid w:val="009427F6"/>
    <w:rPr>
      <w:sz w:val="16"/>
    </w:rPr>
  </w:style>
  <w:style w:type="paragraph" w:customStyle="1" w:styleId="WideTable">
    <w:name w:val="Wide Table"/>
    <w:basedOn w:val="Normal"/>
    <w:rsid w:val="00942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7F6"/>
  </w:style>
  <w:style w:type="paragraph" w:styleId="Quote">
    <w:name w:val="Quote"/>
    <w:basedOn w:val="Heading1"/>
    <w:link w:val="QuoteChar"/>
    <w:qFormat/>
    <w:rsid w:val="00942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7F6"/>
    <w:pPr>
      <w:pageBreakBefore/>
    </w:pPr>
  </w:style>
  <w:style w:type="paragraph" w:customStyle="1" w:styleId="Border">
    <w:name w:val="Border"/>
    <w:basedOn w:val="Normal"/>
    <w:qFormat/>
    <w:rsid w:val="00942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7F6"/>
    <w:rPr>
      <w:u w:val="single"/>
    </w:rPr>
  </w:style>
  <w:style w:type="character" w:customStyle="1" w:styleId="BoldandItalics">
    <w:name w:val="Bold and Italics"/>
    <w:qFormat/>
    <w:rsid w:val="009427F6"/>
    <w:rPr>
      <w:b/>
      <w:i/>
      <w:u w:val="none"/>
    </w:rPr>
  </w:style>
  <w:style w:type="paragraph" w:styleId="BalloonText">
    <w:name w:val="Balloon Text"/>
    <w:basedOn w:val="Normal"/>
    <w:link w:val="BalloonTextChar"/>
    <w:rsid w:val="00942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7F6"/>
    <w:pPr>
      <w:spacing w:before="0" w:after="0"/>
    </w:pPr>
  </w:style>
  <w:style w:type="paragraph" w:customStyle="1" w:styleId="BodyTextBold">
    <w:name w:val="Body Text Bold"/>
    <w:basedOn w:val="BodyText"/>
    <w:qFormat/>
    <w:rsid w:val="009427F6"/>
    <w:rPr>
      <w:b/>
    </w:rPr>
  </w:style>
  <w:style w:type="character" w:styleId="Hyperlink">
    <w:name w:val="Hyperlink"/>
    <w:basedOn w:val="DefaultParagraphFont"/>
    <w:uiPriority w:val="99"/>
    <w:unhideWhenUsed/>
    <w:rsid w:val="00761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2446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MSS017021 Set strategic direction for circularity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