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736E" w:rsidP="005B736E">
      <w:pPr>
        <w:pStyle w:val="Title"/>
      </w:pPr>
      <w:r>
        <w:fldChar w:fldCharType="begin"/>
      </w:r>
      <w:r>
        <w:instrText xml:space="preserve"> TITLE   \* MERGEFORMAT </w:instrText>
      </w:r>
      <w:r>
        <w:fldChar w:fldCharType="separate"/>
      </w:r>
      <w:r>
        <w:t>MSS017014 Identify and improve sustainability interactions with the community</w:t>
      </w:r>
      <w:r>
        <w:fldChar w:fldCharType="end"/>
      </w:r>
    </w:p>
    <w:p w:rsidR="005B736E" w:rsidP="005B736E">
      <w:pPr>
        <w:pStyle w:val="Version"/>
        <w:sectPr w:rsidSect="00BB1C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1CFD" w:rsidP="00BB1CFD">
      <w:pPr>
        <w:pStyle w:val="SuperHeading"/>
      </w:pPr>
      <w:r w:rsidRPr="00BB1CFD">
        <w:t>MSS017014 Identify and improve sustainability interactions with the community</w:t>
      </w:r>
    </w:p>
    <w:p w:rsidR="00000000" w:rsidRPr="00BB1CFD" w:rsidP="00BB1CFD">
      <w:pPr>
        <w:pStyle w:val="Heading1"/>
      </w:pPr>
      <w:bookmarkStart w:id="1" w:name="O_989806"/>
      <w:bookmarkEnd w:id="1"/>
      <w:r w:rsidRPr="00BB1CFD">
        <w:t>Modification History</w:t>
      </w:r>
    </w:p>
    <w:p w:rsidR="00000000" w:rsidRPr="00BB1CFD" w:rsidP="005B736E">
      <w:pPr>
        <w:pStyle w:val="BodyText"/>
      </w:pPr>
      <w:r w:rsidRPr="00BB1CFD">
        <w:t>Release 1. Updated unit code. Changes</w:t>
      </w:r>
      <w:r w:rsidRPr="00BB1CFD">
        <w:t xml:space="preserve"> to performance criteria. Range of conditions removed. Assessment requirements amended. Equivalent outcome.</w:t>
      </w:r>
    </w:p>
    <w:p w:rsidR="00000000" w:rsidRPr="00BB1CFD" w:rsidP="00BB1CFD">
      <w:pPr>
        <w:pStyle w:val="Heading1"/>
      </w:pPr>
      <w:bookmarkStart w:id="2" w:name="O_989807"/>
      <w:bookmarkEnd w:id="2"/>
      <w:r w:rsidRPr="00BB1CFD">
        <w:t>Application</w:t>
      </w:r>
    </w:p>
    <w:p w:rsidR="00000000" w:rsidRPr="00BB1CFD" w:rsidP="005B736E">
      <w:pPr>
        <w:pStyle w:val="BodyText"/>
      </w:pPr>
      <w:r w:rsidRPr="00BB1CFD">
        <w:t>This unit describes the skills and knowledge for the identification of the impacts on the community of current or futur</w:t>
      </w:r>
      <w:r w:rsidRPr="00BB1CFD">
        <w:t xml:space="preserve">e sustainability related actions of the organisation and its value chain and the implementation of measures to make those interactions more positive. It also includes assessing the sustainability impact back on the organisation and its value chain members </w:t>
      </w:r>
      <w:r w:rsidRPr="00BB1CFD">
        <w:t>of actions by the community. The unit may be applied to an entire organisation; part of a large organisation; or part or all of a value chain.</w:t>
      </w:r>
    </w:p>
    <w:p w:rsidR="00000000" w:rsidRPr="00BB1CFD" w:rsidP="005B736E">
      <w:pPr>
        <w:pStyle w:val="BodyText"/>
      </w:pPr>
      <w:r w:rsidRPr="00BB1CFD">
        <w:t>This unit covers the identification of key communication channels and people, and an understanding of sustainabil</w:t>
      </w:r>
      <w:r w:rsidRPr="00BB1CFD">
        <w:t>ity issues from their perspective. The organisation’s environment, in the context of this unit, is considered to include the ecology it impacts, the economic impacts on the organisation and the social impacts of the organisation.</w:t>
      </w:r>
    </w:p>
    <w:p w:rsidR="00000000" w:rsidRPr="00BB1CFD" w:rsidP="005B736E">
      <w:pPr>
        <w:pStyle w:val="BodyText"/>
      </w:pPr>
      <w:r w:rsidRPr="00BB1CFD">
        <w:t>This unit applies to a man</w:t>
      </w:r>
      <w:r w:rsidRPr="00BB1CFD">
        <w:t>ager or senior technologist who has significant responsibility for sustainability in their work role. Skills covered by this unit may be applied individually or in a team context.</w:t>
      </w:r>
    </w:p>
    <w:p w:rsidR="00000000" w:rsidRPr="00BB1CFD" w:rsidP="005B736E">
      <w:pPr>
        <w:pStyle w:val="BodyText"/>
      </w:pPr>
      <w:r w:rsidRPr="00BB1CFD">
        <w:t>No licensing or certification requirements exist at the time of publication.</w:t>
      </w:r>
      <w:r w:rsidRPr="00BB1CFD">
        <w:t xml:space="preserve"> Relevant legislation, industry standards and codes of practice within Australia must be applied.</w:t>
      </w:r>
    </w:p>
    <w:p w:rsidR="00000000" w:rsidRPr="00BB1CFD" w:rsidP="00BB1CFD">
      <w:pPr>
        <w:pStyle w:val="Heading1"/>
      </w:pPr>
      <w:bookmarkStart w:id="3" w:name="O_989808"/>
      <w:bookmarkEnd w:id="3"/>
      <w:r w:rsidRPr="00BB1CFD">
        <w:t>Pre-requisite Unit</w:t>
      </w:r>
    </w:p>
    <w:p w:rsidR="00000000" w:rsidRPr="00BB1CFD" w:rsidP="005B736E">
      <w:pPr>
        <w:pStyle w:val="BodyText"/>
      </w:pPr>
      <w:r w:rsidRPr="00BB1CFD">
        <w:t>Nil</w:t>
      </w:r>
    </w:p>
    <w:p w:rsidR="00000000" w:rsidRPr="00BB1CFD" w:rsidP="00BB1CFD">
      <w:pPr>
        <w:pStyle w:val="Heading1"/>
      </w:pPr>
      <w:bookmarkStart w:id="4" w:name="O_989809"/>
      <w:bookmarkEnd w:id="4"/>
      <w:r w:rsidRPr="00BB1CFD">
        <w:t>Competency Field</w:t>
      </w:r>
    </w:p>
    <w:p w:rsidR="00000000" w:rsidRPr="00BB1CFD" w:rsidP="005B736E">
      <w:pPr>
        <w:pStyle w:val="BodyText"/>
      </w:pPr>
      <w:r w:rsidRPr="00BB1CFD">
        <w:t>Sustainable operations</w:t>
      </w:r>
    </w:p>
    <w:p w:rsidR="00000000" w:rsidRPr="00BB1CFD" w:rsidP="00BB1CFD">
      <w:pPr>
        <w:pStyle w:val="Heading1"/>
      </w:pPr>
      <w:bookmarkStart w:id="5" w:name="O_989810"/>
      <w:bookmarkEnd w:id="5"/>
      <w:r w:rsidRPr="00BB1CFD">
        <w:t>Unit Sector</w:t>
      </w:r>
    </w:p>
    <w:p w:rsidR="00000000" w:rsidRPr="00BB1CFD" w:rsidP="005B736E">
      <w:pPr>
        <w:pStyle w:val="BodyText"/>
      </w:pPr>
      <w:r w:rsidRPr="00BB1CFD">
        <w:t>Not applicable</w:t>
      </w:r>
    </w:p>
    <w:p w:rsidR="00000000" w:rsidRPr="00BB1CFD" w:rsidP="00BB1CFD">
      <w:pPr>
        <w:pStyle w:val="Heading1"/>
      </w:pPr>
      <w:bookmarkStart w:id="6" w:name="O_989811"/>
      <w:bookmarkEnd w:id="6"/>
      <w:r w:rsidRPr="00BB1CFD">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BB1CFD">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Performance criteria describe the performance needed to demonstrate achievement of the element.</w:t>
            </w:r>
          </w:p>
        </w:tc>
      </w:tr>
      <w:tr w:rsidTr="00BB1CF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B1CFD" w:rsidP="00BB1CFD">
            <w:pPr>
              <w:pStyle w:val="BodyText"/>
            </w:pPr>
            <w:r w:rsidRPr="00BB1CFD">
              <w:t>1</w:t>
            </w:r>
          </w:p>
        </w:tc>
        <w:tc>
          <w:tcPr>
            <w:tcW w:w="1962" w:type="dxa"/>
            <w:vMerge w:val="restart"/>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rPr>
                <w:rStyle w:val="SpecialBold"/>
              </w:rPr>
              <w:t>Determine sustainability interactions with the community</w:t>
            </w:r>
          </w:p>
        </w:tc>
        <w:tc>
          <w:tcPr>
            <w:tcW w:w="77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1.1</w:t>
            </w:r>
          </w:p>
        </w:tc>
        <w:tc>
          <w:tcPr>
            <w:tcW w:w="561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Process map operation for the chosen portion of value chain</w:t>
            </w:r>
          </w:p>
        </w:tc>
      </w:tr>
      <w:tr w:rsidTr="00BB1CF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1.2</w:t>
            </w:r>
          </w:p>
        </w:tc>
        <w:tc>
          <w:tcPr>
            <w:tcW w:w="561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Determine sustainability related impacts on the community for each process step</w:t>
            </w:r>
          </w:p>
        </w:tc>
      </w:tr>
      <w:tr w:rsidTr="00BB1CF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1.3</w:t>
            </w:r>
          </w:p>
        </w:tc>
        <w:tc>
          <w:tcPr>
            <w:tcW w:w="561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Determine overall impacts on the community from the portion of the value chain</w:t>
            </w:r>
          </w:p>
        </w:tc>
      </w:tr>
      <w:tr w:rsidTr="00BB1CF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1.4</w:t>
            </w:r>
          </w:p>
        </w:tc>
        <w:tc>
          <w:tcPr>
            <w:tcW w:w="561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Determine overall impacts on the community from the complete value chain</w:t>
            </w:r>
          </w:p>
        </w:tc>
      </w:tr>
      <w:tr w:rsidTr="00BB1CFD">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BB1CFD">
            <w:pPr>
              <w:pStyle w:val="BodyText"/>
              <w:rPr>
                <w:lang w:val="en-NZ"/>
              </w:rPr>
            </w:pPr>
          </w:p>
        </w:tc>
      </w:tr>
      <w:tr w:rsidTr="00BB1CF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B1CFD" w:rsidP="00BB1CFD">
            <w:pPr>
              <w:pStyle w:val="BodyText"/>
            </w:pPr>
            <w:r w:rsidRPr="00BB1CFD">
              <w:t>2</w:t>
            </w:r>
          </w:p>
        </w:tc>
        <w:tc>
          <w:tcPr>
            <w:tcW w:w="1962" w:type="dxa"/>
            <w:vMerge w:val="restart"/>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rPr>
                <w:rStyle w:val="SpecialBold"/>
              </w:rPr>
              <w:t>Engage with the community</w:t>
            </w:r>
          </w:p>
        </w:tc>
        <w:tc>
          <w:tcPr>
            <w:tcW w:w="77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2.1</w:t>
            </w:r>
          </w:p>
        </w:tc>
        <w:tc>
          <w:tcPr>
            <w:tcW w:w="561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Determine any known community issues and actions which may be relevant to value chain</w:t>
            </w:r>
          </w:p>
        </w:tc>
      </w:tr>
      <w:tr w:rsidTr="00BB1CF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2.2</w:t>
            </w:r>
          </w:p>
        </w:tc>
        <w:tc>
          <w:tcPr>
            <w:tcW w:w="561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Determine impact of community issues and actions on the sustainability of the organisation and its value chain</w:t>
            </w:r>
          </w:p>
        </w:tc>
      </w:tr>
      <w:tr w:rsidTr="00BB1CF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2.3</w:t>
            </w:r>
          </w:p>
        </w:tc>
        <w:tc>
          <w:tcPr>
            <w:tcW w:w="561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Identify key community groups, representatives and opinion influencers</w:t>
            </w:r>
          </w:p>
        </w:tc>
      </w:tr>
      <w:tr w:rsidTr="00BB1CF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2.4</w:t>
            </w:r>
          </w:p>
        </w:tc>
        <w:tc>
          <w:tcPr>
            <w:tcW w:w="561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Determine best strategy for engagement with the community on sustainability issues</w:t>
            </w:r>
          </w:p>
        </w:tc>
      </w:tr>
      <w:tr w:rsidTr="00BB1CF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2.5</w:t>
            </w:r>
          </w:p>
        </w:tc>
        <w:tc>
          <w:tcPr>
            <w:tcW w:w="561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Implement strategy to define community sustainability issues with the organisation and value chain</w:t>
            </w:r>
          </w:p>
        </w:tc>
      </w:tr>
      <w:tr w:rsidTr="00BB1CF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2.6</w:t>
            </w:r>
          </w:p>
        </w:tc>
        <w:tc>
          <w:tcPr>
            <w:tcW w:w="561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Rank issues by importance to the community and organisation</w:t>
            </w:r>
          </w:p>
        </w:tc>
      </w:tr>
      <w:tr w:rsidTr="00BB1CF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2.7</w:t>
            </w:r>
          </w:p>
        </w:tc>
        <w:tc>
          <w:tcPr>
            <w:tcW w:w="561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Report issues and rankings back to internal stakeholders</w:t>
            </w:r>
          </w:p>
        </w:tc>
      </w:tr>
      <w:tr w:rsidTr="00BB1CFD">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BB1CFD">
            <w:pPr>
              <w:pStyle w:val="BodyText"/>
              <w:rPr>
                <w:lang w:val="en-NZ"/>
              </w:rPr>
            </w:pPr>
          </w:p>
        </w:tc>
      </w:tr>
      <w:tr w:rsidTr="00BB1CF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B1CFD" w:rsidP="00BB1CFD">
            <w:pPr>
              <w:pStyle w:val="BodyText"/>
            </w:pPr>
            <w:r w:rsidRPr="00BB1CFD">
              <w:t>3</w:t>
            </w:r>
          </w:p>
        </w:tc>
        <w:tc>
          <w:tcPr>
            <w:tcW w:w="1962" w:type="dxa"/>
            <w:vMerge w:val="restart"/>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rPr>
                <w:rStyle w:val="SpecialBold"/>
              </w:rPr>
              <w:t>Compare issues raised with impacts determined</w:t>
            </w:r>
          </w:p>
        </w:tc>
        <w:tc>
          <w:tcPr>
            <w:tcW w:w="77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3.1</w:t>
            </w:r>
          </w:p>
        </w:tc>
        <w:tc>
          <w:tcPr>
            <w:tcW w:w="561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Select issues for action based on rankings and internal stakeholder feedback</w:t>
            </w:r>
          </w:p>
        </w:tc>
      </w:tr>
      <w:tr w:rsidTr="00BB1CF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3.2</w:t>
            </w:r>
          </w:p>
        </w:tc>
        <w:tc>
          <w:tcPr>
            <w:tcW w:w="561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Determine root cause of selected issues</w:t>
            </w:r>
          </w:p>
        </w:tc>
      </w:tr>
      <w:tr w:rsidTr="00BB1CF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3.3</w:t>
            </w:r>
          </w:p>
        </w:tc>
        <w:tc>
          <w:tcPr>
            <w:tcW w:w="561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Determine regulatory impact of issues and responses</w:t>
            </w:r>
          </w:p>
        </w:tc>
      </w:tr>
      <w:tr w:rsidTr="00BB1CF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3.4</w:t>
            </w:r>
          </w:p>
        </w:tc>
        <w:tc>
          <w:tcPr>
            <w:tcW w:w="561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Develop a response for selected issues</w:t>
            </w:r>
          </w:p>
        </w:tc>
      </w:tr>
      <w:tr w:rsidTr="00BB1CF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3.5</w:t>
            </w:r>
          </w:p>
        </w:tc>
        <w:tc>
          <w:tcPr>
            <w:tcW w:w="561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Explore alternative methods of addressing selected issues</w:t>
            </w:r>
          </w:p>
        </w:tc>
      </w:tr>
      <w:tr w:rsidTr="00BB1CF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3.6</w:t>
            </w:r>
          </w:p>
        </w:tc>
        <w:tc>
          <w:tcPr>
            <w:tcW w:w="561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Categorise alternative methods</w:t>
            </w:r>
          </w:p>
        </w:tc>
      </w:tr>
      <w:tr w:rsidTr="00BB1CF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p>
        </w:tc>
      </w:tr>
      <w:tr w:rsidTr="00BB1CF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B1CFD" w:rsidP="00BB1CFD">
            <w:pPr>
              <w:pStyle w:val="BodyText"/>
            </w:pPr>
            <w:r w:rsidRPr="00BB1CFD">
              <w:t>4</w:t>
            </w:r>
          </w:p>
        </w:tc>
        <w:tc>
          <w:tcPr>
            <w:tcW w:w="1962" w:type="dxa"/>
            <w:vMerge w:val="restart"/>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rPr>
                <w:rStyle w:val="SpecialBold"/>
              </w:rPr>
              <w:t>Negotiate acceptable solutions</w:t>
            </w:r>
          </w:p>
        </w:tc>
        <w:tc>
          <w:tcPr>
            <w:tcW w:w="77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4.1</w:t>
            </w:r>
          </w:p>
        </w:tc>
        <w:tc>
          <w:tcPr>
            <w:tcW w:w="561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Negotiate solutions acceptable to the community, the organisation and value chain members</w:t>
            </w:r>
          </w:p>
        </w:tc>
      </w:tr>
      <w:tr w:rsidTr="00BB1CF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4.2</w:t>
            </w:r>
          </w:p>
        </w:tc>
        <w:tc>
          <w:tcPr>
            <w:tcW w:w="561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Agree a timeline for action and indicators of progress</w:t>
            </w:r>
          </w:p>
        </w:tc>
      </w:tr>
      <w:tr w:rsidTr="00BB1CF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4.3</w:t>
            </w:r>
          </w:p>
        </w:tc>
        <w:tc>
          <w:tcPr>
            <w:tcW w:w="561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Identify issues where no short-term resolution is achievable</w:t>
            </w:r>
          </w:p>
        </w:tc>
      </w:tr>
      <w:tr w:rsidTr="00BB1CF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4.4</w:t>
            </w:r>
          </w:p>
        </w:tc>
        <w:tc>
          <w:tcPr>
            <w:tcW w:w="561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Establish agreed mechanism for ongoing monitoring of progress by the community</w:t>
            </w:r>
          </w:p>
        </w:tc>
      </w:tr>
      <w:tr w:rsidTr="00BB1CF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4.5</w:t>
            </w:r>
          </w:p>
        </w:tc>
        <w:tc>
          <w:tcPr>
            <w:tcW w:w="561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Record outcomes and communicate to stakeholders</w:t>
            </w:r>
          </w:p>
        </w:tc>
      </w:tr>
      <w:tr w:rsidTr="00BB1CFD">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BB1CFD">
            <w:pPr>
              <w:pStyle w:val="BodyText"/>
              <w:rPr>
                <w:lang w:val="en-NZ"/>
              </w:rPr>
            </w:pPr>
          </w:p>
        </w:tc>
      </w:tr>
      <w:tr w:rsidTr="00BB1CF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BB1CFD" w:rsidP="00BB1CFD">
            <w:pPr>
              <w:pStyle w:val="BodyText"/>
            </w:pPr>
            <w:r w:rsidRPr="00BB1CFD">
              <w:t>5</w:t>
            </w:r>
          </w:p>
        </w:tc>
        <w:tc>
          <w:tcPr>
            <w:tcW w:w="1962" w:type="dxa"/>
            <w:vMerge w:val="restart"/>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rPr>
                <w:rStyle w:val="SpecialBold"/>
              </w:rPr>
              <w:t>Monitor and report progress of agreed solutions</w:t>
            </w:r>
          </w:p>
        </w:tc>
        <w:tc>
          <w:tcPr>
            <w:tcW w:w="77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5.1</w:t>
            </w:r>
          </w:p>
        </w:tc>
        <w:tc>
          <w:tcPr>
            <w:tcW w:w="561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Facilitate the initiation of projects as agreed</w:t>
            </w:r>
          </w:p>
        </w:tc>
      </w:tr>
      <w:tr w:rsidTr="00BB1CF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5.2</w:t>
            </w:r>
          </w:p>
        </w:tc>
        <w:tc>
          <w:tcPr>
            <w:tcW w:w="561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Collect agreed metrics or other indicators</w:t>
            </w:r>
          </w:p>
        </w:tc>
      </w:tr>
      <w:tr w:rsidTr="00BB1CF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5.3</w:t>
            </w:r>
          </w:p>
        </w:tc>
        <w:tc>
          <w:tcPr>
            <w:tcW w:w="561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Take action if solutions are not delivering as anticipated</w:t>
            </w:r>
          </w:p>
        </w:tc>
      </w:tr>
      <w:tr w:rsidTr="00BB1CF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B1CFD">
            <w:pPr>
              <w:pStyle w:val="BodyText"/>
              <w:rPr>
                <w:lang w:val="en-NZ"/>
              </w:rPr>
            </w:pPr>
            <w:r w:rsidRPr="00BB1CFD">
              <w:t>5.4</w:t>
            </w:r>
          </w:p>
        </w:tc>
        <w:tc>
          <w:tcPr>
            <w:tcW w:w="5610" w:type="dxa"/>
            <w:tcBorders>
              <w:top w:val="nil"/>
              <w:left w:val="nil"/>
              <w:bottom w:val="nil"/>
              <w:right w:val="nil"/>
            </w:tcBorders>
            <w:tcMar>
              <w:top w:w="0" w:type="dxa"/>
              <w:left w:w="62" w:type="dxa"/>
              <w:bottom w:w="0" w:type="dxa"/>
              <w:right w:w="62" w:type="dxa"/>
            </w:tcMar>
          </w:tcPr>
          <w:p w:rsidR="00000000" w:rsidRPr="00BB1CFD" w:rsidP="00BB1CFD">
            <w:pPr>
              <w:pStyle w:val="BodyText"/>
            </w:pPr>
            <w:r w:rsidRPr="00BB1CFD">
              <w:t>Maintain dialogue with community as agreed</w:t>
            </w:r>
          </w:p>
        </w:tc>
      </w:tr>
    </w:tbl>
    <w:p w:rsidR="00000000" w:rsidRPr="00BB1CFD" w:rsidP="00BB1CFD">
      <w:pPr>
        <w:pStyle w:val="BodyText"/>
      </w:pPr>
    </w:p>
    <w:p w:rsidR="00000000" w:rsidRPr="00BB1CFD" w:rsidP="00BB1CFD">
      <w:pPr>
        <w:pStyle w:val="AllowPageBreak"/>
      </w:pPr>
    </w:p>
    <w:p w:rsidR="00000000" w:rsidRPr="00BB1CFD" w:rsidP="00BB1CFD">
      <w:pPr>
        <w:pStyle w:val="Heading1"/>
      </w:pPr>
      <w:bookmarkStart w:id="7" w:name="O_989812"/>
      <w:bookmarkEnd w:id="7"/>
      <w:r w:rsidRPr="00BB1CFD">
        <w:t>Foundation Skills</w:t>
      </w:r>
    </w:p>
    <w:p w:rsidR="00000000" w:rsidRPr="00BB1CFD" w:rsidP="005B736E">
      <w:pPr>
        <w:pStyle w:val="BodyText"/>
      </w:pPr>
      <w:r w:rsidRPr="00BB1CFD">
        <w:t>This section describes those language, literacy, numeracy and employment skills that are essential to performance.</w:t>
      </w:r>
    </w:p>
    <w:p w:rsidR="00000000" w:rsidRPr="00BB1CFD" w:rsidP="005B736E">
      <w:pPr>
        <w:pStyle w:val="BodyText"/>
      </w:pPr>
      <w:r w:rsidRPr="00BB1CFD">
        <w:t>Foundation skills essential to performance are explicit in the performance criteria of this unit of competency.</w:t>
      </w:r>
    </w:p>
    <w:p w:rsidR="00000000" w:rsidRPr="00BB1CFD" w:rsidP="00BB1CFD">
      <w:pPr>
        <w:pStyle w:val="Heading1"/>
      </w:pPr>
      <w:bookmarkStart w:id="8" w:name="O_989814"/>
      <w:bookmarkEnd w:id="8"/>
      <w:r w:rsidRPr="00BB1CFD">
        <w:t>Unit Mapping</w:t>
      </w:r>
      <w:r w:rsidRPr="00BB1CFD">
        <w:t xml:space="preserve"> Information</w:t>
      </w:r>
    </w:p>
    <w:p w:rsidR="00000000" w:rsidRPr="00BB1CFD" w:rsidP="005B736E">
      <w:pPr>
        <w:pStyle w:val="BodyText"/>
      </w:pPr>
      <w:r w:rsidRPr="00BB1CFD">
        <w:t>Release 1. Supersedes and is equivalent to MSS017006 Identify and improve sustainability interactions with the community.</w:t>
      </w:r>
    </w:p>
    <w:p w:rsidR="00000000" w:rsidRPr="00BB1CFD" w:rsidP="00BB1CFD">
      <w:pPr>
        <w:pStyle w:val="Heading1"/>
      </w:pPr>
      <w:bookmarkStart w:id="9" w:name="O_989821"/>
      <w:bookmarkEnd w:id="9"/>
      <w:r w:rsidRPr="00BB1CFD">
        <w:t>Links</w:t>
      </w:r>
    </w:p>
    <w:p w:rsidR="00000000" w:rsidRPr="00BB1CFD" w:rsidP="005B736E">
      <w:pPr>
        <w:pStyle w:val="BodyText"/>
      </w:pPr>
      <w:r w:rsidRPr="00BB1CFD">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3D61B2">
        <w:rPr>
          <w:rStyle w:val="Hyperlink"/>
        </w:rPr>
        <w:t>https://vetnet.gov.au/Pages/TrainingDocs.aspx?q=5b04f318-804f-4dc0-9463-c3fb9a3fe998</w:t>
      </w:r>
      <w:r>
        <w:fldChar w:fldCharType="end"/>
      </w:r>
    </w:p>
    <w:p w:rsidR="00000000" w:rsidRPr="00BB1CFD" w:rsidP="005B736E">
      <w:pPr>
        <w:pStyle w:val="BodyText"/>
        <w:sectPr w:rsidSect="00BB1CFD">
          <w:headerReference w:type="default" r:id="rId10"/>
          <w:footerReference w:type="default" r:id="rId11"/>
          <w:pgSz w:w="11908" w:h="16833"/>
          <w:pgMar w:top="1702" w:right="1418" w:bottom="1702" w:left="1418" w:header="992" w:footer="992" w:gutter="0"/>
          <w:cols w:space="720"/>
          <w:noEndnote/>
          <w:docGrid w:linePitch="299"/>
        </w:sectPr>
      </w:pPr>
    </w:p>
    <w:p w:rsidR="00000000" w:rsidRPr="00BB1CFD" w:rsidP="00BB1CFD">
      <w:pPr>
        <w:pStyle w:val="SuperHeading"/>
      </w:pPr>
      <w:r w:rsidRPr="00BB1CFD">
        <w:t>Assessment Requirements for MSS01</w:t>
      </w:r>
      <w:r w:rsidRPr="00BB1CFD">
        <w:t>7014 Identify and improve sustainability interactions with the community</w:t>
      </w:r>
    </w:p>
    <w:p w:rsidR="00000000" w:rsidRPr="00BB1CFD" w:rsidP="00BB1CFD">
      <w:pPr>
        <w:pStyle w:val="Heading1"/>
      </w:pPr>
      <w:bookmarkStart w:id="10" w:name="O_989816"/>
      <w:bookmarkEnd w:id="10"/>
      <w:r w:rsidRPr="00BB1CFD">
        <w:t>Modification History</w:t>
      </w:r>
    </w:p>
    <w:p w:rsidR="00000000" w:rsidRPr="00BB1CFD" w:rsidP="005B736E">
      <w:pPr>
        <w:pStyle w:val="BodyText"/>
      </w:pPr>
      <w:r w:rsidRPr="00BB1CFD">
        <w:t>Release 1. Updated unit code. Changes to performance criteria. Range of conditions removed. Assessment requirements amended. Equivalent outcome.</w:t>
      </w:r>
    </w:p>
    <w:p w:rsidR="00000000" w:rsidRPr="00BB1CFD" w:rsidP="00BB1CFD">
      <w:pPr>
        <w:pStyle w:val="Heading1"/>
      </w:pPr>
      <w:bookmarkStart w:id="11" w:name="O_989817"/>
      <w:bookmarkEnd w:id="11"/>
      <w:r w:rsidRPr="00BB1CFD">
        <w:t>Performance Evidence</w:t>
      </w:r>
    </w:p>
    <w:p w:rsidR="00000000" w:rsidRPr="00BB1CFD" w:rsidP="005B736E">
      <w:pPr>
        <w:pStyle w:val="BodyText"/>
      </w:pPr>
      <w:r w:rsidRPr="00BB1CFD">
        <w:t>There must be evidence the candidate has completed the tasks outlined in the elements and performance criteria of this unit, and:</w:t>
      </w:r>
    </w:p>
    <w:p w:rsidR="00000000" w:rsidRPr="00BB1CFD" w:rsidP="00BB1CFD">
      <w:pPr>
        <w:pStyle w:val="ListBullet"/>
      </w:pPr>
      <w:r w:rsidRPr="00BB1CFD">
        <w:t>identified sustainability related interactions with the community for at least 1 organis</w:t>
      </w:r>
      <w:r w:rsidRPr="00BB1CFD">
        <w:t xml:space="preserve">ation and all or part of the value chain and defined and analysed impact of the interactions, including: </w:t>
      </w:r>
    </w:p>
    <w:p w:rsidR="00000000" w:rsidRPr="00BB1CFD" w:rsidP="00BB1CFD">
      <w:pPr>
        <w:pStyle w:val="ListBullet2"/>
      </w:pPr>
      <w:r w:rsidRPr="00BB1CFD">
        <w:t>developing and implementing at least 1 solution targeting reduced adverse impacts and improved interactions.</w:t>
      </w:r>
    </w:p>
    <w:p w:rsidR="00000000" w:rsidRPr="00BB1CFD" w:rsidP="00BB1CFD">
      <w:pPr>
        <w:pStyle w:val="AllowPageBreak"/>
      </w:pPr>
    </w:p>
    <w:p w:rsidR="00000000" w:rsidRPr="00BB1CFD" w:rsidP="00BB1CFD">
      <w:pPr>
        <w:pStyle w:val="Heading1"/>
      </w:pPr>
      <w:bookmarkStart w:id="12" w:name="O_989818"/>
      <w:bookmarkEnd w:id="12"/>
      <w:r w:rsidRPr="00BB1CFD">
        <w:t>Knowledge Evidence</w:t>
      </w:r>
    </w:p>
    <w:p w:rsidR="00000000" w:rsidRPr="00BB1CFD" w:rsidP="005B736E">
      <w:pPr>
        <w:pStyle w:val="BodyText"/>
      </w:pPr>
      <w:r w:rsidRPr="00BB1CFD">
        <w:t>There must be evidence the candidate has knowledge of:</w:t>
      </w:r>
    </w:p>
    <w:p w:rsidR="00000000" w:rsidRPr="00BB1CFD" w:rsidP="00BB1CFD">
      <w:pPr>
        <w:pStyle w:val="ListBullet"/>
      </w:pPr>
      <w:r w:rsidRPr="00BB1CFD">
        <w:t>process and changes which occur at each step in selected value chain</w:t>
      </w:r>
    </w:p>
    <w:p w:rsidR="00000000" w:rsidRPr="00BB1CFD" w:rsidP="00BB1CFD">
      <w:pPr>
        <w:pStyle w:val="ListBullet"/>
      </w:pPr>
      <w:r w:rsidRPr="00BB1CFD">
        <w:t>principles of sustainability</w:t>
      </w:r>
    </w:p>
    <w:p w:rsidR="00000000" w:rsidRPr="00BB1CFD" w:rsidP="00BB1CFD">
      <w:pPr>
        <w:pStyle w:val="ListBullet"/>
      </w:pPr>
      <w:r w:rsidRPr="00BB1CFD">
        <w:t>causes of adverse ecological, social, economic impacts and methods of controlling or reducing them</w:t>
      </w:r>
    </w:p>
    <w:p w:rsidR="00000000" w:rsidRPr="00BB1CFD" w:rsidP="00BB1CFD">
      <w:pPr>
        <w:pStyle w:val="ListBullet"/>
      </w:pPr>
      <w:r w:rsidRPr="00BB1CFD">
        <w:t>roo</w:t>
      </w:r>
      <w:r w:rsidRPr="00BB1CFD">
        <w:t>t cause analysis</w:t>
      </w:r>
    </w:p>
    <w:p w:rsidR="00000000" w:rsidRPr="00BB1CFD" w:rsidP="00BB1CFD">
      <w:pPr>
        <w:pStyle w:val="ListBullet"/>
      </w:pPr>
      <w:r w:rsidRPr="00BB1CFD">
        <w:t>risk assessment and hierarchy of control and its application to sustainability hazards and risks</w:t>
      </w:r>
    </w:p>
    <w:p w:rsidR="00000000" w:rsidRPr="00BB1CFD" w:rsidP="00BB1CFD">
      <w:pPr>
        <w:pStyle w:val="ListBullet"/>
      </w:pPr>
      <w:r w:rsidRPr="00BB1CFD">
        <w:t>sustainability hierarchy</w:t>
      </w:r>
    </w:p>
    <w:p w:rsidR="00000000" w:rsidRPr="00BB1CFD" w:rsidP="00BB1CFD">
      <w:pPr>
        <w:pStyle w:val="ListBullet"/>
      </w:pPr>
      <w:r w:rsidRPr="00BB1CFD">
        <w:t>sustainability legislation, regulation and protocols, government incentives and initiatives</w:t>
      </w:r>
    </w:p>
    <w:p w:rsidR="00000000" w:rsidRPr="00BB1CFD" w:rsidP="00BB1CFD">
      <w:pPr>
        <w:pStyle w:val="ListBullet"/>
      </w:pPr>
      <w:r w:rsidRPr="00BB1CFD">
        <w:t>sustainability interactio</w:t>
      </w:r>
      <w:r w:rsidRPr="00BB1CFD">
        <w:t xml:space="preserve">ns with community </w:t>
      </w:r>
    </w:p>
    <w:p w:rsidR="00000000" w:rsidRPr="00BB1CFD" w:rsidP="00BB1CFD">
      <w:pPr>
        <w:pStyle w:val="ListBullet"/>
      </w:pPr>
      <w:r w:rsidRPr="00BB1CFD">
        <w:t>community benefits offered by the organisation or its value chain.</w:t>
      </w:r>
    </w:p>
    <w:p w:rsidR="00000000" w:rsidRPr="00BB1CFD" w:rsidP="00BB1CFD">
      <w:pPr>
        <w:pStyle w:val="AllowPageBreak"/>
      </w:pPr>
    </w:p>
    <w:p w:rsidR="00000000" w:rsidRPr="00BB1CFD" w:rsidP="00BB1CFD">
      <w:pPr>
        <w:pStyle w:val="Heading1"/>
      </w:pPr>
      <w:bookmarkStart w:id="13" w:name="O_989819"/>
      <w:bookmarkEnd w:id="13"/>
      <w:r w:rsidRPr="00BB1CFD">
        <w:t>Assessment Conditions</w:t>
      </w:r>
    </w:p>
    <w:p w:rsidR="00000000" w:rsidRPr="00BB1CFD" w:rsidP="005B736E">
      <w:pPr>
        <w:pStyle w:val="BodyText"/>
      </w:pPr>
      <w:r w:rsidRPr="00BB1CFD">
        <w:t xml:space="preserve">Skills must have been demonstrated in the workplace or in a simulated environment that reflects workplace conditions, contingencies, facilities, equipment and resources. </w:t>
      </w:r>
    </w:p>
    <w:p w:rsidR="00000000" w:rsidRPr="00BB1CFD" w:rsidP="005B736E">
      <w:pPr>
        <w:pStyle w:val="BodyText"/>
      </w:pPr>
      <w:r w:rsidRPr="00BB1CFD">
        <w:t>Assessors must satisfy the NVR/AQTF mandatory competency requirements for assessors.</w:t>
      </w:r>
    </w:p>
    <w:p w:rsidR="00000000" w:rsidRPr="00BB1CFD" w:rsidP="00BB1CFD">
      <w:pPr>
        <w:pStyle w:val="Heading1"/>
      </w:pPr>
      <w:bookmarkStart w:id="14" w:name="O_989822"/>
      <w:bookmarkEnd w:id="14"/>
      <w:r w:rsidRPr="00BB1CFD">
        <w:t>Links</w:t>
      </w:r>
    </w:p>
    <w:p w:rsidR="00000000" w:rsidRPr="00BB1CFD" w:rsidP="005B736E">
      <w:pPr>
        <w:pStyle w:val="BodyText"/>
      </w:pPr>
      <w:r w:rsidRPr="00BB1CFD">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3D61B2">
        <w:rPr>
          <w:rStyle w:val="Hyperlink"/>
        </w:rPr>
        <w:t>https://vetnet.gov.au/Pages/TrainingDocs.aspx?q=5b04f318-804f-4dc0-9463-c3fb9a3fe998</w:t>
      </w:r>
      <w:r>
        <w:fldChar w:fldCharType="end"/>
      </w:r>
    </w:p>
    <w:p w:rsidR="00000000" w:rsidRPr="00BB1CFD" w:rsidP="00BB1CFD"/>
    <w:sectPr w:rsidSect="00BB1C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C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CFD" w:rsidRPr="005B736E" w:rsidP="005B73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C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36E" w:rsidP="00BB1C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736E" w:rsidP="00BB1C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B736E" w:rsidP="00BB1C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CFD" w:rsidP="00BB1CFD">
    <w:pPr>
      <w:pStyle w:val="Footer"/>
      <w:framePr w:wrap="around"/>
    </w:pPr>
    <w:r>
      <w:fldChar w:fldCharType="begin"/>
    </w:r>
    <w:r>
      <w:instrText xml:space="preserve"> DOCPROPERTY  Subject  \* MERGEFORMAT </w:instrText>
    </w:r>
    <w:r>
      <w:fldChar w:fldCharType="separate"/>
    </w:r>
    <w:r w:rsidR="005B736E">
      <w:t>Approved</w:t>
    </w:r>
    <w:r w:rsidR="005B736E">
      <w:fldChar w:fldCharType="end"/>
    </w:r>
    <w:r>
      <w:tab/>
      <w:t xml:space="preserve">Page </w:t>
    </w:r>
    <w:r>
      <w:fldChar w:fldCharType="begin"/>
    </w:r>
    <w:r>
      <w:instrText xml:space="preserve"> PAGE  \* Arabic  \* MERGEFORMAT </w:instrText>
    </w:r>
    <w:r>
      <w:fldChar w:fldCharType="separate"/>
    </w:r>
    <w:r w:rsidR="005B736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736E">
      <w:rPr>
        <w:noProof/>
      </w:rPr>
      <w:t>4</w:t>
    </w:r>
    <w:r>
      <w:rPr>
        <w:noProof/>
      </w:rPr>
      <w:fldChar w:fldCharType="end"/>
    </w:r>
  </w:p>
  <w:p w:rsidR="00BB1CFD" w:rsidP="00BB1CFD">
    <w:pPr>
      <w:pStyle w:val="Footer"/>
      <w:framePr w:wrap="around"/>
    </w:pPr>
    <w:r>
      <w:t xml:space="preserve">© Commonwealth of Australia, </w:t>
    </w:r>
    <w:r>
      <w:fldChar w:fldCharType="begin"/>
    </w:r>
    <w:r>
      <w:instrText xml:space="preserve"> DATE  \@ "yyyy"  \* MERGEFORMAT </w:instrText>
    </w:r>
    <w:r>
      <w:fldChar w:fldCharType="separate"/>
    </w:r>
    <w:r w:rsidR="005B736E">
      <w:rPr>
        <w:noProof/>
      </w:rPr>
      <w:t>2025</w:t>
    </w:r>
    <w:r>
      <w:fldChar w:fldCharType="end"/>
    </w:r>
    <w:r>
      <w:tab/>
    </w:r>
    <w:r>
      <w:fldChar w:fldCharType="begin"/>
    </w:r>
    <w:r>
      <w:instrText xml:space="preserve"> DOCPROPERTY  Author  \* MERGEFORMAT </w:instrText>
    </w:r>
    <w:r>
      <w:fldChar w:fldCharType="separate"/>
    </w:r>
    <w:r w:rsidR="005B736E">
      <w:t>Manufacturing Industry Skills Alliance</w:t>
    </w:r>
    <w:r w:rsidR="005B736E">
      <w:fldChar w:fldCharType="end"/>
    </w:r>
  </w:p>
  <w:p w:rsidR="00BB1CFD" w:rsidP="00BB1C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C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3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1CFD" w:rsidRPr="005B736E" w:rsidP="005B73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C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36E" w:rsidRPr="002D2AF8" w:rsidP="00BB1CFD">
    <w:pPr>
      <w:pStyle w:val="Header"/>
      <w:framePr w:wrap="around"/>
    </w:pPr>
    <w:r>
      <w:fldChar w:fldCharType="begin"/>
    </w:r>
    <w:r>
      <w:instrText xml:space="preserve"> TITLE   \* MERGEFORMAT </w:instrText>
    </w:r>
    <w:r>
      <w:fldChar w:fldCharType="separate"/>
    </w:r>
    <w:r>
      <w:t>MSS017014 Identify and improve sustainability interactions with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B736E" w:rsidP="00BB1C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CFD" w:rsidRPr="002D2AF8" w:rsidP="00BB1CFD">
    <w:pPr>
      <w:pStyle w:val="Header"/>
      <w:framePr w:wrap="around"/>
    </w:pPr>
    <w:r>
      <w:fldChar w:fldCharType="begin"/>
    </w:r>
    <w:r>
      <w:instrText xml:space="preserve"> TITLE   \* MERGEFORMAT </w:instrText>
    </w:r>
    <w:r>
      <w:fldChar w:fldCharType="separate"/>
    </w:r>
    <w:r w:rsidR="005B736E">
      <w:t>MSS017014 Identify and improve sustainability interactions with the community</w:t>
    </w:r>
    <w:r w:rsidR="005B736E">
      <w:fldChar w:fldCharType="end"/>
    </w:r>
    <w:r>
      <w:tab/>
      <w:t xml:space="preserve">Date this document was generated: </w:t>
    </w:r>
    <w:r>
      <w:fldChar w:fldCharType="begin"/>
    </w:r>
    <w:r>
      <w:instrText xml:space="preserve"> CREATEDATE  \@ "d MMMM yyyy"  \* MERGEFORMAT </w:instrText>
    </w:r>
    <w:r>
      <w:fldChar w:fldCharType="separate"/>
    </w:r>
    <w:r w:rsidR="005B736E">
      <w:rPr>
        <w:noProof/>
      </w:rPr>
      <w:t>2 March 2025</w:t>
    </w:r>
    <w:r>
      <w:fldChar w:fldCharType="end"/>
    </w:r>
  </w:p>
  <w:p w:rsidR="00BB1CFD" w:rsidP="00BB1C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B835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2CAF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B0C3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C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1CFD"/>
    <w:pPr>
      <w:spacing w:before="360" w:after="60"/>
      <w:outlineLvl w:val="0"/>
    </w:pPr>
    <w:rPr>
      <w:sz w:val="32"/>
    </w:rPr>
  </w:style>
  <w:style w:type="paragraph" w:styleId="Heading2">
    <w:name w:val="heading 2"/>
    <w:basedOn w:val="HeadingBase"/>
    <w:next w:val="BodyText"/>
    <w:link w:val="Heading2Char"/>
    <w:qFormat/>
    <w:rsid w:val="00BB1CFD"/>
    <w:pPr>
      <w:keepLines/>
      <w:spacing w:before="240" w:after="120"/>
      <w:outlineLvl w:val="1"/>
    </w:pPr>
    <w:rPr>
      <w:sz w:val="28"/>
      <w:szCs w:val="40"/>
    </w:rPr>
  </w:style>
  <w:style w:type="paragraph" w:styleId="Heading3">
    <w:name w:val="heading 3"/>
    <w:basedOn w:val="HeadingBase"/>
    <w:next w:val="BodyText"/>
    <w:link w:val="Heading3Char"/>
    <w:qFormat/>
    <w:rsid w:val="00BB1CFD"/>
    <w:pPr>
      <w:spacing w:before="180" w:after="120"/>
      <w:outlineLvl w:val="2"/>
    </w:pPr>
    <w:rPr>
      <w:spacing w:val="-10"/>
      <w:kern w:val="32"/>
    </w:rPr>
  </w:style>
  <w:style w:type="paragraph" w:styleId="Heading4">
    <w:name w:val="heading 4"/>
    <w:basedOn w:val="HeadingBase"/>
    <w:next w:val="BodyText"/>
    <w:link w:val="Heading4Char"/>
    <w:qFormat/>
    <w:rsid w:val="00BB1CFD"/>
    <w:pPr>
      <w:spacing w:before="160" w:after="120"/>
      <w:outlineLvl w:val="3"/>
    </w:pPr>
    <w:rPr>
      <w:sz w:val="22"/>
    </w:rPr>
  </w:style>
  <w:style w:type="paragraph" w:styleId="Heading5">
    <w:name w:val="heading 5"/>
    <w:basedOn w:val="HeadingBase"/>
    <w:next w:val="Normal"/>
    <w:link w:val="Heading5Char"/>
    <w:qFormat/>
    <w:rsid w:val="00BB1CFD"/>
    <w:pPr>
      <w:spacing w:before="80"/>
      <w:outlineLvl w:val="4"/>
    </w:pPr>
    <w:rPr>
      <w:color w:val="918585"/>
      <w:sz w:val="20"/>
    </w:rPr>
  </w:style>
  <w:style w:type="paragraph" w:styleId="Heading6">
    <w:name w:val="heading 6"/>
    <w:basedOn w:val="HeadingBase"/>
    <w:next w:val="Normal"/>
    <w:link w:val="Heading6Char"/>
    <w:qFormat/>
    <w:rsid w:val="00BB1CFD"/>
    <w:pPr>
      <w:spacing w:before="60"/>
      <w:outlineLvl w:val="5"/>
    </w:pPr>
    <w:rPr>
      <w:color w:val="918585"/>
      <w:sz w:val="20"/>
    </w:rPr>
  </w:style>
  <w:style w:type="paragraph" w:styleId="Heading7">
    <w:name w:val="heading 7"/>
    <w:basedOn w:val="Normal"/>
    <w:next w:val="Normal"/>
    <w:link w:val="Heading7Char"/>
    <w:qFormat/>
    <w:rsid w:val="00BB1CFD"/>
    <w:pPr>
      <w:ind w:left="720"/>
      <w:outlineLvl w:val="6"/>
    </w:pPr>
    <w:rPr>
      <w:i/>
    </w:rPr>
  </w:style>
  <w:style w:type="paragraph" w:styleId="Heading8">
    <w:name w:val="heading 8"/>
    <w:basedOn w:val="Normal"/>
    <w:next w:val="Normal"/>
    <w:link w:val="Heading8Char"/>
    <w:qFormat/>
    <w:rsid w:val="00BB1CFD"/>
    <w:pPr>
      <w:ind w:left="720"/>
      <w:outlineLvl w:val="7"/>
    </w:pPr>
    <w:rPr>
      <w:i/>
    </w:rPr>
  </w:style>
  <w:style w:type="paragraph" w:styleId="Heading9">
    <w:name w:val="heading 9"/>
    <w:basedOn w:val="Normal"/>
    <w:next w:val="Normal"/>
    <w:link w:val="Heading9Char"/>
    <w:qFormat/>
    <w:rsid w:val="00BB1CFD"/>
    <w:pPr>
      <w:ind w:left="720"/>
      <w:outlineLvl w:val="8"/>
    </w:pPr>
    <w:rPr>
      <w:i/>
    </w:rPr>
  </w:style>
  <w:style w:type="character" w:default="1" w:styleId="DefaultParagraphFont">
    <w:name w:val="Default Paragraph Font"/>
    <w:uiPriority w:val="1"/>
    <w:unhideWhenUsed/>
    <w:rsid w:val="00BB1C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1CFD"/>
  </w:style>
  <w:style w:type="character" w:customStyle="1" w:styleId="Heading1Char">
    <w:name w:val="Heading 1 Char"/>
    <w:basedOn w:val="DefaultParagraphFont"/>
    <w:link w:val="Heading1"/>
    <w:rsid w:val="00BB1CFD"/>
    <w:rPr>
      <w:rFonts w:ascii="Times New Roman" w:eastAsia="Times New Roman" w:hAnsi="Times New Roman" w:cs="Times New Roman"/>
      <w:b/>
      <w:sz w:val="32"/>
      <w:szCs w:val="20"/>
      <w:lang w:eastAsia="en-US"/>
    </w:rPr>
  </w:style>
  <w:style w:type="paragraph" w:styleId="BodyText">
    <w:name w:val="Body Text"/>
    <w:basedOn w:val="Normal"/>
    <w:link w:val="BodyTextChar"/>
    <w:rsid w:val="00BB1C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1CFD"/>
    <w:rPr>
      <w:rFonts w:ascii="Times New Roman" w:eastAsia="Times New Roman" w:hAnsi="Times New Roman" w:cs="Times New Roman"/>
      <w:sz w:val="24"/>
      <w:lang w:eastAsia="en-US"/>
    </w:rPr>
  </w:style>
  <w:style w:type="paragraph" w:styleId="ListBullet">
    <w:name w:val="List Bullet"/>
    <w:basedOn w:val="List"/>
    <w:rsid w:val="00BB1CFD"/>
    <w:pPr>
      <w:numPr>
        <w:numId w:val="12"/>
      </w:numPr>
      <w:tabs>
        <w:tab w:val="clear" w:pos="340"/>
      </w:tabs>
      <w:spacing w:before="40" w:after="40"/>
    </w:pPr>
  </w:style>
  <w:style w:type="character" w:customStyle="1" w:styleId="SpecialBold">
    <w:name w:val="Special Bold"/>
    <w:basedOn w:val="DefaultParagraphFont"/>
    <w:rsid w:val="00BB1CFD"/>
    <w:rPr>
      <w:b/>
      <w:spacing w:val="0"/>
    </w:rPr>
  </w:style>
  <w:style w:type="paragraph" w:styleId="ListBullet2">
    <w:name w:val="List Bullet 2"/>
    <w:basedOn w:val="List2"/>
    <w:rsid w:val="00BB1CFD"/>
    <w:pPr>
      <w:numPr>
        <w:numId w:val="13"/>
      </w:numPr>
      <w:tabs>
        <w:tab w:val="clear" w:pos="680"/>
      </w:tabs>
    </w:pPr>
  </w:style>
  <w:style w:type="paragraph" w:customStyle="1" w:styleId="SuperHeading">
    <w:name w:val="SuperHeading"/>
    <w:basedOn w:val="Normal"/>
    <w:rsid w:val="00BB1CFD"/>
    <w:pPr>
      <w:spacing w:before="240" w:after="120"/>
      <w:outlineLvl w:val="0"/>
    </w:pPr>
    <w:rPr>
      <w:rFonts w:ascii="Times New Roman" w:hAnsi="Times New Roman"/>
      <w:b/>
      <w:sz w:val="32"/>
    </w:rPr>
  </w:style>
  <w:style w:type="paragraph" w:customStyle="1" w:styleId="AllowPageBreak">
    <w:name w:val="AllowPageBreak"/>
    <w:rsid w:val="00BB1C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1C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1C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1C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1C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1C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1C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1C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1CFD"/>
    <w:rPr>
      <w:rFonts w:ascii="Courier New" w:eastAsia="Times New Roman" w:hAnsi="Courier New" w:cs="Times New Roman"/>
      <w:i/>
      <w:szCs w:val="20"/>
      <w:lang w:eastAsia="en-US"/>
    </w:rPr>
  </w:style>
  <w:style w:type="paragraph" w:customStyle="1" w:styleId="HeadingBase">
    <w:name w:val="Heading Base"/>
    <w:rsid w:val="00BB1C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1CFD"/>
    <w:pPr>
      <w:tabs>
        <w:tab w:val="right" w:leader="dot" w:pos="9072"/>
      </w:tabs>
      <w:ind w:left="567"/>
    </w:pPr>
    <w:rPr>
      <w:szCs w:val="22"/>
    </w:rPr>
  </w:style>
  <w:style w:type="paragraph" w:customStyle="1" w:styleId="TOCBase">
    <w:name w:val="TOC Base"/>
    <w:rsid w:val="00BB1C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1CFD"/>
    <w:pPr>
      <w:tabs>
        <w:tab w:val="right" w:leader="dot" w:pos="9072"/>
      </w:tabs>
      <w:spacing w:before="40" w:after="40"/>
      <w:ind w:left="284"/>
    </w:pPr>
    <w:rPr>
      <w:rFonts w:ascii="Times New Roman" w:hAnsi="Times New Roman"/>
    </w:rPr>
  </w:style>
  <w:style w:type="paragraph" w:styleId="TOC1">
    <w:name w:val="toc 1"/>
    <w:basedOn w:val="TOCBase"/>
    <w:next w:val="Normal"/>
    <w:rsid w:val="00BB1C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1C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1CFD"/>
    <w:rPr>
      <w:rFonts w:ascii="Times New Roman" w:eastAsia="Times New Roman" w:hAnsi="Times New Roman" w:cs="Times New Roman"/>
      <w:sz w:val="16"/>
      <w:lang w:eastAsia="en-US"/>
    </w:rPr>
  </w:style>
  <w:style w:type="paragraph" w:styleId="Title">
    <w:name w:val="Title"/>
    <w:basedOn w:val="HeadingBase"/>
    <w:link w:val="TitleChar"/>
    <w:qFormat/>
    <w:rsid w:val="00BB1CFD"/>
    <w:pPr>
      <w:spacing w:before="5040"/>
      <w:jc w:val="center"/>
    </w:pPr>
    <w:rPr>
      <w:sz w:val="48"/>
      <w:szCs w:val="72"/>
      <w:lang w:val="en-US"/>
    </w:rPr>
  </w:style>
  <w:style w:type="character" w:customStyle="1" w:styleId="TitleChar">
    <w:name w:val="Title Char"/>
    <w:basedOn w:val="DefaultParagraphFont"/>
    <w:link w:val="Title"/>
    <w:rsid w:val="00BB1C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1CFD"/>
    <w:pPr>
      <w:tabs>
        <w:tab w:val="left" w:pos="3600"/>
        <w:tab w:val="left" w:pos="3958"/>
      </w:tabs>
    </w:pPr>
  </w:style>
  <w:style w:type="paragraph" w:styleId="List">
    <w:name w:val="List"/>
    <w:basedOn w:val="BodyText"/>
    <w:next w:val="BodyText"/>
    <w:rsid w:val="00BB1CFD"/>
    <w:pPr>
      <w:tabs>
        <w:tab w:val="left" w:pos="340"/>
      </w:tabs>
      <w:spacing w:before="60" w:after="60"/>
      <w:ind w:left="340" w:hanging="340"/>
    </w:pPr>
  </w:style>
  <w:style w:type="paragraph" w:customStyle="1" w:styleId="Note">
    <w:name w:val="Note"/>
    <w:basedOn w:val="BodyText"/>
    <w:rsid w:val="00BB1C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1CFD"/>
    <w:pPr>
      <w:framePr w:wrap="auto" w:hAnchor="text" w:y="6049"/>
    </w:pPr>
    <w:rPr>
      <w:color w:val="000000"/>
      <w:sz w:val="40"/>
    </w:rPr>
  </w:style>
  <w:style w:type="paragraph" w:customStyle="1" w:styleId="TOCTitle">
    <w:name w:val="TOCTitle"/>
    <w:basedOn w:val="Heading1"/>
    <w:rsid w:val="00BB1CFD"/>
    <w:pPr>
      <w:spacing w:after="240"/>
      <w:jc w:val="center"/>
      <w:outlineLvl w:val="9"/>
    </w:pPr>
    <w:rPr>
      <w:caps/>
    </w:rPr>
  </w:style>
  <w:style w:type="paragraph" w:customStyle="1" w:styleId="Version">
    <w:name w:val="Version"/>
    <w:rsid w:val="00BB1C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1CFD"/>
    <w:pPr>
      <w:keepNext w:val="0"/>
      <w:tabs>
        <w:tab w:val="right" w:pos="4176"/>
      </w:tabs>
      <w:ind w:left="198" w:hanging="198"/>
    </w:pPr>
    <w:rPr>
      <w:rFonts w:ascii="Garamond" w:hAnsi="Garamond"/>
    </w:rPr>
  </w:style>
  <w:style w:type="paragraph" w:styleId="IndexHeading">
    <w:name w:val="index heading"/>
    <w:basedOn w:val="Normal"/>
    <w:next w:val="Index1"/>
    <w:semiHidden/>
    <w:rsid w:val="00BB1CFD"/>
    <w:pPr>
      <w:spacing w:before="120" w:after="120"/>
    </w:pPr>
    <w:rPr>
      <w:rFonts w:ascii="Arial" w:hAnsi="Arial"/>
      <w:b/>
      <w:color w:val="918585"/>
      <w:sz w:val="24"/>
    </w:rPr>
  </w:style>
  <w:style w:type="paragraph" w:styleId="Header">
    <w:name w:val="header"/>
    <w:basedOn w:val="Normal"/>
    <w:link w:val="HeaderChar"/>
    <w:rsid w:val="00BB1C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1CFD"/>
    <w:rPr>
      <w:rFonts w:ascii="Times New Roman" w:eastAsia="Times New Roman" w:hAnsi="Times New Roman" w:cs="Times New Roman"/>
      <w:sz w:val="16"/>
      <w:szCs w:val="20"/>
      <w:lang w:val="en-GB" w:eastAsia="en-US"/>
    </w:rPr>
  </w:style>
  <w:style w:type="paragraph" w:customStyle="1" w:styleId="Chapter">
    <w:name w:val="Chapter"/>
    <w:basedOn w:val="Normal"/>
    <w:rsid w:val="00BB1CFD"/>
    <w:pPr>
      <w:spacing w:before="240"/>
    </w:pPr>
    <w:rPr>
      <w:rFonts w:ascii="Times New Roman" w:hAnsi="Times New Roman"/>
      <w:smallCaps/>
      <w:spacing w:val="80"/>
      <w:sz w:val="28"/>
    </w:rPr>
  </w:style>
  <w:style w:type="paragraph" w:customStyle="1" w:styleId="InChapter">
    <w:name w:val="InChapter"/>
    <w:basedOn w:val="Heading3"/>
    <w:rsid w:val="00BB1CFD"/>
    <w:pPr>
      <w:spacing w:after="240"/>
      <w:outlineLvl w:val="9"/>
    </w:pPr>
    <w:rPr>
      <w:noProof/>
    </w:rPr>
  </w:style>
  <w:style w:type="paragraph" w:styleId="Index2">
    <w:name w:val="index 2"/>
    <w:basedOn w:val="Normal"/>
    <w:next w:val="Normal"/>
    <w:semiHidden/>
    <w:rsid w:val="00BB1CFD"/>
    <w:pPr>
      <w:tabs>
        <w:tab w:val="right" w:pos="4176"/>
      </w:tabs>
      <w:ind w:left="568" w:hanging="284"/>
    </w:pPr>
    <w:rPr>
      <w:rFonts w:ascii="Garamond" w:hAnsi="Garamond"/>
    </w:rPr>
  </w:style>
  <w:style w:type="paragraph" w:customStyle="1" w:styleId="Byline">
    <w:name w:val="Byline"/>
    <w:rsid w:val="00BB1C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1CFD"/>
    <w:pPr>
      <w:tabs>
        <w:tab w:val="clear" w:pos="3600"/>
        <w:tab w:val="clear" w:pos="3958"/>
      </w:tabs>
      <w:jc w:val="right"/>
    </w:pPr>
  </w:style>
  <w:style w:type="character" w:styleId="Emphasis">
    <w:name w:val="Emphasis"/>
    <w:basedOn w:val="DefaultParagraphFont"/>
    <w:qFormat/>
    <w:rsid w:val="00BB1CFD"/>
    <w:rPr>
      <w:i/>
    </w:rPr>
  </w:style>
  <w:style w:type="paragraph" w:styleId="Caption">
    <w:name w:val="caption"/>
    <w:basedOn w:val="BodyText"/>
    <w:next w:val="Normal"/>
    <w:qFormat/>
    <w:rsid w:val="00BB1CFD"/>
    <w:pPr>
      <w:framePr w:w="2268" w:hSpace="181" w:vSpace="181" w:wrap="around" w:vAnchor="text" w:hAnchor="page" w:x="1135" w:y="285" w:anchorLock="1"/>
    </w:pPr>
    <w:rPr>
      <w:i/>
    </w:rPr>
  </w:style>
  <w:style w:type="paragraph" w:customStyle="1" w:styleId="MiniTOCTitle">
    <w:name w:val="MiniTOCTitle"/>
    <w:basedOn w:val="Heading4"/>
    <w:rsid w:val="00BB1CFD"/>
    <w:pPr>
      <w:spacing w:before="240"/>
      <w:outlineLvl w:val="9"/>
    </w:pPr>
    <w:rPr>
      <w:noProof/>
      <w:sz w:val="24"/>
    </w:rPr>
  </w:style>
  <w:style w:type="paragraph" w:customStyle="1" w:styleId="MiniTOCItem">
    <w:name w:val="MiniTOCItem"/>
    <w:basedOn w:val="ListBullet"/>
    <w:rsid w:val="00BB1CFD"/>
    <w:pPr>
      <w:numPr>
        <w:numId w:val="0"/>
      </w:numPr>
      <w:tabs>
        <w:tab w:val="right" w:leader="dot" w:pos="6521"/>
      </w:tabs>
      <w:spacing w:before="0" w:after="0"/>
    </w:pPr>
  </w:style>
  <w:style w:type="paragraph" w:customStyle="1" w:styleId="TOFTitle">
    <w:name w:val="TOFTitle"/>
    <w:basedOn w:val="TOCTitle"/>
    <w:rsid w:val="00BB1CFD"/>
  </w:style>
  <w:style w:type="paragraph" w:styleId="TableofFigures">
    <w:name w:val="table of figures"/>
    <w:basedOn w:val="Normal"/>
    <w:next w:val="Normal"/>
    <w:semiHidden/>
    <w:rsid w:val="00BB1CFD"/>
    <w:pPr>
      <w:tabs>
        <w:tab w:val="right" w:leader="dot" w:pos="9072"/>
      </w:tabs>
      <w:ind w:left="970" w:hanging="403"/>
    </w:pPr>
    <w:rPr>
      <w:rFonts w:ascii="Times New Roman" w:hAnsi="Times New Roman"/>
      <w:b/>
    </w:rPr>
  </w:style>
  <w:style w:type="paragraph" w:styleId="ListNumber">
    <w:name w:val="List Number"/>
    <w:basedOn w:val="List"/>
    <w:rsid w:val="00BB1CFD"/>
    <w:pPr>
      <w:numPr>
        <w:numId w:val="15"/>
      </w:numPr>
      <w:tabs>
        <w:tab w:val="clear" w:pos="340"/>
      </w:tabs>
    </w:pPr>
  </w:style>
  <w:style w:type="character" w:customStyle="1" w:styleId="WingdingSymbols">
    <w:name w:val="Wingding Symbols"/>
    <w:rsid w:val="00BB1CFD"/>
    <w:rPr>
      <w:rFonts w:ascii="Wingdings" w:hAnsi="Wingdings"/>
    </w:rPr>
  </w:style>
  <w:style w:type="paragraph" w:customStyle="1" w:styleId="TableHeading">
    <w:name w:val="Table Heading"/>
    <w:basedOn w:val="HeadingBase"/>
    <w:rsid w:val="00BB1CFD"/>
    <w:pPr>
      <w:keepLines/>
      <w:pBdr>
        <w:bottom w:val="single" w:sz="6" w:space="1" w:color="918585"/>
      </w:pBdr>
      <w:spacing w:before="240"/>
    </w:pPr>
  </w:style>
  <w:style w:type="character" w:customStyle="1" w:styleId="HotSpot">
    <w:name w:val="HotSpot"/>
    <w:rsid w:val="00BB1CFD"/>
    <w:rPr>
      <w:color w:val="0033CC"/>
      <w:u w:val="none"/>
    </w:rPr>
  </w:style>
  <w:style w:type="paragraph" w:customStyle="1" w:styleId="BodyTextRight">
    <w:name w:val="Body Text Right"/>
    <w:basedOn w:val="BodyText"/>
    <w:rsid w:val="00BB1CFD"/>
    <w:pPr>
      <w:spacing w:before="0" w:after="0"/>
      <w:jc w:val="right"/>
    </w:pPr>
  </w:style>
  <w:style w:type="paragraph" w:styleId="Index3">
    <w:name w:val="index 3"/>
    <w:basedOn w:val="ListNumber2"/>
    <w:next w:val="Normal"/>
    <w:semiHidden/>
    <w:rsid w:val="00BB1CFD"/>
    <w:pPr>
      <w:numPr>
        <w:numId w:val="0"/>
      </w:numPr>
      <w:tabs>
        <w:tab w:val="right" w:leader="dot" w:pos="4176"/>
      </w:tabs>
    </w:pPr>
  </w:style>
  <w:style w:type="paragraph" w:styleId="ListNumber2">
    <w:name w:val="List Number 2"/>
    <w:basedOn w:val="List2"/>
    <w:rsid w:val="00BB1CFD"/>
    <w:pPr>
      <w:numPr>
        <w:numId w:val="10"/>
      </w:numPr>
      <w:tabs>
        <w:tab w:val="clear" w:pos="1060"/>
      </w:tabs>
    </w:pPr>
  </w:style>
  <w:style w:type="paragraph" w:customStyle="1" w:styleId="MarginNote">
    <w:name w:val="Margin Note"/>
    <w:basedOn w:val="BodyText"/>
    <w:rsid w:val="00BB1C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1C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1C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1CFD"/>
    <w:rPr>
      <w:sz w:val="32"/>
    </w:rPr>
  </w:style>
  <w:style w:type="paragraph" w:customStyle="1" w:styleId="HeadingProcedure">
    <w:name w:val="Heading Procedure"/>
    <w:basedOn w:val="HeadingBase"/>
    <w:next w:val="Normal"/>
    <w:rsid w:val="00BB1CFD"/>
    <w:pPr>
      <w:tabs>
        <w:tab w:val="left" w:pos="0"/>
      </w:tabs>
      <w:spacing w:before="120" w:after="60"/>
    </w:pPr>
    <w:rPr>
      <w:i/>
      <w:color w:val="918585"/>
      <w:sz w:val="22"/>
    </w:rPr>
  </w:style>
  <w:style w:type="paragraph" w:customStyle="1" w:styleId="TableBodyText">
    <w:name w:val="Table Body Text"/>
    <w:basedOn w:val="BodyText"/>
    <w:rsid w:val="00BB1CFD"/>
    <w:pPr>
      <w:spacing w:before="60" w:after="60"/>
    </w:pPr>
  </w:style>
  <w:style w:type="paragraph" w:styleId="ListContinue">
    <w:name w:val="List Continue"/>
    <w:basedOn w:val="List"/>
    <w:rsid w:val="00BB1CFD"/>
    <w:pPr>
      <w:ind w:firstLine="0"/>
    </w:pPr>
  </w:style>
  <w:style w:type="paragraph" w:customStyle="1" w:styleId="ListNote">
    <w:name w:val="List Note"/>
    <w:basedOn w:val="List"/>
    <w:rsid w:val="00BB1CFD"/>
    <w:pPr>
      <w:pBdr>
        <w:top w:val="single" w:sz="6" w:space="2" w:color="918585"/>
        <w:bottom w:val="single" w:sz="6" w:space="2" w:color="918585"/>
      </w:pBdr>
      <w:tabs>
        <w:tab w:val="left" w:pos="1021"/>
      </w:tabs>
      <w:ind w:firstLine="0"/>
    </w:pPr>
  </w:style>
  <w:style w:type="paragraph" w:customStyle="1" w:styleId="Warning">
    <w:name w:val="Warning"/>
    <w:basedOn w:val="BodyText"/>
    <w:rsid w:val="00BB1CFD"/>
    <w:pPr>
      <w:shd w:val="clear" w:color="auto" w:fill="D9D9D9"/>
      <w:tabs>
        <w:tab w:val="left" w:pos="992"/>
      </w:tabs>
      <w:ind w:left="119" w:right="119"/>
    </w:pPr>
    <w:rPr>
      <w:sz w:val="20"/>
    </w:rPr>
  </w:style>
  <w:style w:type="paragraph" w:customStyle="1" w:styleId="MarginIcons">
    <w:name w:val="Margin Icons"/>
    <w:basedOn w:val="BodyText"/>
    <w:rsid w:val="00BB1C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1CFD"/>
    <w:rPr>
      <w:rFonts w:ascii="Courier New" w:hAnsi="Courier New"/>
    </w:rPr>
  </w:style>
  <w:style w:type="paragraph" w:customStyle="1" w:styleId="NoteBullet">
    <w:name w:val="Note Bullet"/>
    <w:basedOn w:val="Note"/>
    <w:rsid w:val="00BB1CFD"/>
    <w:pPr>
      <w:tabs>
        <w:tab w:val="clear" w:pos="680"/>
      </w:tabs>
      <w:spacing w:before="60" w:after="60"/>
    </w:pPr>
  </w:style>
  <w:style w:type="paragraph" w:customStyle="1" w:styleId="SubHeading2">
    <w:name w:val="SubHeading2"/>
    <w:basedOn w:val="HeadingBase"/>
    <w:rsid w:val="00BB1CFD"/>
    <w:pPr>
      <w:spacing w:before="240" w:after="60"/>
    </w:pPr>
    <w:rPr>
      <w:sz w:val="20"/>
    </w:rPr>
  </w:style>
  <w:style w:type="paragraph" w:customStyle="1" w:styleId="SubHeading1">
    <w:name w:val="SubHeading1"/>
    <w:basedOn w:val="HeadingBase"/>
    <w:rsid w:val="00BB1CFD"/>
    <w:pPr>
      <w:spacing w:before="240" w:after="60"/>
    </w:pPr>
    <w:rPr>
      <w:color w:val="918585"/>
      <w:sz w:val="22"/>
    </w:rPr>
  </w:style>
  <w:style w:type="paragraph" w:customStyle="1" w:styleId="SideHeading">
    <w:name w:val="Side Heading"/>
    <w:basedOn w:val="HeadingBase"/>
    <w:rsid w:val="00BB1C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1CFD"/>
    <w:pPr>
      <w:tabs>
        <w:tab w:val="num" w:pos="360"/>
      </w:tabs>
    </w:pPr>
  </w:style>
  <w:style w:type="paragraph" w:styleId="PlainText">
    <w:name w:val="Plain Text"/>
    <w:basedOn w:val="Normal"/>
    <w:link w:val="PlainTextChar"/>
    <w:rsid w:val="00BB1CFD"/>
    <w:rPr>
      <w:sz w:val="20"/>
    </w:rPr>
  </w:style>
  <w:style w:type="character" w:customStyle="1" w:styleId="PlainTextChar">
    <w:name w:val="Plain Text Char"/>
    <w:basedOn w:val="DefaultParagraphFont"/>
    <w:link w:val="PlainText"/>
    <w:rsid w:val="00BB1CFD"/>
    <w:rPr>
      <w:rFonts w:ascii="Courier New" w:eastAsia="Times New Roman" w:hAnsi="Courier New" w:cs="Times New Roman"/>
      <w:sz w:val="20"/>
      <w:szCs w:val="20"/>
      <w:lang w:eastAsia="en-US"/>
    </w:rPr>
  </w:style>
  <w:style w:type="character" w:customStyle="1" w:styleId="MenuOption">
    <w:name w:val="Menu Option"/>
    <w:basedOn w:val="DefaultParagraphFont"/>
    <w:rsid w:val="00BB1CFD"/>
    <w:rPr>
      <w:b/>
      <w:smallCaps/>
    </w:rPr>
  </w:style>
  <w:style w:type="paragraph" w:customStyle="1" w:styleId="TableListNumber">
    <w:name w:val="Table List Number"/>
    <w:basedOn w:val="ListNumber"/>
    <w:rsid w:val="00BB1CFD"/>
    <w:pPr>
      <w:numPr>
        <w:numId w:val="0"/>
      </w:numPr>
    </w:pPr>
  </w:style>
  <w:style w:type="paragraph" w:styleId="TOC4">
    <w:name w:val="toc 4"/>
    <w:basedOn w:val="TOCBase"/>
    <w:next w:val="Normal"/>
    <w:semiHidden/>
    <w:rsid w:val="00BB1CFD"/>
    <w:pPr>
      <w:tabs>
        <w:tab w:val="right" w:leader="dot" w:pos="9071"/>
      </w:tabs>
      <w:ind w:left="1701"/>
    </w:pPr>
  </w:style>
  <w:style w:type="paragraph" w:customStyle="1" w:styleId="ListAlpha">
    <w:name w:val="List Alpha"/>
    <w:basedOn w:val="List"/>
    <w:rsid w:val="00BB1CFD"/>
    <w:pPr>
      <w:numPr>
        <w:numId w:val="9"/>
      </w:numPr>
    </w:pPr>
  </w:style>
  <w:style w:type="paragraph" w:customStyle="1" w:styleId="ListAlpha2">
    <w:name w:val="List Alpha 2"/>
    <w:basedOn w:val="List2"/>
    <w:rsid w:val="00BB1CFD"/>
    <w:pPr>
      <w:numPr>
        <w:numId w:val="8"/>
      </w:numPr>
    </w:pPr>
  </w:style>
  <w:style w:type="paragraph" w:styleId="List2">
    <w:name w:val="List 2"/>
    <w:basedOn w:val="BodyText"/>
    <w:rsid w:val="00BB1CFD"/>
    <w:pPr>
      <w:tabs>
        <w:tab w:val="left" w:pos="680"/>
      </w:tabs>
      <w:spacing w:before="60" w:after="60"/>
      <w:ind w:left="680" w:hanging="340"/>
    </w:pPr>
  </w:style>
  <w:style w:type="paragraph" w:styleId="List3">
    <w:name w:val="List 3"/>
    <w:basedOn w:val="BodyText"/>
    <w:rsid w:val="00BB1CFD"/>
    <w:pPr>
      <w:tabs>
        <w:tab w:val="left" w:pos="1021"/>
      </w:tabs>
      <w:spacing w:before="60" w:after="60"/>
      <w:ind w:left="1020" w:hanging="340"/>
    </w:pPr>
  </w:style>
  <w:style w:type="paragraph" w:styleId="List4">
    <w:name w:val="List 4"/>
    <w:basedOn w:val="BodyText"/>
    <w:rsid w:val="00BB1CFD"/>
    <w:pPr>
      <w:tabs>
        <w:tab w:val="left" w:pos="1361"/>
      </w:tabs>
      <w:spacing w:before="60" w:after="60"/>
      <w:ind w:left="1361" w:hanging="340"/>
    </w:pPr>
  </w:style>
  <w:style w:type="paragraph" w:styleId="List5">
    <w:name w:val="List 5"/>
    <w:basedOn w:val="BodyText"/>
    <w:rsid w:val="00BB1CFD"/>
    <w:pPr>
      <w:tabs>
        <w:tab w:val="left" w:pos="1701"/>
      </w:tabs>
      <w:spacing w:before="60" w:after="60"/>
      <w:ind w:left="1701" w:hanging="340"/>
    </w:pPr>
  </w:style>
  <w:style w:type="paragraph" w:styleId="ListBullet3">
    <w:name w:val="List Bullet 3"/>
    <w:basedOn w:val="List3"/>
    <w:rsid w:val="00BB1CFD"/>
    <w:pPr>
      <w:numPr>
        <w:numId w:val="14"/>
      </w:numPr>
      <w:tabs>
        <w:tab w:val="clear" w:pos="1021"/>
      </w:tabs>
      <w:ind w:left="1037" w:hanging="357"/>
    </w:pPr>
  </w:style>
  <w:style w:type="paragraph" w:styleId="ListBullet4">
    <w:name w:val="List Bullet 4"/>
    <w:basedOn w:val="List4"/>
    <w:rsid w:val="00BB1CFD"/>
    <w:pPr>
      <w:numPr>
        <w:numId w:val="3"/>
      </w:numPr>
      <w:tabs>
        <w:tab w:val="clear" w:pos="1361"/>
      </w:tabs>
    </w:pPr>
  </w:style>
  <w:style w:type="paragraph" w:styleId="ListBullet5">
    <w:name w:val="List Bullet 5"/>
    <w:basedOn w:val="List5"/>
    <w:rsid w:val="00BB1CFD"/>
    <w:pPr>
      <w:numPr>
        <w:numId w:val="4"/>
      </w:numPr>
    </w:pPr>
  </w:style>
  <w:style w:type="paragraph" w:styleId="ListContinue2">
    <w:name w:val="List Continue 2"/>
    <w:basedOn w:val="List2"/>
    <w:rsid w:val="00BB1CFD"/>
    <w:pPr>
      <w:ind w:firstLine="0"/>
    </w:pPr>
  </w:style>
  <w:style w:type="paragraph" w:styleId="ListContinue3">
    <w:name w:val="List Continue 3"/>
    <w:basedOn w:val="List3"/>
    <w:rsid w:val="00BB1CFD"/>
    <w:pPr>
      <w:ind w:left="1021" w:firstLine="0"/>
    </w:pPr>
  </w:style>
  <w:style w:type="paragraph" w:styleId="ListContinue4">
    <w:name w:val="List Continue 4"/>
    <w:basedOn w:val="List4"/>
    <w:rsid w:val="00BB1CFD"/>
    <w:pPr>
      <w:ind w:firstLine="0"/>
    </w:pPr>
  </w:style>
  <w:style w:type="paragraph" w:styleId="ListContinue5">
    <w:name w:val="List Continue 5"/>
    <w:basedOn w:val="List5"/>
    <w:rsid w:val="00BB1CFD"/>
    <w:pPr>
      <w:ind w:firstLine="0"/>
    </w:pPr>
  </w:style>
  <w:style w:type="paragraph" w:styleId="ListNumber3">
    <w:name w:val="List Number 3"/>
    <w:basedOn w:val="List3"/>
    <w:rsid w:val="00BB1CFD"/>
    <w:pPr>
      <w:numPr>
        <w:numId w:val="5"/>
      </w:numPr>
    </w:pPr>
  </w:style>
  <w:style w:type="paragraph" w:styleId="ListNumber4">
    <w:name w:val="List Number 4"/>
    <w:basedOn w:val="List4"/>
    <w:rsid w:val="00BB1CFD"/>
    <w:pPr>
      <w:numPr>
        <w:numId w:val="6"/>
      </w:numPr>
    </w:pPr>
  </w:style>
  <w:style w:type="paragraph" w:styleId="ListNumber5">
    <w:name w:val="List Number 5"/>
    <w:basedOn w:val="List5"/>
    <w:rsid w:val="00BB1CFD"/>
    <w:pPr>
      <w:numPr>
        <w:numId w:val="7"/>
      </w:numPr>
    </w:pPr>
  </w:style>
  <w:style w:type="paragraph" w:styleId="BlockText">
    <w:name w:val="Block Text"/>
    <w:basedOn w:val="Normal"/>
    <w:rsid w:val="00BB1CFD"/>
    <w:pPr>
      <w:spacing w:after="120"/>
      <w:ind w:left="1440" w:right="1440"/>
    </w:pPr>
  </w:style>
  <w:style w:type="character" w:customStyle="1" w:styleId="Subscript">
    <w:name w:val="Subscript"/>
    <w:basedOn w:val="DefaultParagraphFont"/>
    <w:rsid w:val="00BB1CFD"/>
    <w:rPr>
      <w:sz w:val="16"/>
      <w:vertAlign w:val="subscript"/>
    </w:rPr>
  </w:style>
  <w:style w:type="character" w:customStyle="1" w:styleId="Superscript">
    <w:name w:val="Superscript"/>
    <w:basedOn w:val="DefaultParagraphFont"/>
    <w:rsid w:val="00BB1CFD"/>
    <w:rPr>
      <w:sz w:val="16"/>
      <w:vertAlign w:val="superscript"/>
    </w:rPr>
  </w:style>
  <w:style w:type="character" w:customStyle="1" w:styleId="Symbols">
    <w:name w:val="Symbols"/>
    <w:basedOn w:val="DefaultParagraphFont"/>
    <w:rsid w:val="00BB1CFD"/>
    <w:rPr>
      <w:rFonts w:ascii="Symbol" w:hAnsi="Symbol"/>
    </w:rPr>
  </w:style>
  <w:style w:type="character" w:customStyle="1" w:styleId="MenuOptions">
    <w:name w:val="Menu Options"/>
    <w:basedOn w:val="DefaultParagraphFont"/>
    <w:rsid w:val="00BB1CFD"/>
    <w:rPr>
      <w:rFonts w:ascii="Arial Narrow" w:hAnsi="Arial Narrow"/>
      <w:smallCaps/>
    </w:rPr>
  </w:style>
  <w:style w:type="character" w:customStyle="1" w:styleId="Buttons">
    <w:name w:val="Buttons"/>
    <w:basedOn w:val="DefaultParagraphFont"/>
    <w:rsid w:val="00BB1CFD"/>
    <w:rPr>
      <w:b/>
    </w:rPr>
  </w:style>
  <w:style w:type="character" w:customStyle="1" w:styleId="Underlined">
    <w:name w:val="Underlined"/>
    <w:basedOn w:val="DefaultParagraphFont"/>
    <w:rsid w:val="00BB1CFD"/>
    <w:rPr>
      <w:u w:val="single"/>
    </w:rPr>
  </w:style>
  <w:style w:type="paragraph" w:customStyle="1" w:styleId="TableBodyTextRight">
    <w:name w:val="Table Body Text Right"/>
    <w:basedOn w:val="TableBodyText"/>
    <w:rsid w:val="00BB1CFD"/>
    <w:pPr>
      <w:widowControl w:val="0"/>
      <w:autoSpaceDE w:val="0"/>
      <w:autoSpaceDN w:val="0"/>
      <w:adjustRightInd w:val="0"/>
      <w:jc w:val="right"/>
    </w:pPr>
    <w:rPr>
      <w:rFonts w:cs="Arial"/>
      <w:szCs w:val="18"/>
    </w:rPr>
  </w:style>
  <w:style w:type="paragraph" w:customStyle="1" w:styleId="CopyrightText">
    <w:name w:val="Copyright Text"/>
    <w:basedOn w:val="BodyText"/>
    <w:rsid w:val="00BB1CFD"/>
    <w:rPr>
      <w:sz w:val="18"/>
    </w:rPr>
  </w:style>
  <w:style w:type="paragraph" w:customStyle="1" w:styleId="BodySmallRight">
    <w:name w:val="Body Small Right"/>
    <w:basedOn w:val="BodyTextRight"/>
    <w:rsid w:val="00BB1CFD"/>
    <w:rPr>
      <w:sz w:val="18"/>
      <w:szCs w:val="18"/>
    </w:rPr>
  </w:style>
  <w:style w:type="paragraph" w:customStyle="1" w:styleId="MarginEdition">
    <w:name w:val="Margin Edition"/>
    <w:basedOn w:val="MarginNote"/>
    <w:rsid w:val="00BB1CFD"/>
    <w:pPr>
      <w:spacing w:before="0" w:after="0"/>
    </w:pPr>
    <w:rPr>
      <w:rFonts w:ascii="Times New Roman" w:hAnsi="Times New Roman"/>
      <w:color w:val="999999"/>
    </w:rPr>
  </w:style>
  <w:style w:type="paragraph" w:customStyle="1" w:styleId="Spacer">
    <w:name w:val="Spacer"/>
    <w:basedOn w:val="Normal"/>
    <w:rsid w:val="00BB1CFD"/>
    <w:rPr>
      <w:sz w:val="2"/>
      <w:szCs w:val="2"/>
    </w:rPr>
  </w:style>
  <w:style w:type="character" w:customStyle="1" w:styleId="Small">
    <w:name w:val="Small"/>
    <w:basedOn w:val="DefaultParagraphFont"/>
    <w:rsid w:val="00BB1CFD"/>
    <w:rPr>
      <w:sz w:val="16"/>
    </w:rPr>
  </w:style>
  <w:style w:type="paragraph" w:customStyle="1" w:styleId="WideTable">
    <w:name w:val="Wide Table"/>
    <w:basedOn w:val="Normal"/>
    <w:rsid w:val="00BB1CFD"/>
    <w:pPr>
      <w:ind w:left="-1418"/>
    </w:pPr>
    <w:rPr>
      <w:sz w:val="2"/>
      <w:szCs w:val="2"/>
    </w:rPr>
  </w:style>
  <w:style w:type="character" w:styleId="PageNumber">
    <w:name w:val="page number"/>
    <w:basedOn w:val="DefaultParagraphFont"/>
    <w:rsid w:val="00BB1CFD"/>
  </w:style>
  <w:style w:type="paragraph" w:styleId="Quote">
    <w:name w:val="Quote"/>
    <w:basedOn w:val="Heading1"/>
    <w:link w:val="QuoteChar"/>
    <w:qFormat/>
    <w:rsid w:val="00BB1CFD"/>
    <w:rPr>
      <w:b w:val="0"/>
      <w:sz w:val="72"/>
      <w:szCs w:val="72"/>
      <w:lang w:val="en-NZ"/>
    </w:rPr>
  </w:style>
  <w:style w:type="character" w:customStyle="1" w:styleId="QuoteChar">
    <w:name w:val="Quote Char"/>
    <w:basedOn w:val="DefaultParagraphFont"/>
    <w:link w:val="Quote"/>
    <w:rsid w:val="00BB1C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1CFD"/>
    <w:pPr>
      <w:pageBreakBefore/>
    </w:pPr>
  </w:style>
  <w:style w:type="paragraph" w:customStyle="1" w:styleId="Border">
    <w:name w:val="Border"/>
    <w:basedOn w:val="Normal"/>
    <w:qFormat/>
    <w:rsid w:val="00BB1C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1CFD"/>
    <w:rPr>
      <w:b/>
      <w:bCs/>
      <w:i/>
      <w:iCs/>
      <w:color w:val="auto"/>
    </w:rPr>
  </w:style>
  <w:style w:type="paragraph" w:styleId="IntenseQuote">
    <w:name w:val="Intense Quote"/>
    <w:basedOn w:val="Normal"/>
    <w:next w:val="Normal"/>
    <w:link w:val="IntenseQuoteChar"/>
    <w:uiPriority w:val="30"/>
    <w:qFormat/>
    <w:rsid w:val="00BB1C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1C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1CFD"/>
    <w:rPr>
      <w:smallCaps/>
      <w:color w:val="auto"/>
      <w:u w:val="single"/>
    </w:rPr>
  </w:style>
  <w:style w:type="character" w:styleId="IntenseReference">
    <w:name w:val="Intense Reference"/>
    <w:basedOn w:val="DefaultParagraphFont"/>
    <w:uiPriority w:val="32"/>
    <w:qFormat/>
    <w:rsid w:val="00BB1CFD"/>
    <w:rPr>
      <w:b/>
      <w:bCs/>
      <w:smallCaps/>
      <w:color w:val="auto"/>
      <w:spacing w:val="5"/>
      <w:u w:val="single"/>
    </w:rPr>
  </w:style>
  <w:style w:type="paragraph" w:customStyle="1" w:styleId="2ColumnHeading">
    <w:name w:val="2Column Heading"/>
    <w:basedOn w:val="BodyText"/>
    <w:qFormat/>
    <w:rsid w:val="00BB1CFD"/>
    <w:pPr>
      <w:spacing w:after="60"/>
      <w:ind w:left="-2268"/>
    </w:pPr>
    <w:rPr>
      <w:b/>
    </w:rPr>
  </w:style>
  <w:style w:type="paragraph" w:customStyle="1" w:styleId="Heading1TOC">
    <w:name w:val="Heading1 TOC"/>
    <w:basedOn w:val="Normal"/>
    <w:qFormat/>
    <w:rsid w:val="00BB1CFD"/>
    <w:pPr>
      <w:spacing w:before="240" w:after="120"/>
    </w:pPr>
    <w:rPr>
      <w:rFonts w:ascii="Times New Roman" w:hAnsi="Times New Roman"/>
      <w:b/>
      <w:sz w:val="32"/>
    </w:rPr>
  </w:style>
  <w:style w:type="paragraph" w:customStyle="1" w:styleId="Heading2TOC">
    <w:name w:val="Heading2 TOC"/>
    <w:basedOn w:val="Normal"/>
    <w:qFormat/>
    <w:rsid w:val="00BB1CFD"/>
    <w:pPr>
      <w:spacing w:before="240" w:after="60"/>
    </w:pPr>
    <w:rPr>
      <w:rFonts w:ascii="Times New Roman" w:hAnsi="Times New Roman"/>
      <w:b/>
      <w:sz w:val="28"/>
    </w:rPr>
  </w:style>
  <w:style w:type="character" w:customStyle="1" w:styleId="Underline">
    <w:name w:val="Underline"/>
    <w:basedOn w:val="DefaultParagraphFont"/>
    <w:qFormat/>
    <w:rsid w:val="00BB1CFD"/>
    <w:rPr>
      <w:u w:val="single"/>
    </w:rPr>
  </w:style>
  <w:style w:type="character" w:customStyle="1" w:styleId="BoldandItalics">
    <w:name w:val="Bold and Italics"/>
    <w:qFormat/>
    <w:rsid w:val="00BB1CFD"/>
    <w:rPr>
      <w:b/>
      <w:i/>
      <w:u w:val="none"/>
    </w:rPr>
  </w:style>
  <w:style w:type="paragraph" w:styleId="BalloonText">
    <w:name w:val="Balloon Text"/>
    <w:basedOn w:val="Normal"/>
    <w:link w:val="BalloonTextChar"/>
    <w:rsid w:val="00BB1CFD"/>
    <w:rPr>
      <w:rFonts w:ascii="Tahoma" w:hAnsi="Tahoma" w:cs="Tahoma"/>
      <w:sz w:val="16"/>
      <w:szCs w:val="16"/>
    </w:rPr>
  </w:style>
  <w:style w:type="character" w:customStyle="1" w:styleId="BalloonTextChar">
    <w:name w:val="Balloon Text Char"/>
    <w:basedOn w:val="DefaultParagraphFont"/>
    <w:link w:val="BalloonText"/>
    <w:rsid w:val="00BB1C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1C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1C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1CFD"/>
    <w:rPr>
      <w:b/>
      <w:color w:val="660033"/>
      <w:spacing w:val="0"/>
    </w:rPr>
  </w:style>
  <w:style w:type="paragraph" w:customStyle="1" w:styleId="Nameditemlist">
    <w:name w:val="Named item list"/>
    <w:basedOn w:val="BodyText"/>
    <w:qFormat/>
    <w:rsid w:val="00BB1CFD"/>
    <w:pPr>
      <w:tabs>
        <w:tab w:val="left" w:pos="2835"/>
      </w:tabs>
      <w:ind w:left="2835" w:hanging="2835"/>
    </w:pPr>
  </w:style>
  <w:style w:type="paragraph" w:customStyle="1" w:styleId="BodyTextnopadding">
    <w:name w:val="Body Text no padding"/>
    <w:basedOn w:val="BodyText"/>
    <w:qFormat/>
    <w:rsid w:val="00BB1CFD"/>
    <w:pPr>
      <w:spacing w:before="0" w:after="0"/>
    </w:pPr>
  </w:style>
  <w:style w:type="paragraph" w:customStyle="1" w:styleId="BodyTextBold">
    <w:name w:val="Body Text Bold"/>
    <w:basedOn w:val="BodyText"/>
    <w:qFormat/>
    <w:rsid w:val="00BB1CFD"/>
    <w:rPr>
      <w:b/>
    </w:rPr>
  </w:style>
  <w:style w:type="character" w:styleId="Hyperlink">
    <w:name w:val="Hyperlink"/>
    <w:basedOn w:val="DefaultParagraphFont"/>
    <w:uiPriority w:val="99"/>
    <w:unhideWhenUsed/>
    <w:rsid w:val="005B73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902</Words>
  <Characters>5683</Characters>
  <Application>Microsoft Office Word</Application>
  <DocSecurity>0</DocSecurity>
  <Lines>258</Lines>
  <Paragraphs>134</Paragraphs>
  <ScaleCrop>false</ScaleCrop>
  <Company>Author-it Software Corporation Ltd.</Company>
  <LinksUpToDate>false</LinksUpToDate>
  <CharactersWithSpaces>6451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MSS017014 Identify and improve sustainability interactions with the community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2025-03-01T21:41:00Z</dcterms:created>
  <dcterms:modified xsi:type="dcterms:W3CDTF">2025-03-01T21:41:00Z</dcterms:modified>
</cp:coreProperties>
</file>