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1E93" w:rsidP="00C11E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MSS017013 Manage a major sustainability non-conformance</w:t>
      </w:r>
      <w:r>
        <w:fldChar w:fldCharType="end"/>
      </w:r>
    </w:p>
    <w:p w:rsidR="00C11E93" w:rsidP="00C11E93">
      <w:pPr>
        <w:pStyle w:val="Version"/>
        <w:sectPr w:rsidSect="00EC01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0137" w:rsidP="00EC0137">
      <w:pPr>
        <w:pStyle w:val="SuperHeading"/>
      </w:pPr>
      <w:r w:rsidRPr="00EC0137">
        <w:t>Assessment Requirements for MSS017013 Manage a major sustainability non-conformance</w:t>
      </w:r>
    </w:p>
    <w:p w:rsidR="00000000" w:rsidRPr="00EC0137" w:rsidP="00EC0137">
      <w:pPr>
        <w:pStyle w:val="Heading1"/>
      </w:pPr>
      <w:bookmarkStart w:id="1" w:name="O_989778"/>
      <w:bookmarkEnd w:id="1"/>
      <w:r w:rsidRPr="00EC0137">
        <w:t>Modification History</w:t>
      </w:r>
    </w:p>
    <w:p w:rsidR="00000000" w:rsidRPr="00EC0137" w:rsidP="00C11E93">
      <w:pPr>
        <w:pStyle w:val="BodyText"/>
      </w:pPr>
      <w:r w:rsidRPr="00EC0137">
        <w:t>Release 1. Updated unit code. Changes to performance criter</w:t>
      </w:r>
      <w:r w:rsidRPr="00EC0137">
        <w:t>ia. Range of conditions removed. Assessment requirements amended. Equivalent outcome.</w:t>
      </w:r>
    </w:p>
    <w:p w:rsidR="00000000" w:rsidRPr="00EC0137" w:rsidP="00EC0137">
      <w:pPr>
        <w:pStyle w:val="Heading1"/>
      </w:pPr>
      <w:bookmarkStart w:id="2" w:name="O_989779"/>
      <w:bookmarkEnd w:id="2"/>
      <w:r w:rsidRPr="00EC0137">
        <w:t>Performance Evidence</w:t>
      </w:r>
    </w:p>
    <w:p w:rsidR="00000000" w:rsidRPr="00EC0137" w:rsidP="00C11E93">
      <w:pPr>
        <w:pStyle w:val="BodyText"/>
      </w:pPr>
      <w:r w:rsidRPr="00EC0137">
        <w:t>There must be evidence the candidate has completed the tasks outlined in the elements and performance criteria of this unit, and:</w:t>
      </w:r>
    </w:p>
    <w:p w:rsidR="00000000" w:rsidRPr="00EC0137" w:rsidP="00EC0137">
      <w:pPr>
        <w:pStyle w:val="ListBullet"/>
      </w:pPr>
      <w:r w:rsidRPr="00EC0137">
        <w:t>m</w:t>
      </w:r>
      <w:r w:rsidRPr="00EC0137">
        <w:t>anaged at least 1 major sustainability non-conformance for an organisation.</w:t>
      </w:r>
    </w:p>
    <w:p w:rsidR="00000000" w:rsidRPr="00EC0137" w:rsidP="00EC0137">
      <w:pPr>
        <w:pStyle w:val="AllowPageBreak"/>
      </w:pPr>
    </w:p>
    <w:p w:rsidR="00000000" w:rsidRPr="00EC0137" w:rsidP="00EC0137">
      <w:pPr>
        <w:pStyle w:val="Heading1"/>
      </w:pPr>
      <w:bookmarkStart w:id="3" w:name="O_989780"/>
      <w:bookmarkEnd w:id="3"/>
      <w:r w:rsidRPr="00EC0137">
        <w:t>Knowledge Evidence</w:t>
      </w:r>
    </w:p>
    <w:p w:rsidR="00000000" w:rsidRPr="00EC0137" w:rsidP="00C11E93">
      <w:pPr>
        <w:pStyle w:val="BodyText"/>
      </w:pPr>
      <w:r w:rsidRPr="00EC0137">
        <w:t>There must be evidence the candidate has knowledge of:</w:t>
      </w:r>
    </w:p>
    <w:p w:rsidR="00000000" w:rsidRPr="00EC0137" w:rsidP="00EC0137">
      <w:pPr>
        <w:pStyle w:val="ListBullet"/>
      </w:pPr>
      <w:r w:rsidRPr="00EC0137">
        <w:t>methods to identify non-conformances</w:t>
      </w:r>
    </w:p>
    <w:p w:rsidR="00000000" w:rsidRPr="00EC0137" w:rsidP="00EC0137">
      <w:pPr>
        <w:pStyle w:val="ListBullet"/>
      </w:pPr>
      <w:r w:rsidRPr="00EC0137">
        <w:t xml:space="preserve">impact of non-conformances on organisation </w:t>
      </w:r>
    </w:p>
    <w:p w:rsidR="00000000" w:rsidRPr="00EC0137" w:rsidP="00EC0137">
      <w:pPr>
        <w:pStyle w:val="ListBullet"/>
      </w:pPr>
      <w:r w:rsidRPr="00EC0137">
        <w:t>methods</w:t>
      </w:r>
      <w:r w:rsidRPr="00EC0137">
        <w:t xml:space="preserve"> of prioritising business impacts based on key indicators:</w:t>
      </w:r>
    </w:p>
    <w:p w:rsidR="00000000" w:rsidRPr="00EC0137" w:rsidP="00EC0137">
      <w:pPr>
        <w:pStyle w:val="ListBullet2"/>
      </w:pPr>
      <w:r w:rsidRPr="00EC0137">
        <w:t xml:space="preserve">effect on error rates and defects </w:t>
      </w:r>
    </w:p>
    <w:p w:rsidR="00000000" w:rsidRPr="00EC0137" w:rsidP="00EC0137">
      <w:pPr>
        <w:pStyle w:val="ListBullet2"/>
      </w:pPr>
      <w:r w:rsidRPr="00EC0137">
        <w:t xml:space="preserve">loss of or delay in supply of materials or components </w:t>
      </w:r>
    </w:p>
    <w:p w:rsidR="00000000" w:rsidRPr="00EC0137" w:rsidP="00EC0137">
      <w:pPr>
        <w:pStyle w:val="ListBullet2"/>
      </w:pPr>
      <w:r w:rsidRPr="00EC0137">
        <w:t xml:space="preserve">loss or severe restriction of process capability </w:t>
      </w:r>
    </w:p>
    <w:p w:rsidR="00000000" w:rsidRPr="00EC0137" w:rsidP="00EC0137">
      <w:pPr>
        <w:pStyle w:val="ListBullet2"/>
      </w:pPr>
      <w:r w:rsidRPr="00EC0137">
        <w:t xml:space="preserve">loss of transport from or to operational centre or process facility </w:t>
      </w:r>
    </w:p>
    <w:p w:rsidR="00000000" w:rsidRPr="00EC0137" w:rsidP="00EC0137">
      <w:pPr>
        <w:pStyle w:val="ListBullet2"/>
      </w:pPr>
      <w:r w:rsidRPr="00EC0137">
        <w:t xml:space="preserve">unplanned increases in costs of materials or services </w:t>
      </w:r>
    </w:p>
    <w:p w:rsidR="00000000" w:rsidRPr="00EC0137" w:rsidP="00EC0137">
      <w:pPr>
        <w:pStyle w:val="ListBullet2"/>
      </w:pPr>
      <w:r w:rsidRPr="00EC0137">
        <w:t xml:space="preserve">increases in the cost of finance or capital </w:t>
      </w:r>
    </w:p>
    <w:p w:rsidR="00000000" w:rsidRPr="00EC0137" w:rsidP="00EC0137">
      <w:pPr>
        <w:pStyle w:val="ListBullet2"/>
      </w:pPr>
      <w:r w:rsidRPr="00EC0137">
        <w:t>sudden change in regulatory requirements</w:t>
      </w:r>
    </w:p>
    <w:p w:rsidR="00000000" w:rsidRPr="00EC0137" w:rsidP="00EC0137">
      <w:pPr>
        <w:pStyle w:val="ListBullet"/>
      </w:pPr>
      <w:r w:rsidRPr="00EC0137">
        <w:t>methods of prioritising responses based on bu</w:t>
      </w:r>
      <w:r w:rsidRPr="00EC0137">
        <w:t xml:space="preserve">siness and customer needs: </w:t>
      </w:r>
    </w:p>
    <w:p w:rsidR="00000000" w:rsidRPr="00EC0137" w:rsidP="00EC0137">
      <w:pPr>
        <w:pStyle w:val="ListBullet2"/>
      </w:pPr>
      <w:r w:rsidRPr="00EC0137">
        <w:t xml:space="preserve">customer requirements </w:t>
      </w:r>
    </w:p>
    <w:p w:rsidR="00000000" w:rsidRPr="00EC0137" w:rsidP="00EC0137">
      <w:pPr>
        <w:pStyle w:val="ListBullet2"/>
      </w:pPr>
      <w:r w:rsidRPr="00EC0137">
        <w:t xml:space="preserve">the philosophies and strategies of the organisation, health, safety and environment (HSE) requirements </w:t>
      </w:r>
    </w:p>
    <w:p w:rsidR="00000000" w:rsidRPr="00EC0137" w:rsidP="00EC0137">
      <w:pPr>
        <w:pStyle w:val="ListBullet2"/>
      </w:pPr>
      <w:r w:rsidRPr="00EC0137">
        <w:t xml:space="preserve">delivery of products/services </w:t>
      </w:r>
    </w:p>
    <w:p w:rsidR="00000000" w:rsidRPr="00EC0137" w:rsidP="00EC0137">
      <w:pPr>
        <w:pStyle w:val="ListBullet2"/>
      </w:pPr>
      <w:r w:rsidRPr="00EC0137">
        <w:t>statutory and contractual requirements</w:t>
      </w:r>
    </w:p>
    <w:p w:rsidR="00000000" w:rsidRPr="00EC0137" w:rsidP="00EC0137">
      <w:pPr>
        <w:pStyle w:val="ListBullet"/>
      </w:pPr>
      <w:r w:rsidRPr="00EC0137">
        <w:t>negotiation methods</w:t>
      </w:r>
    </w:p>
    <w:p w:rsidR="00000000" w:rsidRPr="00EC0137" w:rsidP="00EC0137">
      <w:pPr>
        <w:pStyle w:val="ListBullet"/>
      </w:pPr>
      <w:r w:rsidRPr="00EC0137">
        <w:t xml:space="preserve">external </w:t>
      </w:r>
      <w:r w:rsidRPr="00EC0137">
        <w:t xml:space="preserve">stakeholders </w:t>
      </w:r>
    </w:p>
    <w:p w:rsidR="00000000" w:rsidRPr="00EC0137" w:rsidP="00EC0137">
      <w:pPr>
        <w:pStyle w:val="ListBullet"/>
      </w:pPr>
      <w:r w:rsidRPr="00EC0137">
        <w:t>stress management techniques</w:t>
      </w:r>
    </w:p>
    <w:p w:rsidR="00000000" w:rsidRPr="00EC0137" w:rsidP="00EC0137">
      <w:pPr>
        <w:pStyle w:val="ListBullet"/>
      </w:pPr>
      <w:r w:rsidRPr="00EC0137">
        <w:t>root cause analysis.</w:t>
      </w:r>
    </w:p>
    <w:p w:rsidR="00000000" w:rsidRPr="00EC0137" w:rsidP="00EC0137">
      <w:pPr>
        <w:pStyle w:val="AllowPageBreak"/>
      </w:pPr>
    </w:p>
    <w:p w:rsidR="00000000" w:rsidRPr="00EC0137" w:rsidP="00EC0137">
      <w:pPr>
        <w:pStyle w:val="Heading1"/>
      </w:pPr>
      <w:bookmarkStart w:id="4" w:name="O_989781"/>
      <w:bookmarkEnd w:id="4"/>
      <w:r w:rsidRPr="00EC0137">
        <w:t>Assessment Conditions</w:t>
      </w:r>
    </w:p>
    <w:p w:rsidR="00000000" w:rsidRPr="00EC0137" w:rsidP="00C11E93">
      <w:pPr>
        <w:pStyle w:val="BodyText"/>
      </w:pPr>
      <w:r w:rsidRPr="00EC0137">
        <w:t xml:space="preserve">Skills must have been demonstrated in the workplace or in a simulated environment that reflects workplace conditions, contingencies, facilities, </w:t>
      </w:r>
      <w:r w:rsidRPr="00EC0137">
        <w:t xml:space="preserve">equipment and resources. </w:t>
      </w:r>
    </w:p>
    <w:p w:rsidR="00000000" w:rsidRPr="00EC0137" w:rsidP="00C11E93">
      <w:pPr>
        <w:pStyle w:val="BodyText"/>
      </w:pPr>
      <w:r w:rsidRPr="00EC0137">
        <w:t>Assessors must satisfy the NVR/AQTF mandatory competency requirements for assessors.</w:t>
      </w:r>
    </w:p>
    <w:p w:rsidR="00000000" w:rsidRPr="00EC0137" w:rsidP="00EC0137">
      <w:pPr>
        <w:pStyle w:val="Heading1"/>
      </w:pPr>
      <w:bookmarkStart w:id="5" w:name="O_989784"/>
      <w:bookmarkEnd w:id="5"/>
      <w:r w:rsidRPr="00EC0137">
        <w:t>Links</w:t>
      </w:r>
    </w:p>
    <w:p w:rsidR="00000000" w:rsidRPr="00EC0137" w:rsidP="00C11E93">
      <w:pPr>
        <w:pStyle w:val="BodyText"/>
      </w:pPr>
      <w:r w:rsidRPr="00EC0137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A04757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EC0137" w:rsidP="00EC0137"/>
    <w:sectPr w:rsidSect="00EC01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1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137" w:rsidRPr="00C11E93" w:rsidP="00C11E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1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E93" w:rsidP="00EC01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1E93" w:rsidP="00EC01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11E93" w:rsidP="00EC01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1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E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0137" w:rsidRPr="00C11E93" w:rsidP="00C11E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1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1E93" w:rsidRPr="002D2AF8" w:rsidP="00EC01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MSS017013 Manage a major sustainability non-conformance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July 2020</w:t>
    </w:r>
    <w:r>
      <w:fldChar w:fldCharType="end"/>
    </w:r>
  </w:p>
  <w:p w:rsidR="00C11E93" w:rsidP="00EC01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50F1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70C0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66909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1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01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01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01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01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01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01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01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01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01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01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0137"/>
  </w:style>
  <w:style w:type="character" w:customStyle="1" w:styleId="Heading1Char">
    <w:name w:val="Heading 1 Char"/>
    <w:basedOn w:val="DefaultParagraphFont"/>
    <w:link w:val="Heading1"/>
    <w:rsid w:val="00EC01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01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01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013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01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01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01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01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01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01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0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0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0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01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01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01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01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01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01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01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01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01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01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01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01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01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01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0137"/>
    <w:rPr>
      <w:b/>
      <w:spacing w:val="0"/>
    </w:rPr>
  </w:style>
  <w:style w:type="paragraph" w:customStyle="1" w:styleId="SuperTitle">
    <w:name w:val="SuperTitle"/>
    <w:basedOn w:val="Title"/>
    <w:rsid w:val="00EC01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01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01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01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01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01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01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01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01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01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01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01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0137"/>
    <w:rPr>
      <w:i/>
    </w:rPr>
  </w:style>
  <w:style w:type="paragraph" w:styleId="Caption">
    <w:name w:val="caption"/>
    <w:basedOn w:val="BodyText"/>
    <w:next w:val="Normal"/>
    <w:qFormat/>
    <w:rsid w:val="00EC01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01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01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0137"/>
  </w:style>
  <w:style w:type="paragraph" w:styleId="TableofFigures">
    <w:name w:val="table of figures"/>
    <w:basedOn w:val="Normal"/>
    <w:next w:val="Normal"/>
    <w:semiHidden/>
    <w:rsid w:val="00EC01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01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0137"/>
    <w:rPr>
      <w:rFonts w:ascii="Wingdings" w:hAnsi="Wingdings"/>
    </w:rPr>
  </w:style>
  <w:style w:type="paragraph" w:customStyle="1" w:styleId="TableHeading">
    <w:name w:val="Table Heading"/>
    <w:basedOn w:val="HeadingBase"/>
    <w:rsid w:val="00EC01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0137"/>
    <w:rPr>
      <w:color w:val="0033CC"/>
      <w:u w:val="none"/>
    </w:rPr>
  </w:style>
  <w:style w:type="paragraph" w:customStyle="1" w:styleId="BodyTextRight">
    <w:name w:val="Body Text Right"/>
    <w:basedOn w:val="BodyText"/>
    <w:rsid w:val="00EC01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01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01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01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01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01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0137"/>
    <w:rPr>
      <w:sz w:val="32"/>
    </w:rPr>
  </w:style>
  <w:style w:type="paragraph" w:customStyle="1" w:styleId="HeadingProcedure">
    <w:name w:val="Heading Procedure"/>
    <w:basedOn w:val="HeadingBase"/>
    <w:next w:val="Normal"/>
    <w:rsid w:val="00EC01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0137"/>
    <w:pPr>
      <w:spacing w:before="60" w:after="60"/>
    </w:pPr>
  </w:style>
  <w:style w:type="paragraph" w:styleId="ListContinue">
    <w:name w:val="List Continue"/>
    <w:basedOn w:val="List"/>
    <w:rsid w:val="00EC0137"/>
    <w:pPr>
      <w:ind w:firstLine="0"/>
    </w:pPr>
  </w:style>
  <w:style w:type="paragraph" w:customStyle="1" w:styleId="ListNote">
    <w:name w:val="List Note"/>
    <w:basedOn w:val="List"/>
    <w:rsid w:val="00EC01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01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01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0137"/>
    <w:rPr>
      <w:rFonts w:ascii="Courier New" w:hAnsi="Courier New"/>
    </w:rPr>
  </w:style>
  <w:style w:type="paragraph" w:customStyle="1" w:styleId="NoteBullet">
    <w:name w:val="Note Bullet"/>
    <w:basedOn w:val="Note"/>
    <w:rsid w:val="00EC01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01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01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01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01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01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01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0137"/>
    <w:rPr>
      <w:b/>
      <w:smallCaps/>
    </w:rPr>
  </w:style>
  <w:style w:type="paragraph" w:customStyle="1" w:styleId="TableListNumber">
    <w:name w:val="Table List Number"/>
    <w:basedOn w:val="ListNumber"/>
    <w:rsid w:val="00EC01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01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0137"/>
    <w:pPr>
      <w:numPr>
        <w:numId w:val="9"/>
      </w:numPr>
    </w:pPr>
  </w:style>
  <w:style w:type="paragraph" w:customStyle="1" w:styleId="ListAlpha2">
    <w:name w:val="List Alpha 2"/>
    <w:basedOn w:val="List2"/>
    <w:rsid w:val="00EC0137"/>
    <w:pPr>
      <w:numPr>
        <w:numId w:val="8"/>
      </w:numPr>
    </w:pPr>
  </w:style>
  <w:style w:type="paragraph" w:styleId="List2">
    <w:name w:val="List 2"/>
    <w:basedOn w:val="BodyText"/>
    <w:rsid w:val="00EC01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01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01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01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01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01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0137"/>
    <w:pPr>
      <w:numPr>
        <w:numId w:val="4"/>
      </w:numPr>
    </w:pPr>
  </w:style>
  <w:style w:type="paragraph" w:styleId="ListContinue2">
    <w:name w:val="List Continue 2"/>
    <w:basedOn w:val="List2"/>
    <w:rsid w:val="00EC0137"/>
    <w:pPr>
      <w:ind w:firstLine="0"/>
    </w:pPr>
  </w:style>
  <w:style w:type="paragraph" w:styleId="ListContinue3">
    <w:name w:val="List Continue 3"/>
    <w:basedOn w:val="List3"/>
    <w:rsid w:val="00EC0137"/>
    <w:pPr>
      <w:ind w:left="1021" w:firstLine="0"/>
    </w:pPr>
  </w:style>
  <w:style w:type="paragraph" w:styleId="ListContinue4">
    <w:name w:val="List Continue 4"/>
    <w:basedOn w:val="List4"/>
    <w:rsid w:val="00EC0137"/>
    <w:pPr>
      <w:ind w:firstLine="0"/>
    </w:pPr>
  </w:style>
  <w:style w:type="paragraph" w:styleId="ListContinue5">
    <w:name w:val="List Continue 5"/>
    <w:basedOn w:val="List5"/>
    <w:rsid w:val="00EC0137"/>
    <w:pPr>
      <w:ind w:firstLine="0"/>
    </w:pPr>
  </w:style>
  <w:style w:type="paragraph" w:styleId="ListNumber3">
    <w:name w:val="List Number 3"/>
    <w:basedOn w:val="List3"/>
    <w:rsid w:val="00EC0137"/>
    <w:pPr>
      <w:numPr>
        <w:numId w:val="5"/>
      </w:numPr>
    </w:pPr>
  </w:style>
  <w:style w:type="paragraph" w:styleId="ListNumber4">
    <w:name w:val="List Number 4"/>
    <w:basedOn w:val="List4"/>
    <w:rsid w:val="00EC0137"/>
    <w:pPr>
      <w:numPr>
        <w:numId w:val="6"/>
      </w:numPr>
    </w:pPr>
  </w:style>
  <w:style w:type="paragraph" w:styleId="ListNumber5">
    <w:name w:val="List Number 5"/>
    <w:basedOn w:val="List5"/>
    <w:rsid w:val="00EC0137"/>
    <w:pPr>
      <w:numPr>
        <w:numId w:val="7"/>
      </w:numPr>
    </w:pPr>
  </w:style>
  <w:style w:type="paragraph" w:styleId="BlockText">
    <w:name w:val="Block Text"/>
    <w:basedOn w:val="Normal"/>
    <w:rsid w:val="00EC01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01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0137"/>
    <w:rPr>
      <w:sz w:val="16"/>
      <w:vertAlign w:val="superscript"/>
    </w:rPr>
  </w:style>
  <w:style w:type="character" w:customStyle="1" w:styleId="Symbols">
    <w:name w:val="Symbols"/>
    <w:basedOn w:val="DefaultParagraphFont"/>
    <w:rsid w:val="00EC0137"/>
    <w:rPr>
      <w:rFonts w:ascii="Symbol" w:hAnsi="Symbol"/>
    </w:rPr>
  </w:style>
  <w:style w:type="character" w:customStyle="1" w:styleId="MenuOptions">
    <w:name w:val="Menu Options"/>
    <w:basedOn w:val="DefaultParagraphFont"/>
    <w:rsid w:val="00EC01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0137"/>
    <w:rPr>
      <w:b/>
    </w:rPr>
  </w:style>
  <w:style w:type="character" w:customStyle="1" w:styleId="Underlined">
    <w:name w:val="Underlined"/>
    <w:basedOn w:val="DefaultParagraphFont"/>
    <w:rsid w:val="00EC0137"/>
    <w:rPr>
      <w:u w:val="single"/>
    </w:rPr>
  </w:style>
  <w:style w:type="paragraph" w:customStyle="1" w:styleId="TableBodyTextRight">
    <w:name w:val="Table Body Text Right"/>
    <w:basedOn w:val="TableBodyText"/>
    <w:rsid w:val="00EC01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0137"/>
    <w:rPr>
      <w:sz w:val="18"/>
    </w:rPr>
  </w:style>
  <w:style w:type="paragraph" w:customStyle="1" w:styleId="BodySmallRight">
    <w:name w:val="Body Small Right"/>
    <w:basedOn w:val="BodyTextRight"/>
    <w:rsid w:val="00EC0137"/>
    <w:rPr>
      <w:sz w:val="18"/>
      <w:szCs w:val="18"/>
    </w:rPr>
  </w:style>
  <w:style w:type="paragraph" w:customStyle="1" w:styleId="MarginEdition">
    <w:name w:val="Margin Edition"/>
    <w:basedOn w:val="MarginNote"/>
    <w:rsid w:val="00EC01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0137"/>
    <w:rPr>
      <w:sz w:val="2"/>
      <w:szCs w:val="2"/>
    </w:rPr>
  </w:style>
  <w:style w:type="character" w:customStyle="1" w:styleId="Small">
    <w:name w:val="Small"/>
    <w:basedOn w:val="DefaultParagraphFont"/>
    <w:rsid w:val="00EC0137"/>
    <w:rPr>
      <w:sz w:val="16"/>
    </w:rPr>
  </w:style>
  <w:style w:type="paragraph" w:customStyle="1" w:styleId="WideTable">
    <w:name w:val="Wide Table"/>
    <w:basedOn w:val="Normal"/>
    <w:rsid w:val="00EC01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0137"/>
  </w:style>
  <w:style w:type="paragraph" w:styleId="Quote">
    <w:name w:val="Quote"/>
    <w:basedOn w:val="Heading1"/>
    <w:link w:val="QuoteChar"/>
    <w:qFormat/>
    <w:rsid w:val="00EC01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01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0137"/>
    <w:pPr>
      <w:pageBreakBefore/>
    </w:pPr>
  </w:style>
  <w:style w:type="paragraph" w:customStyle="1" w:styleId="Border">
    <w:name w:val="Border"/>
    <w:basedOn w:val="Normal"/>
    <w:qFormat/>
    <w:rsid w:val="00EC01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01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1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1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01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01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01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01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01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0137"/>
    <w:rPr>
      <w:u w:val="single"/>
    </w:rPr>
  </w:style>
  <w:style w:type="character" w:customStyle="1" w:styleId="BoldandItalics">
    <w:name w:val="Bold and Italics"/>
    <w:qFormat/>
    <w:rsid w:val="00EC0137"/>
    <w:rPr>
      <w:b/>
      <w:i/>
      <w:u w:val="none"/>
    </w:rPr>
  </w:style>
  <w:style w:type="paragraph" w:styleId="BalloonText">
    <w:name w:val="Balloon Text"/>
    <w:basedOn w:val="Normal"/>
    <w:link w:val="BalloonTextChar"/>
    <w:rsid w:val="00EC01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01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01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01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01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01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0137"/>
    <w:pPr>
      <w:spacing w:before="0" w:after="0"/>
    </w:pPr>
  </w:style>
  <w:style w:type="paragraph" w:customStyle="1" w:styleId="BodyTextBold">
    <w:name w:val="Body Text Bold"/>
    <w:basedOn w:val="BodyText"/>
    <w:qFormat/>
    <w:rsid w:val="00EC0137"/>
    <w:rPr>
      <w:b/>
    </w:rPr>
  </w:style>
  <w:style w:type="character" w:styleId="Hyperlink">
    <w:name w:val="Hyperlink"/>
    <w:basedOn w:val="DefaultParagraphFont"/>
    <w:uiPriority w:val="99"/>
    <w:unhideWhenUsed/>
    <w:rsid w:val="00C11E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267</Words>
  <Characters>1873</Characters>
  <Application>Microsoft Office Word</Application>
  <DocSecurity>0</DocSecurity>
  <Lines>53</Lines>
  <Paragraphs>41</Paragraphs>
  <ScaleCrop>false</ScaleCrop>
  <Company>Author-it Software Corporation Ltd.</Company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MSS017013 Manage a major sustainability non-conformance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2020-07-30T07:45:00Z</dcterms:created>
  <dcterms:modified xsi:type="dcterms:W3CDTF">2020-07-30T07:45:00Z</dcterms:modified>
</cp:coreProperties>
</file>