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4D7" w:rsidP="00952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MSS017012 Lead sustainable strategy deployment</w:t>
      </w:r>
      <w:r>
        <w:fldChar w:fldCharType="end"/>
      </w:r>
    </w:p>
    <w:p w:rsidR="009524D7" w:rsidP="009524D7">
      <w:pPr>
        <w:pStyle w:val="Version"/>
        <w:sectPr w:rsidSect="00DB7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278" w:rsidP="00DB7278">
      <w:pPr>
        <w:pStyle w:val="SuperHeading"/>
      </w:pPr>
      <w:r w:rsidRPr="00DB7278">
        <w:t xml:space="preserve">Assessment Requirements for MSS017012 Lead sustainable </w:t>
      </w:r>
      <w:r w:rsidRPr="00DB7278">
        <w:t>strategy deployment</w:t>
      </w:r>
    </w:p>
    <w:p w:rsidR="00000000" w:rsidRPr="00DB7278" w:rsidP="00DB7278">
      <w:pPr>
        <w:pStyle w:val="Heading1"/>
      </w:pPr>
      <w:bookmarkStart w:id="1" w:name="O_989740"/>
      <w:bookmarkEnd w:id="1"/>
      <w:r w:rsidRPr="00DB7278">
        <w:t>Modification History</w:t>
      </w:r>
    </w:p>
    <w:p w:rsidR="00000000" w:rsidRPr="00DB7278" w:rsidP="009524D7">
      <w:pPr>
        <w:pStyle w:val="BodyText"/>
      </w:pPr>
      <w:r w:rsidRPr="00DB7278">
        <w:t>Release 1. Updated unit code. Changes to performance criteria. Range of conditions removed. Assessment requirements amended. Equivalent outcome.</w:t>
      </w:r>
    </w:p>
    <w:p w:rsidR="00000000" w:rsidRPr="00DB7278" w:rsidP="00DB7278">
      <w:pPr>
        <w:pStyle w:val="Heading1"/>
      </w:pPr>
      <w:bookmarkStart w:id="2" w:name="O_989741"/>
      <w:bookmarkEnd w:id="2"/>
      <w:r w:rsidRPr="00DB7278">
        <w:t>Performance Evidence</w:t>
      </w:r>
    </w:p>
    <w:p w:rsidR="00000000" w:rsidRPr="00DB7278" w:rsidP="009524D7">
      <w:pPr>
        <w:pStyle w:val="BodyText"/>
      </w:pPr>
      <w:r w:rsidRPr="00DB7278">
        <w:t>There must be evidence the candidate has completed the tasks outlined in the elements and performance criteria of this unit, and:</w:t>
      </w:r>
    </w:p>
    <w:p w:rsidR="00000000" w:rsidRPr="00DB7278" w:rsidP="00DB7278">
      <w:pPr>
        <w:pStyle w:val="ListBullet"/>
      </w:pPr>
      <w:r w:rsidRPr="00DB7278">
        <w:t>led the development and deployment of sustainability strategy (including scope, timeline, key performance indicators and budg</w:t>
      </w:r>
      <w:r w:rsidRPr="00DB7278">
        <w:t>et) for at least 1 organisation or part of an organisation</w:t>
      </w:r>
    </w:p>
    <w:p w:rsidR="00000000" w:rsidRPr="00DB7278" w:rsidP="00DB7278">
      <w:pPr>
        <w:pStyle w:val="ListBullet"/>
      </w:pPr>
      <w:r w:rsidRPr="00DB7278">
        <w:t>led at least 1 periodic review of sustainability strategy.</w:t>
      </w:r>
    </w:p>
    <w:p w:rsidR="00000000" w:rsidRPr="00DB7278" w:rsidP="00DB7278">
      <w:pPr>
        <w:pStyle w:val="AllowPageBreak"/>
      </w:pPr>
    </w:p>
    <w:p w:rsidR="00000000" w:rsidRPr="00DB7278" w:rsidP="00DB7278">
      <w:pPr>
        <w:pStyle w:val="Heading1"/>
      </w:pPr>
      <w:bookmarkStart w:id="3" w:name="O_989742"/>
      <w:bookmarkEnd w:id="3"/>
      <w:r w:rsidRPr="00DB7278">
        <w:t>Knowledge Evidence</w:t>
      </w:r>
    </w:p>
    <w:p w:rsidR="00000000" w:rsidRPr="00DB7278" w:rsidP="009524D7">
      <w:pPr>
        <w:pStyle w:val="BodyText"/>
      </w:pPr>
      <w:r w:rsidRPr="00DB7278">
        <w:t>There must be evidence the candidate has knowledge of:</w:t>
      </w:r>
    </w:p>
    <w:p w:rsidR="00000000" w:rsidRPr="00DB7278" w:rsidP="00DB7278">
      <w:pPr>
        <w:pStyle w:val="ListBullet"/>
      </w:pPr>
      <w:r w:rsidRPr="00DB7278">
        <w:t>process and changes which occur at each step i</w:t>
      </w:r>
      <w:r w:rsidRPr="00DB7278">
        <w:t>n selected value chain</w:t>
      </w:r>
    </w:p>
    <w:p w:rsidR="00000000" w:rsidRPr="00DB7278" w:rsidP="00DB7278">
      <w:pPr>
        <w:pStyle w:val="ListBullet"/>
      </w:pPr>
      <w:r w:rsidRPr="00DB7278">
        <w:t>principles of sustainability</w:t>
      </w:r>
    </w:p>
    <w:p w:rsidR="00000000" w:rsidRPr="00DB7278" w:rsidP="00DB7278">
      <w:pPr>
        <w:pStyle w:val="ListBullet"/>
      </w:pPr>
      <w:r w:rsidRPr="00DB7278">
        <w:t>causes of adverse social, economic and ecological impacts and methods of controlling or reducing them</w:t>
      </w:r>
    </w:p>
    <w:p w:rsidR="00000000" w:rsidRPr="00DB7278" w:rsidP="00DB7278">
      <w:pPr>
        <w:pStyle w:val="ListBullet"/>
      </w:pPr>
      <w:r w:rsidRPr="00DB7278">
        <w:t>principles of strategy deployment and hoshin kanri</w:t>
      </w:r>
    </w:p>
    <w:p w:rsidR="00000000" w:rsidRPr="00DB7278" w:rsidP="00DB7278">
      <w:pPr>
        <w:pStyle w:val="ListBullet"/>
      </w:pPr>
      <w:r w:rsidRPr="00DB7278">
        <w:t>development of vision, mission and strategy</w:t>
      </w:r>
    </w:p>
    <w:p w:rsidR="00000000" w:rsidRPr="00DB7278" w:rsidP="00DB7278">
      <w:pPr>
        <w:pStyle w:val="ListBullet"/>
      </w:pPr>
      <w:r w:rsidRPr="00DB7278">
        <w:t>root ca</w:t>
      </w:r>
      <w:r w:rsidRPr="00DB7278">
        <w:t>use analysis</w:t>
      </w:r>
    </w:p>
    <w:p w:rsidR="00000000" w:rsidRPr="00DB7278" w:rsidP="00DB7278">
      <w:pPr>
        <w:pStyle w:val="ListBullet"/>
      </w:pPr>
      <w:r w:rsidRPr="00DB7278">
        <w:t>hierarchy of hazard control and its application to sustainability hazards</w:t>
      </w:r>
    </w:p>
    <w:p w:rsidR="00000000" w:rsidRPr="00DB7278" w:rsidP="00DB7278">
      <w:pPr>
        <w:pStyle w:val="ListBullet"/>
      </w:pPr>
      <w:r w:rsidRPr="00DB7278">
        <w:t>sustainability hierarchy</w:t>
      </w:r>
    </w:p>
    <w:p w:rsidR="00000000" w:rsidRPr="00DB7278" w:rsidP="00DB7278">
      <w:pPr>
        <w:pStyle w:val="ListBullet"/>
      </w:pPr>
      <w:r w:rsidRPr="00DB7278">
        <w:t>project management principles and the management of multiple related projects</w:t>
      </w:r>
    </w:p>
    <w:p w:rsidR="00000000" w:rsidRPr="00DB7278" w:rsidP="00DB7278">
      <w:pPr>
        <w:pStyle w:val="ListBullet"/>
      </w:pPr>
      <w:r w:rsidRPr="00DB7278">
        <w:t>sustainability legislation, regulation and protocols, government i</w:t>
      </w:r>
      <w:r w:rsidRPr="00DB7278">
        <w:t>ncentives and initiatives</w:t>
      </w:r>
    </w:p>
    <w:p w:rsidR="00000000" w:rsidRPr="00DB7278" w:rsidP="00DB7278">
      <w:pPr>
        <w:pStyle w:val="ListBullet"/>
      </w:pPr>
      <w:r w:rsidRPr="00DB7278">
        <w:t>risk analysis and its application to sustainability risks.</w:t>
      </w:r>
    </w:p>
    <w:p w:rsidR="00000000" w:rsidRPr="00DB7278" w:rsidP="00DB7278">
      <w:pPr>
        <w:pStyle w:val="AllowPageBreak"/>
      </w:pPr>
    </w:p>
    <w:p w:rsidR="00000000" w:rsidRPr="00DB7278" w:rsidP="00DB7278">
      <w:pPr>
        <w:pStyle w:val="Heading1"/>
      </w:pPr>
      <w:bookmarkStart w:id="4" w:name="O_989743"/>
      <w:bookmarkEnd w:id="4"/>
      <w:r w:rsidRPr="00DB7278">
        <w:t>Assessment Conditions</w:t>
      </w:r>
    </w:p>
    <w:p w:rsidR="00000000" w:rsidRPr="00DB7278" w:rsidP="009524D7">
      <w:pPr>
        <w:pStyle w:val="BodyText"/>
      </w:pPr>
      <w:r w:rsidRPr="00DB7278">
        <w:t xml:space="preserve">Skills must have been demonstrated in the workplace or in a simulated environment that reflects workplace conditions, contingencies, facilities, equipment and resources. </w:t>
      </w:r>
    </w:p>
    <w:p w:rsidR="00000000" w:rsidRPr="00DB7278" w:rsidP="009524D7">
      <w:pPr>
        <w:pStyle w:val="BodyText"/>
      </w:pPr>
      <w:r w:rsidRPr="00DB7278">
        <w:t>Assessors must satisfy the NVR/AQTF mandatory competency requirements for assessors.</w:t>
      </w:r>
    </w:p>
    <w:p w:rsidR="00000000" w:rsidRPr="00DB7278" w:rsidP="00DB7278">
      <w:pPr>
        <w:pStyle w:val="Heading1"/>
      </w:pPr>
      <w:bookmarkStart w:id="5" w:name="O_989746"/>
      <w:bookmarkEnd w:id="5"/>
      <w:r w:rsidRPr="00DB7278">
        <w:t>Links</w:t>
      </w:r>
    </w:p>
    <w:p w:rsidR="00000000" w:rsidRPr="00DB7278" w:rsidP="009524D7">
      <w:pPr>
        <w:pStyle w:val="BodyText"/>
      </w:pPr>
      <w:r w:rsidRPr="00DB727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27B2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B7278" w:rsidP="00DB7278"/>
    <w:sectPr w:rsidSect="00DB7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78" w:rsidRPr="009524D7" w:rsidP="00952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D7" w:rsidP="00DB7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4D7" w:rsidP="00DB7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24D7" w:rsidP="00DB7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278" w:rsidRPr="009524D7" w:rsidP="00952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D7" w:rsidRPr="002D2AF8" w:rsidP="00DB7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MSS017012 Lead sustainable strategy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524D7" w:rsidP="00DB7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F8C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0CD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278"/>
  </w:style>
  <w:style w:type="character" w:customStyle="1" w:styleId="Heading1Char">
    <w:name w:val="Heading 1 Char"/>
    <w:basedOn w:val="DefaultParagraphFont"/>
    <w:link w:val="Heading1"/>
    <w:rsid w:val="00DB7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2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7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278"/>
    <w:rPr>
      <w:b/>
      <w:spacing w:val="0"/>
    </w:rPr>
  </w:style>
  <w:style w:type="paragraph" w:customStyle="1" w:styleId="SuperTitle">
    <w:name w:val="SuperTitle"/>
    <w:basedOn w:val="Title"/>
    <w:rsid w:val="00DB7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278"/>
    <w:rPr>
      <w:i/>
    </w:rPr>
  </w:style>
  <w:style w:type="paragraph" w:styleId="Caption">
    <w:name w:val="caption"/>
    <w:basedOn w:val="BodyText"/>
    <w:next w:val="Normal"/>
    <w:qFormat/>
    <w:rsid w:val="00DB7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278"/>
  </w:style>
  <w:style w:type="paragraph" w:styleId="TableofFigures">
    <w:name w:val="table of figures"/>
    <w:basedOn w:val="Normal"/>
    <w:next w:val="Normal"/>
    <w:semiHidden/>
    <w:rsid w:val="00DB7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7278"/>
    <w:rPr>
      <w:rFonts w:ascii="Wingdings" w:hAnsi="Wingdings"/>
    </w:rPr>
  </w:style>
  <w:style w:type="paragraph" w:customStyle="1" w:styleId="TableHeading">
    <w:name w:val="Table Heading"/>
    <w:basedOn w:val="HeadingBase"/>
    <w:rsid w:val="00DB7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278"/>
    <w:rPr>
      <w:color w:val="0033CC"/>
      <w:u w:val="none"/>
    </w:rPr>
  </w:style>
  <w:style w:type="paragraph" w:customStyle="1" w:styleId="BodyTextRight">
    <w:name w:val="Body Text Right"/>
    <w:basedOn w:val="BodyText"/>
    <w:rsid w:val="00DB7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278"/>
    <w:rPr>
      <w:sz w:val="32"/>
    </w:rPr>
  </w:style>
  <w:style w:type="paragraph" w:customStyle="1" w:styleId="HeadingProcedure">
    <w:name w:val="Heading Procedure"/>
    <w:basedOn w:val="HeadingBase"/>
    <w:next w:val="Normal"/>
    <w:rsid w:val="00DB7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278"/>
    <w:pPr>
      <w:spacing w:before="60" w:after="60"/>
    </w:pPr>
  </w:style>
  <w:style w:type="paragraph" w:styleId="ListContinue">
    <w:name w:val="List Continue"/>
    <w:basedOn w:val="List"/>
    <w:rsid w:val="00DB7278"/>
    <w:pPr>
      <w:ind w:firstLine="0"/>
    </w:pPr>
  </w:style>
  <w:style w:type="paragraph" w:customStyle="1" w:styleId="ListNote">
    <w:name w:val="List Note"/>
    <w:basedOn w:val="List"/>
    <w:rsid w:val="00DB7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278"/>
    <w:rPr>
      <w:rFonts w:ascii="Courier New" w:hAnsi="Courier New"/>
    </w:rPr>
  </w:style>
  <w:style w:type="paragraph" w:customStyle="1" w:styleId="NoteBullet">
    <w:name w:val="Note Bullet"/>
    <w:basedOn w:val="Note"/>
    <w:rsid w:val="00DB7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7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278"/>
    <w:rPr>
      <w:b/>
      <w:smallCaps/>
    </w:rPr>
  </w:style>
  <w:style w:type="paragraph" w:customStyle="1" w:styleId="TableListNumber">
    <w:name w:val="Table List Number"/>
    <w:basedOn w:val="ListNumber"/>
    <w:rsid w:val="00DB7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278"/>
    <w:pPr>
      <w:numPr>
        <w:numId w:val="8"/>
      </w:numPr>
    </w:pPr>
  </w:style>
  <w:style w:type="paragraph" w:customStyle="1" w:styleId="ListAlpha2">
    <w:name w:val="List Alpha 2"/>
    <w:basedOn w:val="List2"/>
    <w:rsid w:val="00DB7278"/>
    <w:pPr>
      <w:numPr>
        <w:numId w:val="7"/>
      </w:numPr>
    </w:pPr>
  </w:style>
  <w:style w:type="paragraph" w:styleId="List2">
    <w:name w:val="List 2"/>
    <w:basedOn w:val="BodyText"/>
    <w:rsid w:val="00DB7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7278"/>
    <w:pPr>
      <w:numPr>
        <w:numId w:val="3"/>
      </w:numPr>
    </w:pPr>
  </w:style>
  <w:style w:type="paragraph" w:styleId="ListContinue2">
    <w:name w:val="List Continue 2"/>
    <w:basedOn w:val="List2"/>
    <w:rsid w:val="00DB7278"/>
    <w:pPr>
      <w:ind w:firstLine="0"/>
    </w:pPr>
  </w:style>
  <w:style w:type="paragraph" w:styleId="ListContinue3">
    <w:name w:val="List Continue 3"/>
    <w:basedOn w:val="List3"/>
    <w:rsid w:val="00DB7278"/>
    <w:pPr>
      <w:ind w:left="1021" w:firstLine="0"/>
    </w:pPr>
  </w:style>
  <w:style w:type="paragraph" w:styleId="ListContinue4">
    <w:name w:val="List Continue 4"/>
    <w:basedOn w:val="List4"/>
    <w:rsid w:val="00DB7278"/>
    <w:pPr>
      <w:ind w:firstLine="0"/>
    </w:pPr>
  </w:style>
  <w:style w:type="paragraph" w:styleId="ListContinue5">
    <w:name w:val="List Continue 5"/>
    <w:basedOn w:val="List5"/>
    <w:rsid w:val="00DB7278"/>
    <w:pPr>
      <w:ind w:firstLine="0"/>
    </w:pPr>
  </w:style>
  <w:style w:type="paragraph" w:styleId="ListNumber3">
    <w:name w:val="List Number 3"/>
    <w:basedOn w:val="List3"/>
    <w:rsid w:val="00DB7278"/>
    <w:pPr>
      <w:numPr>
        <w:numId w:val="4"/>
      </w:numPr>
    </w:pPr>
  </w:style>
  <w:style w:type="paragraph" w:styleId="ListNumber4">
    <w:name w:val="List Number 4"/>
    <w:basedOn w:val="List4"/>
    <w:rsid w:val="00DB7278"/>
    <w:pPr>
      <w:numPr>
        <w:numId w:val="5"/>
      </w:numPr>
    </w:pPr>
  </w:style>
  <w:style w:type="paragraph" w:styleId="ListNumber5">
    <w:name w:val="List Number 5"/>
    <w:basedOn w:val="List5"/>
    <w:rsid w:val="00DB7278"/>
    <w:pPr>
      <w:numPr>
        <w:numId w:val="6"/>
      </w:numPr>
    </w:pPr>
  </w:style>
  <w:style w:type="paragraph" w:styleId="BlockText">
    <w:name w:val="Block Text"/>
    <w:basedOn w:val="Normal"/>
    <w:rsid w:val="00DB7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278"/>
    <w:rPr>
      <w:sz w:val="16"/>
      <w:vertAlign w:val="superscript"/>
    </w:rPr>
  </w:style>
  <w:style w:type="character" w:customStyle="1" w:styleId="Symbols">
    <w:name w:val="Symbols"/>
    <w:basedOn w:val="DefaultParagraphFont"/>
    <w:rsid w:val="00DB7278"/>
    <w:rPr>
      <w:rFonts w:ascii="Symbol" w:hAnsi="Symbol"/>
    </w:rPr>
  </w:style>
  <w:style w:type="character" w:customStyle="1" w:styleId="MenuOptions">
    <w:name w:val="Menu Options"/>
    <w:basedOn w:val="DefaultParagraphFont"/>
    <w:rsid w:val="00DB7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278"/>
    <w:rPr>
      <w:b/>
    </w:rPr>
  </w:style>
  <w:style w:type="character" w:customStyle="1" w:styleId="Underlined">
    <w:name w:val="Underlined"/>
    <w:basedOn w:val="DefaultParagraphFont"/>
    <w:rsid w:val="00DB7278"/>
    <w:rPr>
      <w:u w:val="single"/>
    </w:rPr>
  </w:style>
  <w:style w:type="paragraph" w:customStyle="1" w:styleId="TableBodyTextRight">
    <w:name w:val="Table Body Text Right"/>
    <w:basedOn w:val="TableBodyText"/>
    <w:rsid w:val="00DB7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278"/>
    <w:rPr>
      <w:sz w:val="18"/>
    </w:rPr>
  </w:style>
  <w:style w:type="paragraph" w:customStyle="1" w:styleId="BodySmallRight">
    <w:name w:val="Body Small Right"/>
    <w:basedOn w:val="BodyTextRight"/>
    <w:rsid w:val="00DB7278"/>
    <w:rPr>
      <w:sz w:val="18"/>
      <w:szCs w:val="18"/>
    </w:rPr>
  </w:style>
  <w:style w:type="paragraph" w:customStyle="1" w:styleId="MarginEdition">
    <w:name w:val="Margin Edition"/>
    <w:basedOn w:val="MarginNote"/>
    <w:rsid w:val="00DB7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278"/>
    <w:rPr>
      <w:sz w:val="2"/>
      <w:szCs w:val="2"/>
    </w:rPr>
  </w:style>
  <w:style w:type="character" w:customStyle="1" w:styleId="Small">
    <w:name w:val="Small"/>
    <w:basedOn w:val="DefaultParagraphFont"/>
    <w:rsid w:val="00DB7278"/>
    <w:rPr>
      <w:sz w:val="16"/>
    </w:rPr>
  </w:style>
  <w:style w:type="paragraph" w:customStyle="1" w:styleId="WideTable">
    <w:name w:val="Wide Table"/>
    <w:basedOn w:val="Normal"/>
    <w:rsid w:val="00DB7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278"/>
  </w:style>
  <w:style w:type="paragraph" w:styleId="Quote">
    <w:name w:val="Quote"/>
    <w:basedOn w:val="Heading1"/>
    <w:link w:val="QuoteChar"/>
    <w:qFormat/>
    <w:rsid w:val="00DB7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278"/>
    <w:pPr>
      <w:pageBreakBefore/>
    </w:pPr>
  </w:style>
  <w:style w:type="paragraph" w:customStyle="1" w:styleId="Border">
    <w:name w:val="Border"/>
    <w:basedOn w:val="Normal"/>
    <w:qFormat/>
    <w:rsid w:val="00DB7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278"/>
    <w:rPr>
      <w:u w:val="single"/>
    </w:rPr>
  </w:style>
  <w:style w:type="character" w:customStyle="1" w:styleId="BoldandItalics">
    <w:name w:val="Bold and Italics"/>
    <w:qFormat/>
    <w:rsid w:val="00DB7278"/>
    <w:rPr>
      <w:b/>
      <w:i/>
      <w:u w:val="none"/>
    </w:rPr>
  </w:style>
  <w:style w:type="paragraph" w:styleId="BalloonText">
    <w:name w:val="Balloon Text"/>
    <w:basedOn w:val="Normal"/>
    <w:link w:val="BalloonTextChar"/>
    <w:rsid w:val="00DB7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278"/>
    <w:pPr>
      <w:spacing w:before="0" w:after="0"/>
    </w:pPr>
  </w:style>
  <w:style w:type="paragraph" w:customStyle="1" w:styleId="BodyTextBold">
    <w:name w:val="Body Text Bold"/>
    <w:basedOn w:val="BodyText"/>
    <w:qFormat/>
    <w:rsid w:val="00DB7278"/>
    <w:rPr>
      <w:b/>
    </w:rPr>
  </w:style>
  <w:style w:type="character" w:styleId="Hyperlink">
    <w:name w:val="Hyperlink"/>
    <w:basedOn w:val="DefaultParagraphFont"/>
    <w:uiPriority w:val="99"/>
    <w:unhideWhenUsed/>
    <w:rsid w:val="00952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1811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MSS017012 Lead sustainable strategy deployment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