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908" w:rsidP="00016908">
      <w:pPr>
        <w:pStyle w:val="Title"/>
      </w:pPr>
      <w:r>
        <w:fldChar w:fldCharType="begin"/>
      </w:r>
      <w:r>
        <w:instrText xml:space="preserve"> TITLE   \* MERGEFORMAT </w:instrText>
      </w:r>
      <w:r>
        <w:fldChar w:fldCharType="separate"/>
      </w:r>
      <w:r>
        <w:t>MSS017010 Determine process loss through mass or energy balancing</w:t>
      </w:r>
      <w:r>
        <w:fldChar w:fldCharType="end"/>
      </w:r>
    </w:p>
    <w:p w:rsidR="00016908" w:rsidP="00016908">
      <w:pPr>
        <w:pStyle w:val="Version"/>
        <w:sectPr w:rsidSect="009A6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E68" w:rsidP="009A6E68">
      <w:pPr>
        <w:pStyle w:val="SuperHeading"/>
      </w:pPr>
      <w:r w:rsidRPr="009A6E68">
        <w:t>MSS017010 Det</w:t>
      </w:r>
      <w:r w:rsidRPr="009A6E68">
        <w:t>ermine process loss through mass or energy balancing</w:t>
      </w:r>
    </w:p>
    <w:p w:rsidR="00000000" w:rsidRPr="009A6E68" w:rsidP="009A6E68">
      <w:pPr>
        <w:pStyle w:val="Heading1"/>
      </w:pPr>
      <w:bookmarkStart w:id="1" w:name="O_989692"/>
      <w:bookmarkEnd w:id="1"/>
      <w:r w:rsidRPr="009A6E68">
        <w:t>Modification History</w:t>
      </w:r>
    </w:p>
    <w:p w:rsidR="00000000" w:rsidRPr="009A6E68" w:rsidP="00016908">
      <w:pPr>
        <w:pStyle w:val="BodyText"/>
      </w:pPr>
      <w:r w:rsidRPr="009A6E68">
        <w:t>Release 1. Updated unit code. Changes to elements and performance criteria. Range of conditions removed. Assessment requirements amended. Equivalent outcome.</w:t>
      </w:r>
    </w:p>
    <w:p w:rsidR="00000000" w:rsidRPr="009A6E68" w:rsidP="009A6E68">
      <w:pPr>
        <w:pStyle w:val="Heading1"/>
      </w:pPr>
      <w:bookmarkStart w:id="2" w:name="O_989693"/>
      <w:bookmarkEnd w:id="2"/>
      <w:r w:rsidRPr="009A6E68">
        <w:t>Application</w:t>
      </w:r>
    </w:p>
    <w:p w:rsidR="00000000" w:rsidRPr="009A6E68" w:rsidP="00016908">
      <w:pPr>
        <w:pStyle w:val="BodyText"/>
      </w:pPr>
      <w:r w:rsidRPr="009A6E68">
        <w:t xml:space="preserve">This unit describes the skills and knowledge for the analysis of a process to determine loss of resources by the application of the first law of thermodynamics (more commonly known as mass and energy balancing). It includes the </w:t>
      </w:r>
      <w:r w:rsidRPr="009A6E68">
        <w:t>selection of mass or energy balancing or both as appropriate to the type of processes being examined and may be applied to an entire process, part of a large process, or part or all of a value chain.</w:t>
      </w:r>
    </w:p>
    <w:p w:rsidR="00000000" w:rsidRPr="009A6E68" w:rsidP="00016908">
      <w:pPr>
        <w:pStyle w:val="BodyText"/>
      </w:pPr>
      <w:r w:rsidRPr="009A6E68">
        <w:t>This unit applies to the analysis of a mass (material) a</w:t>
      </w:r>
      <w:r w:rsidRPr="009A6E68">
        <w:t>nd energy (usually heat or motive force) flows through a process to determine overall mass and energy efficiency, losses which occur through the process and how much loss occurs in each part of the process. This is achieved by the application of the techni</w:t>
      </w:r>
      <w:r w:rsidRPr="009A6E68">
        <w:t>ques of mass balancing, energy balancing and combined mass and energy balancing. The application of this unit is especially suitable where high volumes of materials or large amounts of energy are used in a production process. The unit may also apply to oth</w:t>
      </w:r>
      <w:r w:rsidRPr="009A6E68">
        <w:t>er large energy or materials use processes in the value chain, such as logistics and transport.</w:t>
      </w:r>
    </w:p>
    <w:p w:rsidR="00000000" w:rsidRPr="009A6E68" w:rsidP="00016908">
      <w:pPr>
        <w:pStyle w:val="BodyText"/>
      </w:pPr>
      <w:r w:rsidRPr="009A6E68">
        <w:t>This unit will lead to the identification of parts of the process which have the greatest resource loss or lowest resource use efficiency and so provides the ba</w:t>
      </w:r>
      <w:r w:rsidRPr="009A6E68">
        <w:t xml:space="preserve">sis for eliminating or reducing this loss and improving this efficiency. </w:t>
      </w:r>
    </w:p>
    <w:p w:rsidR="00000000" w:rsidRPr="009A6E68" w:rsidP="00016908">
      <w:pPr>
        <w:pStyle w:val="BodyText"/>
      </w:pPr>
      <w:r w:rsidRPr="009A6E68">
        <w:t>This unit applies to a manager or senior technologist who has significant responsibility for sustainability in their work role. Skills covered by this unit may be applied individuall</w:t>
      </w:r>
      <w:r w:rsidRPr="009A6E68">
        <w:t>y or in a team context.</w:t>
      </w:r>
    </w:p>
    <w:p w:rsidR="00000000" w:rsidRPr="009A6E68" w:rsidP="00016908">
      <w:pPr>
        <w:pStyle w:val="BodyText"/>
      </w:pPr>
      <w:r w:rsidRPr="009A6E68">
        <w:t>No licensing or certification requirements exist at the time of publication. Relevant legislation, industry standards and codes of practice within Australia must be applied.</w:t>
      </w:r>
    </w:p>
    <w:p w:rsidR="00000000" w:rsidRPr="009A6E68" w:rsidP="009A6E68">
      <w:pPr>
        <w:pStyle w:val="Heading1"/>
      </w:pPr>
      <w:bookmarkStart w:id="3" w:name="O_989694"/>
      <w:bookmarkEnd w:id="3"/>
      <w:r w:rsidRPr="009A6E68">
        <w:t>Pre-requisite Unit</w:t>
      </w:r>
    </w:p>
    <w:p w:rsidR="00000000" w:rsidRPr="009A6E68" w:rsidP="00016908">
      <w:pPr>
        <w:pStyle w:val="BodyText"/>
      </w:pPr>
      <w:r w:rsidRPr="009A6E68">
        <w:t>Nil</w:t>
      </w:r>
    </w:p>
    <w:p w:rsidR="00000000" w:rsidRPr="009A6E68" w:rsidP="009A6E68">
      <w:pPr>
        <w:pStyle w:val="Heading1"/>
      </w:pPr>
      <w:bookmarkStart w:id="4" w:name="O_989695"/>
      <w:bookmarkEnd w:id="4"/>
      <w:r w:rsidRPr="009A6E68">
        <w:t>C</w:t>
      </w:r>
      <w:r w:rsidRPr="009A6E68">
        <w:t>ompetency Field</w:t>
      </w:r>
    </w:p>
    <w:p w:rsidR="00000000" w:rsidRPr="009A6E68" w:rsidP="00016908">
      <w:pPr>
        <w:pStyle w:val="BodyText"/>
      </w:pPr>
      <w:r w:rsidRPr="009A6E68">
        <w:t>Sustainable operations</w:t>
      </w:r>
    </w:p>
    <w:p w:rsidR="00000000" w:rsidRPr="009A6E68" w:rsidP="009A6E68">
      <w:pPr>
        <w:pStyle w:val="Heading1"/>
      </w:pPr>
      <w:bookmarkStart w:id="5" w:name="O_989696"/>
      <w:bookmarkEnd w:id="5"/>
      <w:r w:rsidRPr="009A6E68">
        <w:t>Unit Sector</w:t>
      </w:r>
    </w:p>
    <w:p w:rsidR="00000000" w:rsidRPr="009A6E68" w:rsidP="00016908">
      <w:pPr>
        <w:pStyle w:val="BodyText"/>
      </w:pPr>
      <w:r w:rsidRPr="009A6E68">
        <w:t>Not applicable</w:t>
      </w:r>
    </w:p>
    <w:p w:rsidR="00000000" w:rsidRPr="009A6E68" w:rsidP="009A6E68">
      <w:pPr>
        <w:pStyle w:val="Heading1"/>
      </w:pPr>
      <w:bookmarkStart w:id="6" w:name="O_989697"/>
      <w:bookmarkEnd w:id="6"/>
      <w:r w:rsidRPr="009A6E6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A6E6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Performance criteria describe the performance needed to demonstrate achievement</w:t>
            </w:r>
            <w:r w:rsidRPr="009A6E68">
              <w:t xml:space="preserve"> of the element.</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1</w:t>
            </w:r>
          </w:p>
        </w:tc>
        <w:tc>
          <w:tcPr>
            <w:tcW w:w="1962" w:type="dxa"/>
            <w:vMerge w:val="restart"/>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rPr>
                <w:rStyle w:val="SpecialBold"/>
              </w:rPr>
              <w:t>Acquire required data</w:t>
            </w: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1.1</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system to be analysed</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1.2</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Define boundaries for this system</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1.3</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and acquire data which is available for the system and its subsystems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1.4</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required data which is not currently available</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1.5</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Negotiate with stakeholders and obtain data which is not currently available</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2</w:t>
            </w:r>
          </w:p>
        </w:tc>
        <w:tc>
          <w:tcPr>
            <w:tcW w:w="1962" w:type="dxa"/>
            <w:vMerge w:val="restart"/>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rPr>
                <w:rStyle w:val="SpecialBold"/>
              </w:rPr>
              <w:t>Calculate resource efficiency or loss</w:t>
            </w: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2.1</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Undertake mass and energy balance over system</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2.2</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subsystems making greatest contributions to loss by mass and energy balances over selected subsystems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2.3</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Calculate sustainability impact of identified losses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2.4</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Calculate mass and energy efficiencies of system and analysed subsystems</w:t>
            </w:r>
          </w:p>
        </w:tc>
      </w:tr>
      <w:tr w:rsidTr="009A6E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A6E68">
            <w:pPr>
              <w:pStyle w:val="BodyText"/>
              <w:rPr>
                <w:lang w:val="en-NZ"/>
              </w:rPr>
            </w:pP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3</w:t>
            </w:r>
          </w:p>
        </w:tc>
        <w:tc>
          <w:tcPr>
            <w:tcW w:w="1962" w:type="dxa"/>
            <w:vMerge w:val="restart"/>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rPr>
                <w:rStyle w:val="SpecialBold"/>
              </w:rPr>
              <w:t>Prepare recommendations</w:t>
            </w: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3.1</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Investigate subsystems responsible for significant loss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3.2</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Determine currently available responses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3.3</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Determine required longer term responses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3.4</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Draft recommended responses in appropriate form</w:t>
            </w:r>
          </w:p>
        </w:tc>
      </w:tr>
      <w:tr w:rsidTr="009A6E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A6E68">
            <w:pPr>
              <w:pStyle w:val="BodyText"/>
              <w:rPr>
                <w:lang w:val="en-NZ"/>
              </w:rPr>
            </w:pP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4</w:t>
            </w:r>
          </w:p>
        </w:tc>
        <w:tc>
          <w:tcPr>
            <w:tcW w:w="1962" w:type="dxa"/>
            <w:vMerge w:val="restart"/>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rPr>
                <w:rStyle w:val="SpecialBold"/>
              </w:rPr>
              <w:t>Communicate with stakeholders</w:t>
            </w: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4.1</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stakeholders and information needs and wants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4.2</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 xml:space="preserve">Analyse data which may be appropriate to communicate </w:t>
            </w:r>
            <w:r w:rsidRPr="009A6E68">
              <w:t>with stakeholders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4.3</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 xml:space="preserve">Prepare and disseminate information to stakeholders </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4.4</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Negotiate solutions with stakeholders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p>
        </w:tc>
      </w:tr>
      <w:tr w:rsidTr="009A6E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A6E68">
            <w:pPr>
              <w:pStyle w:val="BodyText"/>
              <w:rPr>
                <w:lang w:val="en-NZ"/>
              </w:rPr>
            </w:pP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5</w:t>
            </w:r>
          </w:p>
        </w:tc>
        <w:tc>
          <w:tcPr>
            <w:tcW w:w="1962" w:type="dxa"/>
            <w:vMerge w:val="restart"/>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rPr>
                <w:rStyle w:val="SpecialBold"/>
              </w:rPr>
              <w:t xml:space="preserve">Communicate required responses </w:t>
            </w: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5.1</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Identify what communications are required and to whom</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5.2</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Prepare reports and recommendations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5.3</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Pitch reports and recommendations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5.4</w:t>
            </w:r>
          </w:p>
        </w:tc>
        <w:tc>
          <w:tcPr>
            <w:tcW w:w="561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Brief relevant per</w:t>
            </w:r>
            <w:r w:rsidRPr="009A6E68">
              <w:t>sons as required by determined responses</w:t>
            </w:r>
          </w:p>
        </w:tc>
      </w:tr>
      <w:tr w:rsidTr="009A6E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6E68">
            <w:pPr>
              <w:pStyle w:val="BodyText"/>
              <w:rPr>
                <w:lang w:val="en-NZ"/>
              </w:rPr>
            </w:pPr>
            <w:r w:rsidRPr="009A6E68">
              <w:t>5.5</w:t>
            </w:r>
          </w:p>
        </w:tc>
        <w:tc>
          <w:tcPr>
            <w:tcW w:w="5610" w:type="dxa"/>
            <w:tcBorders>
              <w:top w:val="nil"/>
              <w:left w:val="nil"/>
              <w:bottom w:val="nil"/>
              <w:right w:val="nil"/>
            </w:tcBorders>
            <w:tcMar>
              <w:top w:w="0" w:type="dxa"/>
              <w:left w:w="62" w:type="dxa"/>
              <w:bottom w:w="0" w:type="dxa"/>
              <w:right w:w="62" w:type="dxa"/>
            </w:tcMar>
          </w:tcPr>
          <w:p w:rsidR="00000000" w:rsidRPr="009A6E68" w:rsidP="009A6E68">
            <w:pPr>
              <w:pStyle w:val="BodyText"/>
            </w:pPr>
            <w:r w:rsidRPr="009A6E68">
              <w:t>Finalise recording in accordance with organisational requirements</w:t>
            </w:r>
          </w:p>
        </w:tc>
      </w:tr>
    </w:tbl>
    <w:p w:rsidR="00000000" w:rsidRPr="009A6E68" w:rsidP="009A6E68">
      <w:pPr>
        <w:pStyle w:val="BodyText"/>
      </w:pPr>
    </w:p>
    <w:p w:rsidR="00000000" w:rsidRPr="009A6E68" w:rsidP="009A6E68">
      <w:pPr>
        <w:pStyle w:val="AllowPageBreak"/>
      </w:pPr>
    </w:p>
    <w:p w:rsidR="00000000" w:rsidRPr="009A6E68" w:rsidP="009A6E68">
      <w:pPr>
        <w:pStyle w:val="Heading1"/>
      </w:pPr>
      <w:bookmarkStart w:id="7" w:name="O_989698"/>
      <w:bookmarkEnd w:id="7"/>
      <w:r w:rsidRPr="009A6E68">
        <w:t>Foundation Skills</w:t>
      </w:r>
    </w:p>
    <w:p w:rsidR="00000000" w:rsidRPr="009A6E68" w:rsidP="00016908">
      <w:pPr>
        <w:pStyle w:val="BodyText"/>
      </w:pPr>
      <w:r w:rsidRPr="009A6E68">
        <w:t>This section describes those language, literacy, numeracy and employment skills that are essential to performance.</w:t>
      </w:r>
    </w:p>
    <w:p w:rsidR="00000000" w:rsidRPr="009A6E68" w:rsidP="00016908">
      <w:pPr>
        <w:pStyle w:val="BodyText"/>
      </w:pPr>
      <w:r w:rsidRPr="009A6E68">
        <w:t>Foundation skills essential to performance are explicit in the performance criteria of this unit of competency.</w:t>
      </w:r>
    </w:p>
    <w:p w:rsidR="00000000" w:rsidRPr="009A6E68" w:rsidP="009A6E68">
      <w:pPr>
        <w:pStyle w:val="Heading1"/>
      </w:pPr>
      <w:bookmarkStart w:id="8" w:name="O_989700"/>
      <w:bookmarkEnd w:id="8"/>
      <w:r w:rsidRPr="009A6E68">
        <w:t>Unit Mapping</w:t>
      </w:r>
      <w:r w:rsidRPr="009A6E68">
        <w:t xml:space="preserve"> Information</w:t>
      </w:r>
    </w:p>
    <w:p w:rsidR="00016908" w:rsidP="00016908">
      <w:pPr>
        <w:pStyle w:val="BodyText"/>
      </w:pPr>
      <w:r w:rsidRPr="009A6E68">
        <w:t>Release 1. Supersedes and is equivalent to MSS017002 Determine process loss through mass or energy balancing.</w:t>
      </w:r>
    </w:p>
    <w:p w:rsidR="00000000" w:rsidRPr="009A6E68" w:rsidP="009A6E68">
      <w:pPr>
        <w:pStyle w:val="Heading1"/>
      </w:pPr>
      <w:bookmarkStart w:id="9" w:name="O_989707"/>
      <w:bookmarkEnd w:id="9"/>
      <w:r w:rsidRPr="009A6E68">
        <w:t>Links</w:t>
      </w:r>
    </w:p>
    <w:p w:rsidR="00000000" w:rsidRPr="009A6E68" w:rsidP="00016908">
      <w:pPr>
        <w:pStyle w:val="BodyText"/>
      </w:pPr>
      <w:r w:rsidRPr="009A6E6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206C4">
        <w:rPr>
          <w:rStyle w:val="Hyperlink"/>
        </w:rPr>
        <w:t>https://vetnet.gov.au/Pages/TrainingDocs.aspx?q=5b04f318-804f-4dc0-9463-c3fb9a3fe998</w:t>
      </w:r>
      <w:r>
        <w:fldChar w:fldCharType="end"/>
      </w:r>
    </w:p>
    <w:p w:rsidR="00000000" w:rsidRPr="009A6E68" w:rsidP="00016908">
      <w:pPr>
        <w:pStyle w:val="BodyText"/>
        <w:sectPr w:rsidSect="009A6E68">
          <w:headerReference w:type="default" r:id="rId10"/>
          <w:footerReference w:type="default" r:id="rId11"/>
          <w:pgSz w:w="11908" w:h="16833"/>
          <w:pgMar w:top="1702" w:right="1418" w:bottom="1702" w:left="1418" w:header="992" w:footer="992" w:gutter="0"/>
          <w:cols w:space="720"/>
          <w:noEndnote/>
          <w:docGrid w:linePitch="299"/>
        </w:sectPr>
      </w:pPr>
    </w:p>
    <w:p w:rsidR="00000000" w:rsidRPr="009A6E68" w:rsidP="009A6E68">
      <w:pPr>
        <w:pStyle w:val="SuperHeading"/>
      </w:pPr>
      <w:r w:rsidRPr="009A6E68">
        <w:t>Assessment Requirements for MSS017010 Determine process loss through mass or energy balancing</w:t>
      </w:r>
    </w:p>
    <w:p w:rsidR="00000000" w:rsidRPr="009A6E68" w:rsidP="009A6E68">
      <w:pPr>
        <w:pStyle w:val="Heading1"/>
      </w:pPr>
      <w:bookmarkStart w:id="10" w:name="O_989702"/>
      <w:bookmarkEnd w:id="10"/>
      <w:r w:rsidRPr="009A6E68">
        <w:t>Modification History</w:t>
      </w:r>
    </w:p>
    <w:p w:rsidR="00000000" w:rsidRPr="009A6E68" w:rsidP="00016908">
      <w:pPr>
        <w:pStyle w:val="BodyText"/>
      </w:pPr>
      <w:r w:rsidRPr="009A6E68">
        <w:t>Release 1. Updated unit code. Changes to elements and performance criteria. Range of conditions removed. Assessment requirements amended. Equivalent outcome.</w:t>
      </w:r>
    </w:p>
    <w:p w:rsidR="00000000" w:rsidRPr="009A6E68" w:rsidP="009A6E68">
      <w:pPr>
        <w:pStyle w:val="Heading1"/>
      </w:pPr>
      <w:bookmarkStart w:id="11" w:name="O_989703"/>
      <w:bookmarkEnd w:id="11"/>
      <w:r w:rsidRPr="009A6E68">
        <w:t>Performance Evidence</w:t>
      </w:r>
    </w:p>
    <w:p w:rsidR="00000000" w:rsidRPr="009A6E68" w:rsidP="00016908">
      <w:pPr>
        <w:pStyle w:val="BodyText"/>
      </w:pPr>
      <w:r w:rsidRPr="009A6E68">
        <w:t>There must be evidence the candidate has completed the tasks</w:t>
      </w:r>
      <w:r w:rsidRPr="009A6E68">
        <w:t xml:space="preserve"> outlined in the elements and performance criteria of this unit, and:</w:t>
      </w:r>
    </w:p>
    <w:p w:rsidR="00000000" w:rsidRPr="009A6E68" w:rsidP="009A6E68">
      <w:pPr>
        <w:pStyle w:val="ListBullet"/>
      </w:pPr>
      <w:r w:rsidRPr="009A6E68">
        <w:t>undertaken a mass and an energy balance (which may be on different systems) or a combined mass and energy balance for 1 or more systems, each of which contains 5 or more subsystems or p</w:t>
      </w:r>
      <w:r w:rsidRPr="009A6E68">
        <w:t>lant units.</w:t>
      </w:r>
    </w:p>
    <w:p w:rsidR="00000000" w:rsidRPr="009A6E68" w:rsidP="009A6E68">
      <w:pPr>
        <w:pStyle w:val="AllowPageBreak"/>
      </w:pPr>
    </w:p>
    <w:p w:rsidR="00000000" w:rsidRPr="009A6E68" w:rsidP="009A6E68">
      <w:pPr>
        <w:pStyle w:val="Heading1"/>
      </w:pPr>
      <w:bookmarkStart w:id="12" w:name="O_989704"/>
      <w:bookmarkEnd w:id="12"/>
      <w:r w:rsidRPr="009A6E68">
        <w:t>Knowledge Evidence</w:t>
      </w:r>
    </w:p>
    <w:p w:rsidR="00000000" w:rsidRPr="009A6E68" w:rsidP="00016908">
      <w:pPr>
        <w:pStyle w:val="BodyText"/>
      </w:pPr>
      <w:r w:rsidRPr="009A6E68">
        <w:t>There must be evidence the candidate has knowledge of:</w:t>
      </w:r>
    </w:p>
    <w:p w:rsidR="00000000" w:rsidRPr="009A6E68" w:rsidP="009A6E68">
      <w:pPr>
        <w:pStyle w:val="ListBullet"/>
      </w:pPr>
      <w:r w:rsidRPr="009A6E68">
        <w:t>process and changes which occur at each step in selected value chain</w:t>
      </w:r>
    </w:p>
    <w:p w:rsidR="00000000" w:rsidRPr="009A6E68" w:rsidP="009A6E68">
      <w:pPr>
        <w:pStyle w:val="ListBullet"/>
      </w:pPr>
      <w:r w:rsidRPr="009A6E68">
        <w:t>principles of sustainability</w:t>
      </w:r>
    </w:p>
    <w:p w:rsidR="00000000" w:rsidRPr="009A6E68" w:rsidP="009A6E68">
      <w:pPr>
        <w:pStyle w:val="ListBullet"/>
      </w:pPr>
      <w:r w:rsidRPr="009A6E68">
        <w:t>root cause analysis</w:t>
      </w:r>
    </w:p>
    <w:p w:rsidR="00000000" w:rsidRPr="009A6E68" w:rsidP="009A6E68">
      <w:pPr>
        <w:pStyle w:val="ListBullet"/>
      </w:pPr>
      <w:r w:rsidRPr="009A6E68">
        <w:t>sustainability legislation, regula</w:t>
      </w:r>
      <w:r w:rsidRPr="009A6E68">
        <w:t>tion and protocols, government incentives and initiatives</w:t>
      </w:r>
    </w:p>
    <w:p w:rsidR="00000000" w:rsidRPr="009A6E68" w:rsidP="009A6E68">
      <w:pPr>
        <w:pStyle w:val="ListBullet"/>
      </w:pPr>
      <w:r w:rsidRPr="009A6E68">
        <w:t>first law of thermodynamics</w:t>
      </w:r>
    </w:p>
    <w:p w:rsidR="00000000" w:rsidRPr="009A6E68" w:rsidP="009A6E68">
      <w:pPr>
        <w:pStyle w:val="ListBullet"/>
      </w:pPr>
      <w:r w:rsidRPr="009A6E68">
        <w:t>defining boundaries for systems subject to mass and energy balancing</w:t>
      </w:r>
    </w:p>
    <w:p w:rsidR="00000000" w:rsidRPr="009A6E68" w:rsidP="009A6E68">
      <w:pPr>
        <w:pStyle w:val="ListBullet"/>
      </w:pPr>
      <w:r w:rsidRPr="009A6E68">
        <w:t xml:space="preserve">required data, sources of data from process, and use of data proxies </w:t>
      </w:r>
    </w:p>
    <w:p w:rsidR="00000000" w:rsidRPr="009A6E68" w:rsidP="009A6E68">
      <w:pPr>
        <w:pStyle w:val="ListBullet"/>
      </w:pPr>
      <w:r w:rsidRPr="009A6E68">
        <w:t>mass balancing as an analysis t</w:t>
      </w:r>
      <w:r w:rsidRPr="009A6E68">
        <w:t>echnique which allows for the calculation of mass flows and consumption through a process and losses of mass from the system or product</w:t>
      </w:r>
    </w:p>
    <w:p w:rsidR="00000000" w:rsidRPr="009A6E68" w:rsidP="009A6E68">
      <w:pPr>
        <w:pStyle w:val="ListBullet"/>
      </w:pPr>
      <w:r w:rsidRPr="009A6E68">
        <w:t>energy balancing as an analysis technique which allows for the calculation of energy flows and consumption through a process and the losses of energy from the system or product</w:t>
      </w:r>
    </w:p>
    <w:p w:rsidR="00000000" w:rsidRPr="009A6E68" w:rsidP="009A6E68">
      <w:pPr>
        <w:pStyle w:val="ListBullet"/>
      </w:pPr>
      <w:r w:rsidRPr="009A6E68">
        <w:t>mass balancing techniques</w:t>
      </w:r>
    </w:p>
    <w:p w:rsidR="00000000" w:rsidRPr="009A6E68" w:rsidP="009A6E68">
      <w:pPr>
        <w:pStyle w:val="ListBullet"/>
      </w:pPr>
      <w:r w:rsidRPr="009A6E68">
        <w:t>energy balancing techniques, including the use of tab</w:t>
      </w:r>
      <w:r w:rsidRPr="009A6E68">
        <w:t>les of thermodynamic properties (steam tables), and the use of specific heat capacity and specific latent heat</w:t>
      </w:r>
    </w:p>
    <w:p w:rsidR="00000000" w:rsidRPr="009A6E68" w:rsidP="009A6E68">
      <w:pPr>
        <w:pStyle w:val="ListBullet"/>
      </w:pPr>
      <w:r w:rsidRPr="009A6E68">
        <w:t>combined mass and energy balancing techniques, including the use of heats and reaction and dissolution</w:t>
      </w:r>
    </w:p>
    <w:p w:rsidR="00000000" w:rsidRPr="009A6E68" w:rsidP="009A6E68">
      <w:pPr>
        <w:pStyle w:val="ListBullet"/>
      </w:pPr>
      <w:r w:rsidRPr="009A6E68">
        <w:t>methods of reducing resource losses for pr</w:t>
      </w:r>
      <w:r w:rsidRPr="009A6E68">
        <w:t>ocess and equipment.</w:t>
      </w:r>
    </w:p>
    <w:p w:rsidR="00000000" w:rsidRPr="009A6E68" w:rsidP="009A6E68">
      <w:pPr>
        <w:pStyle w:val="AllowPageBreak"/>
      </w:pPr>
    </w:p>
    <w:p w:rsidR="00000000" w:rsidRPr="009A6E68" w:rsidP="009A6E68">
      <w:pPr>
        <w:pStyle w:val="Heading1"/>
      </w:pPr>
      <w:bookmarkStart w:id="13" w:name="O_989705"/>
      <w:bookmarkEnd w:id="13"/>
      <w:r w:rsidRPr="009A6E68">
        <w:t>Assessment Conditions</w:t>
      </w:r>
    </w:p>
    <w:p w:rsidR="00000000" w:rsidRPr="009A6E68" w:rsidP="00016908">
      <w:pPr>
        <w:pStyle w:val="BodyText"/>
      </w:pPr>
      <w:r w:rsidRPr="009A6E68">
        <w:t xml:space="preserve">Skills must have been demonstrated in the workplace or in a simulated environment that reflects workplace conditions, contingencies, facilities, equipment and resources. </w:t>
      </w:r>
    </w:p>
    <w:p w:rsidR="00000000" w:rsidRPr="009A6E68" w:rsidP="00016908">
      <w:pPr>
        <w:pStyle w:val="BodyText"/>
      </w:pPr>
      <w:r w:rsidRPr="009A6E68">
        <w:t>Assessors must satisfy the NVR/AQTF mandatory competency requirements for assessors.</w:t>
      </w:r>
    </w:p>
    <w:p w:rsidR="00000000" w:rsidRPr="009A6E68" w:rsidP="009A6E68">
      <w:pPr>
        <w:pStyle w:val="Heading1"/>
      </w:pPr>
      <w:bookmarkStart w:id="14" w:name="O_989708"/>
      <w:bookmarkEnd w:id="14"/>
      <w:r w:rsidRPr="009A6E68">
        <w:t>Links</w:t>
      </w:r>
    </w:p>
    <w:p w:rsidR="00000000" w:rsidRPr="009A6E68" w:rsidP="00016908">
      <w:pPr>
        <w:pStyle w:val="BodyText"/>
      </w:pPr>
      <w:r w:rsidRPr="009A6E6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206C4">
        <w:rPr>
          <w:rStyle w:val="Hyperlink"/>
        </w:rPr>
        <w:t>https://vetnet.gov.au/Pages/TrainingDocs.aspx?q=5b04f318-804f-4dc0-9463-c3fb9a3fe998</w:t>
      </w:r>
      <w:r>
        <w:fldChar w:fldCharType="end"/>
      </w:r>
    </w:p>
    <w:p w:rsidR="00000000" w:rsidRPr="009A6E68" w:rsidP="009A6E68"/>
    <w:sectPr w:rsidSect="009A6E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rsidRPr="00016908" w:rsidP="00016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08" w:rsidP="009A6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908" w:rsidP="009A6E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6908" w:rsidP="009A6E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rsidP="009A6E68">
    <w:pPr>
      <w:pStyle w:val="Footer"/>
      <w:framePr w:wrap="around"/>
    </w:pPr>
    <w:r>
      <w:fldChar w:fldCharType="begin"/>
    </w:r>
    <w:r>
      <w:instrText xml:space="preserve"> DOCPROPERTY  Subject  \* MERGEFORMAT </w:instrText>
    </w:r>
    <w:r>
      <w:fldChar w:fldCharType="separate"/>
    </w:r>
    <w:r w:rsidR="00016908">
      <w:t>Approved</w:t>
    </w:r>
    <w:r w:rsidR="00016908">
      <w:fldChar w:fldCharType="end"/>
    </w:r>
    <w:r>
      <w:tab/>
      <w:t xml:space="preserve">Page </w:t>
    </w:r>
    <w:r>
      <w:fldChar w:fldCharType="begin"/>
    </w:r>
    <w:r>
      <w:instrText xml:space="preserve"> PAGE  \* Arabic  \* MERGEFORMAT </w:instrText>
    </w:r>
    <w:r>
      <w:fldChar w:fldCharType="separate"/>
    </w:r>
    <w:r w:rsidR="000169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908">
      <w:rPr>
        <w:noProof/>
      </w:rPr>
      <w:t>4</w:t>
    </w:r>
    <w:r>
      <w:rPr>
        <w:noProof/>
      </w:rPr>
      <w:fldChar w:fldCharType="end"/>
    </w:r>
  </w:p>
  <w:p w:rsidR="009A6E68" w:rsidP="009A6E68">
    <w:pPr>
      <w:pStyle w:val="Footer"/>
      <w:framePr w:wrap="around"/>
    </w:pPr>
    <w:r>
      <w:t xml:space="preserve">© Commonwealth of Australia, </w:t>
    </w:r>
    <w:r>
      <w:fldChar w:fldCharType="begin"/>
    </w:r>
    <w:r>
      <w:instrText xml:space="preserve"> DATE  \@ "yyyy"  \* MERGEFORMAT </w:instrText>
    </w:r>
    <w:r>
      <w:fldChar w:fldCharType="separate"/>
    </w:r>
    <w:r w:rsidR="00016908">
      <w:rPr>
        <w:noProof/>
      </w:rPr>
      <w:t>2025</w:t>
    </w:r>
    <w:r>
      <w:fldChar w:fldCharType="end"/>
    </w:r>
    <w:r>
      <w:tab/>
    </w:r>
    <w:r>
      <w:fldChar w:fldCharType="begin"/>
    </w:r>
    <w:r>
      <w:instrText xml:space="preserve"> DOCPROPERTY  Author  \* MERGEFORMAT </w:instrText>
    </w:r>
    <w:r>
      <w:fldChar w:fldCharType="separate"/>
    </w:r>
    <w:r w:rsidR="00016908">
      <w:t>Manufacturing Industry Skills Alliance</w:t>
    </w:r>
    <w:r w:rsidR="00016908">
      <w:fldChar w:fldCharType="end"/>
    </w:r>
  </w:p>
  <w:p w:rsidR="009A6E68" w:rsidP="009A6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E68" w:rsidRPr="00016908" w:rsidP="00016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08" w:rsidRPr="002D2AF8" w:rsidP="009A6E68">
    <w:pPr>
      <w:pStyle w:val="Header"/>
      <w:framePr w:wrap="around"/>
    </w:pPr>
    <w:r>
      <w:fldChar w:fldCharType="begin"/>
    </w:r>
    <w:r>
      <w:instrText xml:space="preserve"> TITLE   \* MERGEFORMAT </w:instrText>
    </w:r>
    <w:r>
      <w:fldChar w:fldCharType="separate"/>
    </w:r>
    <w:r>
      <w:t>MSS017010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908" w:rsidP="009A6E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68" w:rsidRPr="002D2AF8" w:rsidP="009A6E68">
    <w:pPr>
      <w:pStyle w:val="Header"/>
      <w:framePr w:wrap="around"/>
    </w:pPr>
    <w:r>
      <w:fldChar w:fldCharType="begin"/>
    </w:r>
    <w:r>
      <w:instrText xml:space="preserve"> TITLE   \* MERGEFORMAT </w:instrText>
    </w:r>
    <w:r>
      <w:fldChar w:fldCharType="separate"/>
    </w:r>
    <w:r w:rsidR="00016908">
      <w:t>MSS017010 Determine process loss through mass or energy balancing</w:t>
    </w:r>
    <w:r w:rsidR="00016908">
      <w:fldChar w:fldCharType="end"/>
    </w:r>
    <w:r>
      <w:tab/>
      <w:t xml:space="preserve">Date this document was generated: </w:t>
    </w:r>
    <w:r>
      <w:fldChar w:fldCharType="begin"/>
    </w:r>
    <w:r>
      <w:instrText xml:space="preserve"> CREATEDATE  \@ "d MMMM yyyy"  \* MERGEFORMAT </w:instrText>
    </w:r>
    <w:r>
      <w:fldChar w:fldCharType="separate"/>
    </w:r>
    <w:r w:rsidR="00016908">
      <w:rPr>
        <w:noProof/>
      </w:rPr>
      <w:t>2 March 2025</w:t>
    </w:r>
    <w:r>
      <w:fldChar w:fldCharType="end"/>
    </w:r>
  </w:p>
  <w:p w:rsidR="009A6E68" w:rsidP="009A6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D4A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E3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E68"/>
    <w:pPr>
      <w:spacing w:before="360" w:after="60"/>
      <w:outlineLvl w:val="0"/>
    </w:pPr>
    <w:rPr>
      <w:sz w:val="32"/>
    </w:rPr>
  </w:style>
  <w:style w:type="paragraph" w:styleId="Heading2">
    <w:name w:val="heading 2"/>
    <w:basedOn w:val="HeadingBase"/>
    <w:next w:val="BodyText"/>
    <w:link w:val="Heading2Char"/>
    <w:qFormat/>
    <w:rsid w:val="009A6E68"/>
    <w:pPr>
      <w:keepLines/>
      <w:spacing w:before="240" w:after="120"/>
      <w:outlineLvl w:val="1"/>
    </w:pPr>
    <w:rPr>
      <w:sz w:val="28"/>
      <w:szCs w:val="40"/>
    </w:rPr>
  </w:style>
  <w:style w:type="paragraph" w:styleId="Heading3">
    <w:name w:val="heading 3"/>
    <w:basedOn w:val="HeadingBase"/>
    <w:next w:val="BodyText"/>
    <w:link w:val="Heading3Char"/>
    <w:qFormat/>
    <w:rsid w:val="009A6E68"/>
    <w:pPr>
      <w:spacing w:before="180" w:after="120"/>
      <w:outlineLvl w:val="2"/>
    </w:pPr>
    <w:rPr>
      <w:spacing w:val="-10"/>
      <w:kern w:val="32"/>
    </w:rPr>
  </w:style>
  <w:style w:type="paragraph" w:styleId="Heading4">
    <w:name w:val="heading 4"/>
    <w:basedOn w:val="HeadingBase"/>
    <w:next w:val="BodyText"/>
    <w:link w:val="Heading4Char"/>
    <w:qFormat/>
    <w:rsid w:val="009A6E68"/>
    <w:pPr>
      <w:spacing w:before="160" w:after="120"/>
      <w:outlineLvl w:val="3"/>
    </w:pPr>
    <w:rPr>
      <w:sz w:val="22"/>
    </w:rPr>
  </w:style>
  <w:style w:type="paragraph" w:styleId="Heading5">
    <w:name w:val="heading 5"/>
    <w:basedOn w:val="HeadingBase"/>
    <w:next w:val="Normal"/>
    <w:link w:val="Heading5Char"/>
    <w:qFormat/>
    <w:rsid w:val="009A6E68"/>
    <w:pPr>
      <w:spacing w:before="80"/>
      <w:outlineLvl w:val="4"/>
    </w:pPr>
    <w:rPr>
      <w:color w:val="918585"/>
      <w:sz w:val="20"/>
    </w:rPr>
  </w:style>
  <w:style w:type="paragraph" w:styleId="Heading6">
    <w:name w:val="heading 6"/>
    <w:basedOn w:val="HeadingBase"/>
    <w:next w:val="Normal"/>
    <w:link w:val="Heading6Char"/>
    <w:qFormat/>
    <w:rsid w:val="009A6E68"/>
    <w:pPr>
      <w:spacing w:before="60"/>
      <w:outlineLvl w:val="5"/>
    </w:pPr>
    <w:rPr>
      <w:color w:val="918585"/>
      <w:sz w:val="20"/>
    </w:rPr>
  </w:style>
  <w:style w:type="paragraph" w:styleId="Heading7">
    <w:name w:val="heading 7"/>
    <w:basedOn w:val="Normal"/>
    <w:next w:val="Normal"/>
    <w:link w:val="Heading7Char"/>
    <w:qFormat/>
    <w:rsid w:val="009A6E68"/>
    <w:pPr>
      <w:ind w:left="720"/>
      <w:outlineLvl w:val="6"/>
    </w:pPr>
    <w:rPr>
      <w:i/>
    </w:rPr>
  </w:style>
  <w:style w:type="paragraph" w:styleId="Heading8">
    <w:name w:val="heading 8"/>
    <w:basedOn w:val="Normal"/>
    <w:next w:val="Normal"/>
    <w:link w:val="Heading8Char"/>
    <w:qFormat/>
    <w:rsid w:val="009A6E68"/>
    <w:pPr>
      <w:ind w:left="720"/>
      <w:outlineLvl w:val="7"/>
    </w:pPr>
    <w:rPr>
      <w:i/>
    </w:rPr>
  </w:style>
  <w:style w:type="paragraph" w:styleId="Heading9">
    <w:name w:val="heading 9"/>
    <w:basedOn w:val="Normal"/>
    <w:next w:val="Normal"/>
    <w:link w:val="Heading9Char"/>
    <w:qFormat/>
    <w:rsid w:val="009A6E68"/>
    <w:pPr>
      <w:ind w:left="720"/>
      <w:outlineLvl w:val="8"/>
    </w:pPr>
    <w:rPr>
      <w:i/>
    </w:rPr>
  </w:style>
  <w:style w:type="character" w:default="1" w:styleId="DefaultParagraphFont">
    <w:name w:val="Default Paragraph Font"/>
    <w:uiPriority w:val="1"/>
    <w:unhideWhenUsed/>
    <w:rsid w:val="009A6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E68"/>
  </w:style>
  <w:style w:type="character" w:customStyle="1" w:styleId="Heading1Char">
    <w:name w:val="Heading 1 Char"/>
    <w:basedOn w:val="DefaultParagraphFont"/>
    <w:link w:val="Heading1"/>
    <w:rsid w:val="009A6E68"/>
    <w:rPr>
      <w:rFonts w:ascii="Times New Roman" w:eastAsia="Times New Roman" w:hAnsi="Times New Roman" w:cs="Times New Roman"/>
      <w:b/>
      <w:sz w:val="32"/>
      <w:szCs w:val="20"/>
      <w:lang w:eastAsia="en-US"/>
    </w:rPr>
  </w:style>
  <w:style w:type="paragraph" w:styleId="BodyText">
    <w:name w:val="Body Text"/>
    <w:basedOn w:val="Normal"/>
    <w:link w:val="BodyTextChar"/>
    <w:rsid w:val="009A6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E68"/>
    <w:rPr>
      <w:rFonts w:ascii="Times New Roman" w:eastAsia="Times New Roman" w:hAnsi="Times New Roman" w:cs="Times New Roman"/>
      <w:sz w:val="24"/>
      <w:lang w:eastAsia="en-US"/>
    </w:rPr>
  </w:style>
  <w:style w:type="paragraph" w:styleId="ListBullet">
    <w:name w:val="List Bullet"/>
    <w:basedOn w:val="List"/>
    <w:rsid w:val="009A6E68"/>
    <w:pPr>
      <w:numPr>
        <w:numId w:val="11"/>
      </w:numPr>
      <w:tabs>
        <w:tab w:val="clear" w:pos="340"/>
      </w:tabs>
      <w:spacing w:before="40" w:after="40"/>
    </w:pPr>
  </w:style>
  <w:style w:type="character" w:customStyle="1" w:styleId="SpecialBold">
    <w:name w:val="Special Bold"/>
    <w:basedOn w:val="DefaultParagraphFont"/>
    <w:rsid w:val="009A6E68"/>
    <w:rPr>
      <w:b/>
      <w:spacing w:val="0"/>
    </w:rPr>
  </w:style>
  <w:style w:type="paragraph" w:customStyle="1" w:styleId="SuperHeading">
    <w:name w:val="SuperHeading"/>
    <w:basedOn w:val="Normal"/>
    <w:rsid w:val="009A6E68"/>
    <w:pPr>
      <w:spacing w:before="240" w:after="120"/>
      <w:outlineLvl w:val="0"/>
    </w:pPr>
    <w:rPr>
      <w:rFonts w:ascii="Times New Roman" w:hAnsi="Times New Roman"/>
      <w:b/>
      <w:sz w:val="32"/>
    </w:rPr>
  </w:style>
  <w:style w:type="paragraph" w:customStyle="1" w:styleId="AllowPageBreak">
    <w:name w:val="AllowPageBreak"/>
    <w:rsid w:val="009A6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E68"/>
    <w:rPr>
      <w:rFonts w:ascii="Courier New" w:eastAsia="Times New Roman" w:hAnsi="Courier New" w:cs="Times New Roman"/>
      <w:i/>
      <w:szCs w:val="20"/>
      <w:lang w:eastAsia="en-US"/>
    </w:rPr>
  </w:style>
  <w:style w:type="paragraph" w:customStyle="1" w:styleId="HeadingBase">
    <w:name w:val="Heading Base"/>
    <w:rsid w:val="009A6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E68"/>
    <w:pPr>
      <w:tabs>
        <w:tab w:val="right" w:leader="dot" w:pos="9072"/>
      </w:tabs>
      <w:ind w:left="567"/>
    </w:pPr>
    <w:rPr>
      <w:szCs w:val="22"/>
    </w:rPr>
  </w:style>
  <w:style w:type="paragraph" w:customStyle="1" w:styleId="TOCBase">
    <w:name w:val="TOC Base"/>
    <w:rsid w:val="009A6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E68"/>
    <w:pPr>
      <w:tabs>
        <w:tab w:val="right" w:leader="dot" w:pos="9072"/>
      </w:tabs>
      <w:spacing w:before="40" w:after="40"/>
      <w:ind w:left="284"/>
    </w:pPr>
    <w:rPr>
      <w:rFonts w:ascii="Times New Roman" w:hAnsi="Times New Roman"/>
    </w:rPr>
  </w:style>
  <w:style w:type="paragraph" w:styleId="TOC1">
    <w:name w:val="toc 1"/>
    <w:basedOn w:val="TOCBase"/>
    <w:next w:val="Normal"/>
    <w:rsid w:val="009A6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E68"/>
    <w:rPr>
      <w:rFonts w:ascii="Times New Roman" w:eastAsia="Times New Roman" w:hAnsi="Times New Roman" w:cs="Times New Roman"/>
      <w:sz w:val="16"/>
      <w:lang w:eastAsia="en-US"/>
    </w:rPr>
  </w:style>
  <w:style w:type="paragraph" w:styleId="Title">
    <w:name w:val="Title"/>
    <w:basedOn w:val="HeadingBase"/>
    <w:link w:val="TitleChar"/>
    <w:qFormat/>
    <w:rsid w:val="009A6E68"/>
    <w:pPr>
      <w:spacing w:before="5040"/>
      <w:jc w:val="center"/>
    </w:pPr>
    <w:rPr>
      <w:sz w:val="48"/>
      <w:szCs w:val="72"/>
      <w:lang w:val="en-US"/>
    </w:rPr>
  </w:style>
  <w:style w:type="character" w:customStyle="1" w:styleId="TitleChar">
    <w:name w:val="Title Char"/>
    <w:basedOn w:val="DefaultParagraphFont"/>
    <w:link w:val="Title"/>
    <w:rsid w:val="009A6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E68"/>
    <w:pPr>
      <w:tabs>
        <w:tab w:val="left" w:pos="3600"/>
        <w:tab w:val="left" w:pos="3958"/>
      </w:tabs>
    </w:pPr>
  </w:style>
  <w:style w:type="paragraph" w:styleId="List">
    <w:name w:val="List"/>
    <w:basedOn w:val="BodyText"/>
    <w:next w:val="BodyText"/>
    <w:rsid w:val="009A6E68"/>
    <w:pPr>
      <w:tabs>
        <w:tab w:val="left" w:pos="340"/>
      </w:tabs>
      <w:spacing w:before="60" w:after="60"/>
      <w:ind w:left="340" w:hanging="340"/>
    </w:pPr>
  </w:style>
  <w:style w:type="paragraph" w:customStyle="1" w:styleId="Note">
    <w:name w:val="Note"/>
    <w:basedOn w:val="BodyText"/>
    <w:rsid w:val="009A6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E68"/>
    <w:pPr>
      <w:framePr w:wrap="auto" w:hAnchor="text" w:y="6049"/>
    </w:pPr>
    <w:rPr>
      <w:color w:val="000000"/>
      <w:sz w:val="40"/>
    </w:rPr>
  </w:style>
  <w:style w:type="paragraph" w:customStyle="1" w:styleId="TOCTitle">
    <w:name w:val="TOCTitle"/>
    <w:basedOn w:val="Heading1"/>
    <w:rsid w:val="009A6E68"/>
    <w:pPr>
      <w:spacing w:after="240"/>
      <w:jc w:val="center"/>
      <w:outlineLvl w:val="9"/>
    </w:pPr>
    <w:rPr>
      <w:caps/>
    </w:rPr>
  </w:style>
  <w:style w:type="paragraph" w:customStyle="1" w:styleId="Version">
    <w:name w:val="Version"/>
    <w:rsid w:val="009A6E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E68"/>
    <w:pPr>
      <w:numPr>
        <w:numId w:val="12"/>
      </w:numPr>
      <w:tabs>
        <w:tab w:val="clear" w:pos="680"/>
      </w:tabs>
    </w:pPr>
  </w:style>
  <w:style w:type="paragraph" w:styleId="Index1">
    <w:name w:val="index 1"/>
    <w:basedOn w:val="Normal"/>
    <w:next w:val="Normal"/>
    <w:semiHidden/>
    <w:rsid w:val="009A6E68"/>
    <w:pPr>
      <w:keepNext w:val="0"/>
      <w:tabs>
        <w:tab w:val="right" w:pos="4176"/>
      </w:tabs>
      <w:ind w:left="198" w:hanging="198"/>
    </w:pPr>
    <w:rPr>
      <w:rFonts w:ascii="Garamond" w:hAnsi="Garamond"/>
    </w:rPr>
  </w:style>
  <w:style w:type="paragraph" w:styleId="IndexHeading">
    <w:name w:val="index heading"/>
    <w:basedOn w:val="Normal"/>
    <w:next w:val="Index1"/>
    <w:semiHidden/>
    <w:rsid w:val="009A6E68"/>
    <w:pPr>
      <w:spacing w:before="120" w:after="120"/>
    </w:pPr>
    <w:rPr>
      <w:rFonts w:ascii="Arial" w:hAnsi="Arial"/>
      <w:b/>
      <w:color w:val="918585"/>
      <w:sz w:val="24"/>
    </w:rPr>
  </w:style>
  <w:style w:type="paragraph" w:styleId="Header">
    <w:name w:val="header"/>
    <w:basedOn w:val="Normal"/>
    <w:link w:val="HeaderChar"/>
    <w:rsid w:val="009A6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E68"/>
    <w:rPr>
      <w:rFonts w:ascii="Times New Roman" w:eastAsia="Times New Roman" w:hAnsi="Times New Roman" w:cs="Times New Roman"/>
      <w:sz w:val="16"/>
      <w:szCs w:val="20"/>
      <w:lang w:val="en-GB" w:eastAsia="en-US"/>
    </w:rPr>
  </w:style>
  <w:style w:type="paragraph" w:customStyle="1" w:styleId="Chapter">
    <w:name w:val="Chapter"/>
    <w:basedOn w:val="Normal"/>
    <w:rsid w:val="009A6E68"/>
    <w:pPr>
      <w:spacing w:before="240"/>
    </w:pPr>
    <w:rPr>
      <w:rFonts w:ascii="Times New Roman" w:hAnsi="Times New Roman"/>
      <w:smallCaps/>
      <w:spacing w:val="80"/>
      <w:sz w:val="28"/>
    </w:rPr>
  </w:style>
  <w:style w:type="paragraph" w:customStyle="1" w:styleId="InChapter">
    <w:name w:val="InChapter"/>
    <w:basedOn w:val="Heading3"/>
    <w:rsid w:val="009A6E68"/>
    <w:pPr>
      <w:spacing w:after="240"/>
      <w:outlineLvl w:val="9"/>
    </w:pPr>
    <w:rPr>
      <w:noProof/>
    </w:rPr>
  </w:style>
  <w:style w:type="paragraph" w:styleId="Index2">
    <w:name w:val="index 2"/>
    <w:basedOn w:val="Normal"/>
    <w:next w:val="Normal"/>
    <w:semiHidden/>
    <w:rsid w:val="009A6E68"/>
    <w:pPr>
      <w:tabs>
        <w:tab w:val="right" w:pos="4176"/>
      </w:tabs>
      <w:ind w:left="568" w:hanging="284"/>
    </w:pPr>
    <w:rPr>
      <w:rFonts w:ascii="Garamond" w:hAnsi="Garamond"/>
    </w:rPr>
  </w:style>
  <w:style w:type="paragraph" w:customStyle="1" w:styleId="Byline">
    <w:name w:val="Byline"/>
    <w:rsid w:val="009A6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E68"/>
    <w:pPr>
      <w:tabs>
        <w:tab w:val="clear" w:pos="3600"/>
        <w:tab w:val="clear" w:pos="3958"/>
      </w:tabs>
      <w:jc w:val="right"/>
    </w:pPr>
  </w:style>
  <w:style w:type="character" w:styleId="Emphasis">
    <w:name w:val="Emphasis"/>
    <w:basedOn w:val="DefaultParagraphFont"/>
    <w:qFormat/>
    <w:rsid w:val="009A6E68"/>
    <w:rPr>
      <w:i/>
    </w:rPr>
  </w:style>
  <w:style w:type="paragraph" w:styleId="Caption">
    <w:name w:val="caption"/>
    <w:basedOn w:val="BodyText"/>
    <w:next w:val="Normal"/>
    <w:qFormat/>
    <w:rsid w:val="009A6E68"/>
    <w:pPr>
      <w:framePr w:w="2268" w:hSpace="181" w:vSpace="181" w:wrap="around" w:vAnchor="text" w:hAnchor="page" w:x="1135" w:y="285" w:anchorLock="1"/>
    </w:pPr>
    <w:rPr>
      <w:i/>
    </w:rPr>
  </w:style>
  <w:style w:type="paragraph" w:customStyle="1" w:styleId="MiniTOCTitle">
    <w:name w:val="MiniTOCTitle"/>
    <w:basedOn w:val="Heading4"/>
    <w:rsid w:val="009A6E68"/>
    <w:pPr>
      <w:spacing w:before="240"/>
      <w:outlineLvl w:val="9"/>
    </w:pPr>
    <w:rPr>
      <w:noProof/>
      <w:sz w:val="24"/>
    </w:rPr>
  </w:style>
  <w:style w:type="paragraph" w:customStyle="1" w:styleId="MiniTOCItem">
    <w:name w:val="MiniTOCItem"/>
    <w:basedOn w:val="ListBullet"/>
    <w:rsid w:val="009A6E68"/>
    <w:pPr>
      <w:numPr>
        <w:numId w:val="0"/>
      </w:numPr>
      <w:tabs>
        <w:tab w:val="right" w:leader="dot" w:pos="6521"/>
      </w:tabs>
      <w:spacing w:before="0" w:after="0"/>
    </w:pPr>
  </w:style>
  <w:style w:type="paragraph" w:customStyle="1" w:styleId="TOFTitle">
    <w:name w:val="TOFTitle"/>
    <w:basedOn w:val="TOCTitle"/>
    <w:rsid w:val="009A6E68"/>
  </w:style>
  <w:style w:type="paragraph" w:styleId="TableofFigures">
    <w:name w:val="table of figures"/>
    <w:basedOn w:val="Normal"/>
    <w:next w:val="Normal"/>
    <w:semiHidden/>
    <w:rsid w:val="009A6E68"/>
    <w:pPr>
      <w:tabs>
        <w:tab w:val="right" w:leader="dot" w:pos="9072"/>
      </w:tabs>
      <w:ind w:left="970" w:hanging="403"/>
    </w:pPr>
    <w:rPr>
      <w:rFonts w:ascii="Times New Roman" w:hAnsi="Times New Roman"/>
      <w:b/>
    </w:rPr>
  </w:style>
  <w:style w:type="paragraph" w:styleId="ListNumber">
    <w:name w:val="List Number"/>
    <w:basedOn w:val="List"/>
    <w:rsid w:val="009A6E68"/>
    <w:pPr>
      <w:numPr>
        <w:numId w:val="14"/>
      </w:numPr>
      <w:tabs>
        <w:tab w:val="clear" w:pos="340"/>
      </w:tabs>
    </w:pPr>
  </w:style>
  <w:style w:type="character" w:customStyle="1" w:styleId="WingdingSymbols">
    <w:name w:val="Wingding Symbols"/>
    <w:rsid w:val="009A6E68"/>
    <w:rPr>
      <w:rFonts w:ascii="Wingdings" w:hAnsi="Wingdings"/>
    </w:rPr>
  </w:style>
  <w:style w:type="paragraph" w:customStyle="1" w:styleId="TableHeading">
    <w:name w:val="Table Heading"/>
    <w:basedOn w:val="HeadingBase"/>
    <w:rsid w:val="009A6E68"/>
    <w:pPr>
      <w:keepLines/>
      <w:pBdr>
        <w:bottom w:val="single" w:sz="6" w:space="1" w:color="918585"/>
      </w:pBdr>
      <w:spacing w:before="240"/>
    </w:pPr>
  </w:style>
  <w:style w:type="character" w:customStyle="1" w:styleId="HotSpot">
    <w:name w:val="HotSpot"/>
    <w:rsid w:val="009A6E68"/>
    <w:rPr>
      <w:color w:val="0033CC"/>
      <w:u w:val="none"/>
    </w:rPr>
  </w:style>
  <w:style w:type="paragraph" w:customStyle="1" w:styleId="BodyTextRight">
    <w:name w:val="Body Text Right"/>
    <w:basedOn w:val="BodyText"/>
    <w:rsid w:val="009A6E68"/>
    <w:pPr>
      <w:spacing w:before="0" w:after="0"/>
      <w:jc w:val="right"/>
    </w:pPr>
  </w:style>
  <w:style w:type="paragraph" w:styleId="Index3">
    <w:name w:val="index 3"/>
    <w:basedOn w:val="ListNumber2"/>
    <w:next w:val="Normal"/>
    <w:semiHidden/>
    <w:rsid w:val="009A6E68"/>
    <w:pPr>
      <w:numPr>
        <w:numId w:val="0"/>
      </w:numPr>
      <w:tabs>
        <w:tab w:val="right" w:leader="dot" w:pos="4176"/>
      </w:tabs>
    </w:pPr>
  </w:style>
  <w:style w:type="paragraph" w:styleId="ListNumber2">
    <w:name w:val="List Number 2"/>
    <w:basedOn w:val="List2"/>
    <w:rsid w:val="009A6E68"/>
    <w:pPr>
      <w:numPr>
        <w:numId w:val="9"/>
      </w:numPr>
      <w:tabs>
        <w:tab w:val="clear" w:pos="1060"/>
      </w:tabs>
    </w:pPr>
  </w:style>
  <w:style w:type="paragraph" w:customStyle="1" w:styleId="MarginNote">
    <w:name w:val="Margin Note"/>
    <w:basedOn w:val="BodyText"/>
    <w:rsid w:val="009A6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E68"/>
    <w:rPr>
      <w:sz w:val="32"/>
    </w:rPr>
  </w:style>
  <w:style w:type="paragraph" w:customStyle="1" w:styleId="HeadingProcedure">
    <w:name w:val="Heading Procedure"/>
    <w:basedOn w:val="HeadingBase"/>
    <w:next w:val="Normal"/>
    <w:rsid w:val="009A6E68"/>
    <w:pPr>
      <w:tabs>
        <w:tab w:val="left" w:pos="0"/>
      </w:tabs>
      <w:spacing w:before="120" w:after="60"/>
    </w:pPr>
    <w:rPr>
      <w:i/>
      <w:color w:val="918585"/>
      <w:sz w:val="22"/>
    </w:rPr>
  </w:style>
  <w:style w:type="paragraph" w:customStyle="1" w:styleId="TableBodyText">
    <w:name w:val="Table Body Text"/>
    <w:basedOn w:val="BodyText"/>
    <w:rsid w:val="009A6E68"/>
    <w:pPr>
      <w:spacing w:before="60" w:after="60"/>
    </w:pPr>
  </w:style>
  <w:style w:type="paragraph" w:styleId="ListContinue">
    <w:name w:val="List Continue"/>
    <w:basedOn w:val="List"/>
    <w:rsid w:val="009A6E68"/>
    <w:pPr>
      <w:ind w:firstLine="0"/>
    </w:pPr>
  </w:style>
  <w:style w:type="paragraph" w:customStyle="1" w:styleId="ListNote">
    <w:name w:val="List Note"/>
    <w:basedOn w:val="List"/>
    <w:rsid w:val="009A6E68"/>
    <w:pPr>
      <w:pBdr>
        <w:top w:val="single" w:sz="6" w:space="2" w:color="918585"/>
        <w:bottom w:val="single" w:sz="6" w:space="2" w:color="918585"/>
      </w:pBdr>
      <w:tabs>
        <w:tab w:val="left" w:pos="1021"/>
      </w:tabs>
      <w:ind w:firstLine="0"/>
    </w:pPr>
  </w:style>
  <w:style w:type="paragraph" w:customStyle="1" w:styleId="Warning">
    <w:name w:val="Warning"/>
    <w:basedOn w:val="BodyText"/>
    <w:rsid w:val="009A6E68"/>
    <w:pPr>
      <w:shd w:val="clear" w:color="auto" w:fill="D9D9D9"/>
      <w:tabs>
        <w:tab w:val="left" w:pos="992"/>
      </w:tabs>
      <w:ind w:left="119" w:right="119"/>
    </w:pPr>
    <w:rPr>
      <w:sz w:val="20"/>
    </w:rPr>
  </w:style>
  <w:style w:type="paragraph" w:customStyle="1" w:styleId="MarginIcons">
    <w:name w:val="Margin Icons"/>
    <w:basedOn w:val="BodyText"/>
    <w:rsid w:val="009A6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E68"/>
    <w:rPr>
      <w:rFonts w:ascii="Courier New" w:hAnsi="Courier New"/>
    </w:rPr>
  </w:style>
  <w:style w:type="paragraph" w:customStyle="1" w:styleId="NoteBullet">
    <w:name w:val="Note Bullet"/>
    <w:basedOn w:val="Note"/>
    <w:rsid w:val="009A6E68"/>
    <w:pPr>
      <w:tabs>
        <w:tab w:val="clear" w:pos="680"/>
      </w:tabs>
      <w:spacing w:before="60" w:after="60"/>
    </w:pPr>
  </w:style>
  <w:style w:type="paragraph" w:customStyle="1" w:styleId="SubHeading2">
    <w:name w:val="SubHeading2"/>
    <w:basedOn w:val="HeadingBase"/>
    <w:rsid w:val="009A6E68"/>
    <w:pPr>
      <w:spacing w:before="240" w:after="60"/>
    </w:pPr>
    <w:rPr>
      <w:sz w:val="20"/>
    </w:rPr>
  </w:style>
  <w:style w:type="paragraph" w:customStyle="1" w:styleId="SubHeading1">
    <w:name w:val="SubHeading1"/>
    <w:basedOn w:val="HeadingBase"/>
    <w:rsid w:val="009A6E68"/>
    <w:pPr>
      <w:spacing w:before="240" w:after="60"/>
    </w:pPr>
    <w:rPr>
      <w:color w:val="918585"/>
      <w:sz w:val="22"/>
    </w:rPr>
  </w:style>
  <w:style w:type="paragraph" w:customStyle="1" w:styleId="SideHeading">
    <w:name w:val="Side Heading"/>
    <w:basedOn w:val="HeadingBase"/>
    <w:rsid w:val="009A6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E68"/>
    <w:pPr>
      <w:numPr>
        <w:numId w:val="10"/>
      </w:numPr>
    </w:pPr>
  </w:style>
  <w:style w:type="paragraph" w:styleId="PlainText">
    <w:name w:val="Plain Text"/>
    <w:basedOn w:val="Normal"/>
    <w:link w:val="PlainTextChar"/>
    <w:rsid w:val="009A6E68"/>
    <w:rPr>
      <w:sz w:val="20"/>
    </w:rPr>
  </w:style>
  <w:style w:type="character" w:customStyle="1" w:styleId="PlainTextChar">
    <w:name w:val="Plain Text Char"/>
    <w:basedOn w:val="DefaultParagraphFont"/>
    <w:link w:val="PlainText"/>
    <w:rsid w:val="009A6E68"/>
    <w:rPr>
      <w:rFonts w:ascii="Courier New" w:eastAsia="Times New Roman" w:hAnsi="Courier New" w:cs="Times New Roman"/>
      <w:sz w:val="20"/>
      <w:szCs w:val="20"/>
      <w:lang w:eastAsia="en-US"/>
    </w:rPr>
  </w:style>
  <w:style w:type="character" w:customStyle="1" w:styleId="MenuOption">
    <w:name w:val="Menu Option"/>
    <w:basedOn w:val="DefaultParagraphFont"/>
    <w:rsid w:val="009A6E68"/>
    <w:rPr>
      <w:b/>
      <w:smallCaps/>
    </w:rPr>
  </w:style>
  <w:style w:type="paragraph" w:customStyle="1" w:styleId="TableListNumber">
    <w:name w:val="Table List Number"/>
    <w:basedOn w:val="ListNumber"/>
    <w:rsid w:val="009A6E68"/>
    <w:pPr>
      <w:numPr>
        <w:numId w:val="0"/>
      </w:numPr>
    </w:pPr>
  </w:style>
  <w:style w:type="paragraph" w:styleId="TOC4">
    <w:name w:val="toc 4"/>
    <w:basedOn w:val="TOCBase"/>
    <w:next w:val="Normal"/>
    <w:semiHidden/>
    <w:rsid w:val="009A6E68"/>
    <w:pPr>
      <w:tabs>
        <w:tab w:val="right" w:leader="dot" w:pos="9071"/>
      </w:tabs>
      <w:ind w:left="1701"/>
    </w:pPr>
  </w:style>
  <w:style w:type="paragraph" w:customStyle="1" w:styleId="ListAlpha">
    <w:name w:val="List Alpha"/>
    <w:basedOn w:val="List"/>
    <w:rsid w:val="009A6E68"/>
    <w:pPr>
      <w:numPr>
        <w:numId w:val="8"/>
      </w:numPr>
    </w:pPr>
  </w:style>
  <w:style w:type="paragraph" w:customStyle="1" w:styleId="ListAlpha2">
    <w:name w:val="List Alpha 2"/>
    <w:basedOn w:val="List2"/>
    <w:rsid w:val="009A6E68"/>
    <w:pPr>
      <w:numPr>
        <w:numId w:val="7"/>
      </w:numPr>
    </w:pPr>
  </w:style>
  <w:style w:type="paragraph" w:styleId="List2">
    <w:name w:val="List 2"/>
    <w:basedOn w:val="BodyText"/>
    <w:rsid w:val="009A6E68"/>
    <w:pPr>
      <w:tabs>
        <w:tab w:val="left" w:pos="680"/>
      </w:tabs>
      <w:spacing w:before="60" w:after="60"/>
      <w:ind w:left="680" w:hanging="340"/>
    </w:pPr>
  </w:style>
  <w:style w:type="paragraph" w:styleId="List3">
    <w:name w:val="List 3"/>
    <w:basedOn w:val="BodyText"/>
    <w:rsid w:val="009A6E68"/>
    <w:pPr>
      <w:tabs>
        <w:tab w:val="left" w:pos="1021"/>
      </w:tabs>
      <w:spacing w:before="60" w:after="60"/>
      <w:ind w:left="1020" w:hanging="340"/>
    </w:pPr>
  </w:style>
  <w:style w:type="paragraph" w:styleId="List4">
    <w:name w:val="List 4"/>
    <w:basedOn w:val="BodyText"/>
    <w:rsid w:val="009A6E68"/>
    <w:pPr>
      <w:tabs>
        <w:tab w:val="left" w:pos="1361"/>
      </w:tabs>
      <w:spacing w:before="60" w:after="60"/>
      <w:ind w:left="1361" w:hanging="340"/>
    </w:pPr>
  </w:style>
  <w:style w:type="paragraph" w:styleId="List5">
    <w:name w:val="List 5"/>
    <w:basedOn w:val="BodyText"/>
    <w:rsid w:val="009A6E68"/>
    <w:pPr>
      <w:tabs>
        <w:tab w:val="left" w:pos="1701"/>
      </w:tabs>
      <w:spacing w:before="60" w:after="60"/>
      <w:ind w:left="1701" w:hanging="340"/>
    </w:pPr>
  </w:style>
  <w:style w:type="paragraph" w:styleId="ListBullet3">
    <w:name w:val="List Bullet 3"/>
    <w:basedOn w:val="List3"/>
    <w:rsid w:val="009A6E68"/>
    <w:pPr>
      <w:numPr>
        <w:numId w:val="13"/>
      </w:numPr>
      <w:tabs>
        <w:tab w:val="clear" w:pos="1021"/>
      </w:tabs>
      <w:ind w:left="1037" w:hanging="357"/>
    </w:pPr>
  </w:style>
  <w:style w:type="paragraph" w:styleId="ListBullet4">
    <w:name w:val="List Bullet 4"/>
    <w:basedOn w:val="List4"/>
    <w:rsid w:val="009A6E68"/>
    <w:pPr>
      <w:numPr>
        <w:numId w:val="2"/>
      </w:numPr>
      <w:tabs>
        <w:tab w:val="clear" w:pos="1361"/>
      </w:tabs>
    </w:pPr>
  </w:style>
  <w:style w:type="paragraph" w:styleId="ListBullet5">
    <w:name w:val="List Bullet 5"/>
    <w:basedOn w:val="List5"/>
    <w:rsid w:val="009A6E68"/>
    <w:pPr>
      <w:numPr>
        <w:numId w:val="3"/>
      </w:numPr>
    </w:pPr>
  </w:style>
  <w:style w:type="paragraph" w:styleId="ListContinue2">
    <w:name w:val="List Continue 2"/>
    <w:basedOn w:val="List2"/>
    <w:rsid w:val="009A6E68"/>
    <w:pPr>
      <w:ind w:firstLine="0"/>
    </w:pPr>
  </w:style>
  <w:style w:type="paragraph" w:styleId="ListContinue3">
    <w:name w:val="List Continue 3"/>
    <w:basedOn w:val="List3"/>
    <w:rsid w:val="009A6E68"/>
    <w:pPr>
      <w:ind w:left="1021" w:firstLine="0"/>
    </w:pPr>
  </w:style>
  <w:style w:type="paragraph" w:styleId="ListContinue4">
    <w:name w:val="List Continue 4"/>
    <w:basedOn w:val="List4"/>
    <w:rsid w:val="009A6E68"/>
    <w:pPr>
      <w:ind w:firstLine="0"/>
    </w:pPr>
  </w:style>
  <w:style w:type="paragraph" w:styleId="ListContinue5">
    <w:name w:val="List Continue 5"/>
    <w:basedOn w:val="List5"/>
    <w:rsid w:val="009A6E68"/>
    <w:pPr>
      <w:ind w:firstLine="0"/>
    </w:pPr>
  </w:style>
  <w:style w:type="paragraph" w:styleId="ListNumber3">
    <w:name w:val="List Number 3"/>
    <w:basedOn w:val="List3"/>
    <w:rsid w:val="009A6E68"/>
    <w:pPr>
      <w:numPr>
        <w:numId w:val="4"/>
      </w:numPr>
    </w:pPr>
  </w:style>
  <w:style w:type="paragraph" w:styleId="ListNumber4">
    <w:name w:val="List Number 4"/>
    <w:basedOn w:val="List4"/>
    <w:rsid w:val="009A6E68"/>
    <w:pPr>
      <w:numPr>
        <w:numId w:val="5"/>
      </w:numPr>
    </w:pPr>
  </w:style>
  <w:style w:type="paragraph" w:styleId="ListNumber5">
    <w:name w:val="List Number 5"/>
    <w:basedOn w:val="List5"/>
    <w:rsid w:val="009A6E68"/>
    <w:pPr>
      <w:numPr>
        <w:numId w:val="6"/>
      </w:numPr>
    </w:pPr>
  </w:style>
  <w:style w:type="paragraph" w:styleId="BlockText">
    <w:name w:val="Block Text"/>
    <w:basedOn w:val="Normal"/>
    <w:rsid w:val="009A6E68"/>
    <w:pPr>
      <w:spacing w:after="120"/>
      <w:ind w:left="1440" w:right="1440"/>
    </w:pPr>
  </w:style>
  <w:style w:type="character" w:customStyle="1" w:styleId="Subscript">
    <w:name w:val="Subscript"/>
    <w:basedOn w:val="DefaultParagraphFont"/>
    <w:rsid w:val="009A6E68"/>
    <w:rPr>
      <w:sz w:val="16"/>
      <w:vertAlign w:val="subscript"/>
    </w:rPr>
  </w:style>
  <w:style w:type="character" w:customStyle="1" w:styleId="Superscript">
    <w:name w:val="Superscript"/>
    <w:basedOn w:val="DefaultParagraphFont"/>
    <w:rsid w:val="009A6E68"/>
    <w:rPr>
      <w:sz w:val="16"/>
      <w:vertAlign w:val="superscript"/>
    </w:rPr>
  </w:style>
  <w:style w:type="character" w:customStyle="1" w:styleId="Symbols">
    <w:name w:val="Symbols"/>
    <w:basedOn w:val="DefaultParagraphFont"/>
    <w:rsid w:val="009A6E68"/>
    <w:rPr>
      <w:rFonts w:ascii="Symbol" w:hAnsi="Symbol"/>
    </w:rPr>
  </w:style>
  <w:style w:type="character" w:customStyle="1" w:styleId="MenuOptions">
    <w:name w:val="Menu Options"/>
    <w:basedOn w:val="DefaultParagraphFont"/>
    <w:rsid w:val="009A6E68"/>
    <w:rPr>
      <w:rFonts w:ascii="Arial Narrow" w:hAnsi="Arial Narrow"/>
      <w:smallCaps/>
    </w:rPr>
  </w:style>
  <w:style w:type="character" w:customStyle="1" w:styleId="Buttons">
    <w:name w:val="Buttons"/>
    <w:basedOn w:val="DefaultParagraphFont"/>
    <w:rsid w:val="009A6E68"/>
    <w:rPr>
      <w:b/>
    </w:rPr>
  </w:style>
  <w:style w:type="character" w:customStyle="1" w:styleId="Underlined">
    <w:name w:val="Underlined"/>
    <w:basedOn w:val="DefaultParagraphFont"/>
    <w:rsid w:val="009A6E68"/>
    <w:rPr>
      <w:u w:val="single"/>
    </w:rPr>
  </w:style>
  <w:style w:type="paragraph" w:customStyle="1" w:styleId="TableBodyTextRight">
    <w:name w:val="Table Body Text Right"/>
    <w:basedOn w:val="TableBodyText"/>
    <w:rsid w:val="009A6E68"/>
    <w:pPr>
      <w:widowControl w:val="0"/>
      <w:autoSpaceDE w:val="0"/>
      <w:autoSpaceDN w:val="0"/>
      <w:adjustRightInd w:val="0"/>
      <w:jc w:val="right"/>
    </w:pPr>
    <w:rPr>
      <w:rFonts w:cs="Arial"/>
      <w:szCs w:val="18"/>
    </w:rPr>
  </w:style>
  <w:style w:type="paragraph" w:customStyle="1" w:styleId="CopyrightText">
    <w:name w:val="Copyright Text"/>
    <w:basedOn w:val="BodyText"/>
    <w:rsid w:val="009A6E68"/>
    <w:rPr>
      <w:sz w:val="18"/>
    </w:rPr>
  </w:style>
  <w:style w:type="paragraph" w:customStyle="1" w:styleId="BodySmallRight">
    <w:name w:val="Body Small Right"/>
    <w:basedOn w:val="BodyTextRight"/>
    <w:rsid w:val="009A6E68"/>
    <w:rPr>
      <w:sz w:val="18"/>
      <w:szCs w:val="18"/>
    </w:rPr>
  </w:style>
  <w:style w:type="paragraph" w:customStyle="1" w:styleId="MarginEdition">
    <w:name w:val="Margin Edition"/>
    <w:basedOn w:val="MarginNote"/>
    <w:rsid w:val="009A6E68"/>
    <w:pPr>
      <w:spacing w:before="0" w:after="0"/>
    </w:pPr>
    <w:rPr>
      <w:rFonts w:ascii="Times New Roman" w:hAnsi="Times New Roman"/>
      <w:color w:val="999999"/>
    </w:rPr>
  </w:style>
  <w:style w:type="paragraph" w:customStyle="1" w:styleId="Spacer">
    <w:name w:val="Spacer"/>
    <w:basedOn w:val="Normal"/>
    <w:rsid w:val="009A6E68"/>
    <w:rPr>
      <w:sz w:val="2"/>
      <w:szCs w:val="2"/>
    </w:rPr>
  </w:style>
  <w:style w:type="character" w:customStyle="1" w:styleId="Small">
    <w:name w:val="Small"/>
    <w:basedOn w:val="DefaultParagraphFont"/>
    <w:rsid w:val="009A6E68"/>
    <w:rPr>
      <w:sz w:val="16"/>
    </w:rPr>
  </w:style>
  <w:style w:type="paragraph" w:customStyle="1" w:styleId="WideTable">
    <w:name w:val="Wide Table"/>
    <w:basedOn w:val="Normal"/>
    <w:rsid w:val="009A6E68"/>
    <w:pPr>
      <w:ind w:left="-1418"/>
    </w:pPr>
    <w:rPr>
      <w:sz w:val="2"/>
      <w:szCs w:val="2"/>
    </w:rPr>
  </w:style>
  <w:style w:type="character" w:styleId="PageNumber">
    <w:name w:val="page number"/>
    <w:basedOn w:val="DefaultParagraphFont"/>
    <w:rsid w:val="009A6E68"/>
  </w:style>
  <w:style w:type="paragraph" w:styleId="Quote">
    <w:name w:val="Quote"/>
    <w:basedOn w:val="Heading1"/>
    <w:link w:val="QuoteChar"/>
    <w:qFormat/>
    <w:rsid w:val="009A6E68"/>
    <w:rPr>
      <w:b w:val="0"/>
      <w:sz w:val="72"/>
      <w:szCs w:val="72"/>
      <w:lang w:val="en-NZ"/>
    </w:rPr>
  </w:style>
  <w:style w:type="character" w:customStyle="1" w:styleId="QuoteChar">
    <w:name w:val="Quote Char"/>
    <w:basedOn w:val="DefaultParagraphFont"/>
    <w:link w:val="Quote"/>
    <w:rsid w:val="009A6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E68"/>
    <w:pPr>
      <w:pageBreakBefore/>
    </w:pPr>
  </w:style>
  <w:style w:type="paragraph" w:customStyle="1" w:styleId="Border">
    <w:name w:val="Border"/>
    <w:basedOn w:val="Normal"/>
    <w:qFormat/>
    <w:rsid w:val="009A6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E68"/>
    <w:rPr>
      <w:b/>
      <w:bCs/>
      <w:i/>
      <w:iCs/>
      <w:color w:val="auto"/>
    </w:rPr>
  </w:style>
  <w:style w:type="paragraph" w:styleId="IntenseQuote">
    <w:name w:val="Intense Quote"/>
    <w:basedOn w:val="Normal"/>
    <w:next w:val="Normal"/>
    <w:link w:val="IntenseQuoteChar"/>
    <w:uiPriority w:val="30"/>
    <w:qFormat/>
    <w:rsid w:val="009A6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E68"/>
    <w:rPr>
      <w:smallCaps/>
      <w:color w:val="auto"/>
      <w:u w:val="single"/>
    </w:rPr>
  </w:style>
  <w:style w:type="character" w:styleId="IntenseReference">
    <w:name w:val="Intense Reference"/>
    <w:basedOn w:val="DefaultParagraphFont"/>
    <w:uiPriority w:val="32"/>
    <w:qFormat/>
    <w:rsid w:val="009A6E68"/>
    <w:rPr>
      <w:b/>
      <w:bCs/>
      <w:smallCaps/>
      <w:color w:val="auto"/>
      <w:spacing w:val="5"/>
      <w:u w:val="single"/>
    </w:rPr>
  </w:style>
  <w:style w:type="paragraph" w:customStyle="1" w:styleId="2ColumnHeading">
    <w:name w:val="2Column Heading"/>
    <w:basedOn w:val="BodyText"/>
    <w:qFormat/>
    <w:rsid w:val="009A6E68"/>
    <w:pPr>
      <w:spacing w:after="60"/>
      <w:ind w:left="-2268"/>
    </w:pPr>
    <w:rPr>
      <w:b/>
    </w:rPr>
  </w:style>
  <w:style w:type="paragraph" w:customStyle="1" w:styleId="Heading1TOC">
    <w:name w:val="Heading1 TOC"/>
    <w:basedOn w:val="Normal"/>
    <w:qFormat/>
    <w:rsid w:val="009A6E68"/>
    <w:pPr>
      <w:spacing w:before="240" w:after="120"/>
    </w:pPr>
    <w:rPr>
      <w:rFonts w:ascii="Times New Roman" w:hAnsi="Times New Roman"/>
      <w:b/>
      <w:sz w:val="32"/>
    </w:rPr>
  </w:style>
  <w:style w:type="paragraph" w:customStyle="1" w:styleId="Heading2TOC">
    <w:name w:val="Heading2 TOC"/>
    <w:basedOn w:val="Normal"/>
    <w:qFormat/>
    <w:rsid w:val="009A6E68"/>
    <w:pPr>
      <w:spacing w:before="240" w:after="60"/>
    </w:pPr>
    <w:rPr>
      <w:rFonts w:ascii="Times New Roman" w:hAnsi="Times New Roman"/>
      <w:b/>
      <w:sz w:val="28"/>
    </w:rPr>
  </w:style>
  <w:style w:type="character" w:customStyle="1" w:styleId="Underline">
    <w:name w:val="Underline"/>
    <w:basedOn w:val="DefaultParagraphFont"/>
    <w:qFormat/>
    <w:rsid w:val="009A6E68"/>
    <w:rPr>
      <w:u w:val="single"/>
    </w:rPr>
  </w:style>
  <w:style w:type="character" w:customStyle="1" w:styleId="BoldandItalics">
    <w:name w:val="Bold and Italics"/>
    <w:qFormat/>
    <w:rsid w:val="009A6E68"/>
    <w:rPr>
      <w:b/>
      <w:i/>
      <w:u w:val="none"/>
    </w:rPr>
  </w:style>
  <w:style w:type="paragraph" w:styleId="BalloonText">
    <w:name w:val="Balloon Text"/>
    <w:basedOn w:val="Normal"/>
    <w:link w:val="BalloonTextChar"/>
    <w:rsid w:val="009A6E68"/>
    <w:rPr>
      <w:rFonts w:ascii="Tahoma" w:hAnsi="Tahoma" w:cs="Tahoma"/>
      <w:sz w:val="16"/>
      <w:szCs w:val="16"/>
    </w:rPr>
  </w:style>
  <w:style w:type="character" w:customStyle="1" w:styleId="BalloonTextChar">
    <w:name w:val="Balloon Text Char"/>
    <w:basedOn w:val="DefaultParagraphFont"/>
    <w:link w:val="BalloonText"/>
    <w:rsid w:val="009A6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E68"/>
    <w:rPr>
      <w:b/>
      <w:color w:val="660033"/>
      <w:spacing w:val="0"/>
    </w:rPr>
  </w:style>
  <w:style w:type="paragraph" w:customStyle="1" w:styleId="Nameditemlist">
    <w:name w:val="Named item list"/>
    <w:basedOn w:val="BodyText"/>
    <w:qFormat/>
    <w:rsid w:val="009A6E68"/>
    <w:pPr>
      <w:tabs>
        <w:tab w:val="left" w:pos="2835"/>
      </w:tabs>
      <w:ind w:left="2835" w:hanging="2835"/>
    </w:pPr>
  </w:style>
  <w:style w:type="paragraph" w:customStyle="1" w:styleId="BodyTextnopadding">
    <w:name w:val="Body Text no padding"/>
    <w:basedOn w:val="BodyText"/>
    <w:qFormat/>
    <w:rsid w:val="009A6E68"/>
    <w:pPr>
      <w:spacing w:before="0" w:after="0"/>
    </w:pPr>
  </w:style>
  <w:style w:type="paragraph" w:customStyle="1" w:styleId="BodyTextBold">
    <w:name w:val="Body Text Bold"/>
    <w:basedOn w:val="BodyText"/>
    <w:qFormat/>
    <w:rsid w:val="009A6E68"/>
    <w:rPr>
      <w:b/>
    </w:rPr>
  </w:style>
  <w:style w:type="character" w:styleId="Hyperlink">
    <w:name w:val="Hyperlink"/>
    <w:basedOn w:val="DefaultParagraphFont"/>
    <w:uiPriority w:val="99"/>
    <w:unhideWhenUsed/>
    <w:rsid w:val="00016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5913</Characters>
  <Application>Microsoft Office Word</Application>
  <DocSecurity>0</DocSecurity>
  <Lines>236</Lines>
  <Paragraphs>130</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MSS017010 Determine process loss through mass or energy balancing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