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D40" w:rsidP="00715D40">
      <w:pPr>
        <w:pStyle w:val="Title"/>
      </w:pPr>
      <w:r>
        <w:fldChar w:fldCharType="begin"/>
      </w:r>
      <w:r>
        <w:instrText xml:space="preserve"> TITLE   \* MERGEFORMAT </w:instrText>
      </w:r>
      <w:r>
        <w:fldChar w:fldCharType="separate"/>
      </w:r>
      <w:r>
        <w:t>MSS017009 Analyse and determine organisational risk areas in sustainability</w:t>
      </w:r>
      <w:r>
        <w:fldChar w:fldCharType="end"/>
      </w:r>
    </w:p>
    <w:p w:rsidR="00715D40" w:rsidP="00715D40">
      <w:pPr>
        <w:pStyle w:val="Version"/>
        <w:sectPr w:rsidSect="00F004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465" w:rsidP="00F00465">
      <w:pPr>
        <w:pStyle w:val="SuperHeading"/>
      </w:pPr>
      <w:r w:rsidRPr="00F00465">
        <w:t>MSS017009 Ana</w:t>
      </w:r>
      <w:r w:rsidRPr="00F00465">
        <w:t>lyse and determine organisational risk areas in sustainability</w:t>
      </w:r>
    </w:p>
    <w:p w:rsidR="00000000" w:rsidRPr="00F00465" w:rsidP="00F00465">
      <w:pPr>
        <w:pStyle w:val="Heading1"/>
      </w:pPr>
      <w:bookmarkStart w:id="1" w:name="O_989673"/>
      <w:bookmarkEnd w:id="1"/>
      <w:r w:rsidRPr="00F00465">
        <w:t>Modification History</w:t>
      </w:r>
    </w:p>
    <w:p w:rsidR="00000000" w:rsidRPr="00F00465" w:rsidP="00715D40">
      <w:pPr>
        <w:pStyle w:val="BodyText"/>
      </w:pPr>
      <w:r w:rsidRPr="00F00465">
        <w:t>Release 1. Updated unit code. Changes to elements and performance criteria. Range of conditions removed. Assessment requireme</w:t>
      </w:r>
      <w:r w:rsidRPr="00F00465">
        <w:t>nts amended. Equivalent outcome.</w:t>
      </w:r>
    </w:p>
    <w:p w:rsidR="00000000" w:rsidRPr="00F00465" w:rsidP="00F00465">
      <w:pPr>
        <w:pStyle w:val="Heading1"/>
      </w:pPr>
      <w:bookmarkStart w:id="2" w:name="O_989674"/>
      <w:bookmarkEnd w:id="2"/>
      <w:r w:rsidRPr="00F00465">
        <w:t>Application</w:t>
      </w:r>
    </w:p>
    <w:p w:rsidR="00000000" w:rsidRPr="00F00465" w:rsidP="00715D40">
      <w:pPr>
        <w:pStyle w:val="BodyText"/>
      </w:pPr>
      <w:r w:rsidRPr="00F00465">
        <w:t>This unit describes the skills and knowledge to analyse an organisation’s interactions with its environment, the specifics of the local situation and determine risks and vulnerabilities (hot spo</w:t>
      </w:r>
      <w:r w:rsidRPr="00F00465">
        <w:t>ts) for close monitoring or action. This includes the analysis of an organisation’s interactions with its environment through an application of the principles of sustainability and an understanding of climate change and other significant sustainability iss</w:t>
      </w:r>
      <w:r w:rsidRPr="00F00465">
        <w:t>ues, such as resource depletion. The organisation’s environment, for the purpose of this unit, is considered to include the ecology it impacts, the economic impacts on the organisation and the social impacts of the organisation.</w:t>
      </w:r>
    </w:p>
    <w:p w:rsidR="00000000" w:rsidRPr="00F00465" w:rsidP="00715D40">
      <w:pPr>
        <w:pStyle w:val="BodyText"/>
      </w:pPr>
      <w:r w:rsidRPr="00F00465">
        <w:t>This unit covers the identi</w:t>
      </w:r>
      <w:r w:rsidRPr="00F00465">
        <w:t xml:space="preserve">fication of items which have the potential for a major sustainability impact, and so require some response from the organisation. </w:t>
      </w:r>
    </w:p>
    <w:p w:rsidR="00000000" w:rsidRPr="00F00465" w:rsidP="00715D40">
      <w:pPr>
        <w:pStyle w:val="BodyText"/>
      </w:pPr>
      <w:r w:rsidRPr="00F00465">
        <w:t>This unit applies to an entire organisation; part of a large organisation or part or all of a value chain. A manager or senio</w:t>
      </w:r>
      <w:r w:rsidRPr="00F00465">
        <w:t>r technologist who has significant responsibility for sustainability in their work role would typically undertake this unit. Skills covered by this unit may be applied individually or in a team context.</w:t>
      </w:r>
    </w:p>
    <w:p w:rsidR="00000000" w:rsidRPr="00F00465" w:rsidP="00715D40">
      <w:pPr>
        <w:pStyle w:val="BodyText"/>
      </w:pPr>
      <w:r w:rsidRPr="00F00465">
        <w:t>No licensing or certification requirements exist at t</w:t>
      </w:r>
      <w:r w:rsidRPr="00F00465">
        <w:t>he time of publication. Relevant legislation, industry standards and codes of practice within Australia must be applied.</w:t>
      </w:r>
    </w:p>
    <w:p w:rsidR="00000000" w:rsidRPr="00F00465" w:rsidP="00F00465">
      <w:pPr>
        <w:pStyle w:val="Heading1"/>
      </w:pPr>
      <w:bookmarkStart w:id="3" w:name="O_989675"/>
      <w:bookmarkEnd w:id="3"/>
      <w:r w:rsidRPr="00F00465">
        <w:t>Pre-requisite Unit</w:t>
      </w:r>
    </w:p>
    <w:p w:rsidR="00000000" w:rsidRPr="00F00465" w:rsidP="00715D40">
      <w:pPr>
        <w:pStyle w:val="BodyText"/>
      </w:pPr>
      <w:r w:rsidRPr="00F00465">
        <w:t>Nil</w:t>
      </w:r>
    </w:p>
    <w:p w:rsidR="00000000" w:rsidRPr="00F00465" w:rsidP="00F00465">
      <w:pPr>
        <w:pStyle w:val="Heading1"/>
      </w:pPr>
      <w:bookmarkStart w:id="4" w:name="O_989676"/>
      <w:bookmarkEnd w:id="4"/>
      <w:r w:rsidRPr="00F00465">
        <w:t>Competency Field</w:t>
      </w:r>
    </w:p>
    <w:p w:rsidR="00000000" w:rsidRPr="00F00465" w:rsidP="00715D40">
      <w:pPr>
        <w:pStyle w:val="BodyText"/>
      </w:pPr>
      <w:r w:rsidRPr="00F00465">
        <w:t>Sustainable operations</w:t>
      </w:r>
    </w:p>
    <w:p w:rsidR="00000000" w:rsidRPr="00F00465" w:rsidP="00F00465">
      <w:pPr>
        <w:pStyle w:val="Heading1"/>
      </w:pPr>
      <w:bookmarkStart w:id="5" w:name="O_989677"/>
      <w:bookmarkEnd w:id="5"/>
      <w:r w:rsidRPr="00F00465">
        <w:t>Unit Sector</w:t>
      </w:r>
    </w:p>
    <w:p w:rsidR="00000000" w:rsidRPr="00F00465" w:rsidP="00715D40">
      <w:pPr>
        <w:pStyle w:val="BodyText"/>
      </w:pPr>
      <w:r w:rsidRPr="00F00465">
        <w:t>Not appli</w:t>
      </w:r>
      <w:r w:rsidRPr="00F00465">
        <w:t>cable</w:t>
      </w:r>
    </w:p>
    <w:p w:rsidR="00000000" w:rsidRPr="00F00465" w:rsidP="00F00465">
      <w:pPr>
        <w:pStyle w:val="Heading1"/>
      </w:pPr>
      <w:bookmarkStart w:id="6" w:name="O_989678"/>
      <w:bookmarkEnd w:id="6"/>
      <w:r w:rsidRPr="00F0046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00465">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Performance criteria describe the performance needed to demonstrate achievement of the element.</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00465" w:rsidP="00F00465">
            <w:pPr>
              <w:pStyle w:val="BodyText"/>
            </w:pPr>
            <w:r w:rsidRPr="00F00465">
              <w:t>1</w:t>
            </w:r>
          </w:p>
        </w:tc>
        <w:tc>
          <w:tcPr>
            <w:tcW w:w="1962" w:type="dxa"/>
            <w:vMerge w:val="restart"/>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rPr>
                <w:rStyle w:val="SpecialBold"/>
              </w:rPr>
              <w:t>Analyse interactions with organisation’s environment</w:t>
            </w: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1.1</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Identify and map processes for chosen portion of organisation</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1.2</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Determine ecological interactions for each process step</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1.3</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Determine social interactions for each process step</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1.4</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Determine economic interactions for each process step</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1.5</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Analyse overall interactions for chosen portion of organisation</w:t>
            </w:r>
          </w:p>
        </w:tc>
      </w:tr>
      <w:tr w:rsidTr="00F0046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00465">
            <w:pPr>
              <w:pStyle w:val="BodyText"/>
              <w:rPr>
                <w:lang w:val="en-NZ"/>
              </w:rPr>
            </w:pP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00465" w:rsidP="00F00465">
            <w:pPr>
              <w:pStyle w:val="BodyText"/>
            </w:pPr>
            <w:r w:rsidRPr="00F00465">
              <w:t>2</w:t>
            </w:r>
          </w:p>
        </w:tc>
        <w:tc>
          <w:tcPr>
            <w:tcW w:w="1962" w:type="dxa"/>
            <w:vMerge w:val="restart"/>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rPr>
                <w:rStyle w:val="SpecialBold"/>
              </w:rPr>
              <w:t>Determine the significance of each impact</w:t>
            </w: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2.1</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Determine sustainability issues relevant to the chosen portion of organisation</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2.2</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Analyse ecological impacts of sustainability issues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2.3</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Analyse social impacts of sustainability issues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2.4</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Analyse economic impacts of sustainability issues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2.5</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Analyse for interactions between individual impacts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2.6</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Rank each impact by significance</w:t>
            </w:r>
          </w:p>
        </w:tc>
      </w:tr>
      <w:tr w:rsidTr="00F0046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00465">
            <w:pPr>
              <w:pStyle w:val="BodyText"/>
              <w:rPr>
                <w:lang w:val="en-NZ"/>
              </w:rPr>
            </w:pP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00465" w:rsidP="00F00465">
            <w:pPr>
              <w:pStyle w:val="BodyText"/>
            </w:pPr>
            <w:r w:rsidRPr="00F00465">
              <w:t>3</w:t>
            </w:r>
          </w:p>
        </w:tc>
        <w:tc>
          <w:tcPr>
            <w:tcW w:w="1962" w:type="dxa"/>
            <w:vMerge w:val="restart"/>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rPr>
                <w:rStyle w:val="SpecialBold"/>
              </w:rPr>
              <w:t>Develop an response for each interaction</w:t>
            </w: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3.1</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Analyse the causal tree for each significant impact</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3.2</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Analyse mitigation methods available</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3.3</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Determine a response for each significant impact</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3.4</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Determine aggregate impact of all ‘non-significant’</w:t>
            </w:r>
            <w:r w:rsidRPr="00F00465">
              <w:t xml:space="preserve"> impacts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3.5</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Determine if additional response is required</w:t>
            </w:r>
          </w:p>
        </w:tc>
      </w:tr>
      <w:tr w:rsidTr="00F0046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00465">
            <w:pPr>
              <w:pStyle w:val="BodyText"/>
              <w:rPr>
                <w:lang w:val="en-NZ"/>
              </w:rPr>
            </w:pP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00465" w:rsidP="00F00465">
            <w:pPr>
              <w:pStyle w:val="BodyText"/>
            </w:pPr>
            <w:r w:rsidRPr="00F00465">
              <w:t>4</w:t>
            </w:r>
          </w:p>
        </w:tc>
        <w:tc>
          <w:tcPr>
            <w:tcW w:w="1962" w:type="dxa"/>
            <w:vMerge w:val="restart"/>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rPr>
                <w:rStyle w:val="SpecialBold"/>
              </w:rPr>
              <w:t>Communicate with stakeholders</w:t>
            </w: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4.1</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Identify stakeholders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4.2</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Determine stakeholder information needs and wants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4.3</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Read and interpret data to communicate with stakeholders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4.4</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Prepare and disseminate information to stakeholders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4.5</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Negotiate solutions with stakeholders</w:t>
            </w:r>
          </w:p>
        </w:tc>
      </w:tr>
      <w:tr w:rsidTr="00F0046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00465">
            <w:pPr>
              <w:pStyle w:val="BodyText"/>
              <w:rPr>
                <w:lang w:val="en-NZ"/>
              </w:rPr>
            </w:pP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00465" w:rsidP="00F00465">
            <w:pPr>
              <w:pStyle w:val="BodyText"/>
            </w:pPr>
            <w:r w:rsidRPr="00F00465">
              <w:t>5</w:t>
            </w:r>
          </w:p>
        </w:tc>
        <w:tc>
          <w:tcPr>
            <w:tcW w:w="1962" w:type="dxa"/>
            <w:vMerge w:val="restart"/>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rPr>
                <w:rStyle w:val="SpecialBold"/>
              </w:rPr>
              <w:t xml:space="preserve">Communicate required responses </w:t>
            </w: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5.1</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Identify what communications are required and to whom</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5.2</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Prepare reports and recommendations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5.3</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 xml:space="preserve">Pitch reports and recommendations </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5.4</w:t>
            </w:r>
          </w:p>
        </w:tc>
        <w:tc>
          <w:tcPr>
            <w:tcW w:w="561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Brief stakeholders as required by determined responses</w:t>
            </w:r>
          </w:p>
        </w:tc>
      </w:tr>
      <w:tr w:rsidTr="00F0046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0465">
            <w:pPr>
              <w:pStyle w:val="BodyText"/>
              <w:rPr>
                <w:lang w:val="en-NZ"/>
              </w:rPr>
            </w:pPr>
            <w:r w:rsidRPr="00F00465">
              <w:t>5.5</w:t>
            </w:r>
          </w:p>
        </w:tc>
        <w:tc>
          <w:tcPr>
            <w:tcW w:w="5610" w:type="dxa"/>
            <w:tcBorders>
              <w:top w:val="nil"/>
              <w:left w:val="nil"/>
              <w:bottom w:val="nil"/>
              <w:right w:val="nil"/>
            </w:tcBorders>
            <w:tcMar>
              <w:top w:w="0" w:type="dxa"/>
              <w:left w:w="62" w:type="dxa"/>
              <w:bottom w:w="0" w:type="dxa"/>
              <w:right w:w="62" w:type="dxa"/>
            </w:tcMar>
          </w:tcPr>
          <w:p w:rsidR="00000000" w:rsidRPr="00F00465" w:rsidP="00F00465">
            <w:pPr>
              <w:pStyle w:val="BodyText"/>
            </w:pPr>
            <w:r w:rsidRPr="00F00465">
              <w:t>Finalise recording</w:t>
            </w:r>
          </w:p>
        </w:tc>
      </w:tr>
    </w:tbl>
    <w:p w:rsidR="00000000" w:rsidRPr="00F00465" w:rsidP="00F00465">
      <w:pPr>
        <w:pStyle w:val="BodyText"/>
      </w:pPr>
    </w:p>
    <w:p w:rsidR="00000000" w:rsidRPr="00F00465" w:rsidP="00F00465">
      <w:pPr>
        <w:pStyle w:val="AllowPageBreak"/>
      </w:pPr>
    </w:p>
    <w:p w:rsidR="00000000" w:rsidRPr="00F00465" w:rsidP="00F00465">
      <w:pPr>
        <w:pStyle w:val="Heading1"/>
      </w:pPr>
      <w:bookmarkStart w:id="7" w:name="O_989679"/>
      <w:bookmarkEnd w:id="7"/>
      <w:r w:rsidRPr="00F00465">
        <w:t>Foundation Skills</w:t>
      </w:r>
    </w:p>
    <w:p w:rsidR="00000000" w:rsidRPr="00F00465" w:rsidP="00715D40">
      <w:pPr>
        <w:pStyle w:val="BodyText"/>
      </w:pPr>
      <w:r w:rsidRPr="00F00465">
        <w:t>This section describes those language, literacy, numeracy and employment skills that are essenti</w:t>
      </w:r>
      <w:r w:rsidRPr="00F00465">
        <w:t>al to performance.</w:t>
      </w:r>
    </w:p>
    <w:p w:rsidR="00000000" w:rsidRPr="00F00465" w:rsidP="00715D40">
      <w:pPr>
        <w:pStyle w:val="BodyText"/>
      </w:pPr>
      <w:r w:rsidRPr="00F00465">
        <w:t>Foundation skills essential to performance are explicit in the performance criteria of this unit of competency.</w:t>
      </w:r>
    </w:p>
    <w:p w:rsidR="00000000" w:rsidRPr="00F00465" w:rsidP="00F00465">
      <w:pPr>
        <w:pStyle w:val="Heading1"/>
      </w:pPr>
      <w:bookmarkStart w:id="8" w:name="O_989681"/>
      <w:bookmarkEnd w:id="8"/>
      <w:r w:rsidRPr="00F00465">
        <w:t>Unit Mapping Information</w:t>
      </w:r>
    </w:p>
    <w:p w:rsidR="00000000" w:rsidRPr="00F00465" w:rsidP="00715D40">
      <w:pPr>
        <w:pStyle w:val="BodyText"/>
      </w:pPr>
      <w:r w:rsidRPr="00F00465">
        <w:t>Release 1. Supersedes and is equivalent to MSS017001 Analyse and determine organisational risk areas in sustainability.</w:t>
      </w:r>
    </w:p>
    <w:p w:rsidR="00000000" w:rsidRPr="00F00465" w:rsidP="00F00465">
      <w:pPr>
        <w:pStyle w:val="Heading1"/>
      </w:pPr>
      <w:bookmarkStart w:id="9" w:name="O_989688"/>
      <w:bookmarkEnd w:id="9"/>
      <w:r w:rsidRPr="00F00465">
        <w:t>Links</w:t>
      </w:r>
    </w:p>
    <w:p w:rsidR="00000000" w:rsidRPr="00F00465" w:rsidP="00715D40">
      <w:pPr>
        <w:pStyle w:val="BodyText"/>
      </w:pPr>
      <w:r w:rsidRPr="00F00465">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493D67">
        <w:rPr>
          <w:rStyle w:val="Hyperlink"/>
        </w:rPr>
        <w:t>https://vetnet.gov.au/Pages/TrainingDocs.aspx?q=5b04f318-804f-4dc0-9463-c3fb9a3fe998</w:t>
      </w:r>
      <w:r>
        <w:fldChar w:fldCharType="end"/>
      </w:r>
    </w:p>
    <w:p w:rsidR="00000000" w:rsidRPr="00F00465" w:rsidP="00715D40">
      <w:pPr>
        <w:pStyle w:val="BodyText"/>
        <w:sectPr w:rsidSect="00F00465">
          <w:headerReference w:type="default" r:id="rId10"/>
          <w:footerReference w:type="default" r:id="rId11"/>
          <w:pgSz w:w="11908" w:h="16833"/>
          <w:pgMar w:top="1702" w:right="1418" w:bottom="1702" w:left="1418" w:header="992" w:footer="992" w:gutter="0"/>
          <w:cols w:space="720"/>
          <w:noEndnote/>
          <w:docGrid w:linePitch="299"/>
        </w:sectPr>
      </w:pPr>
    </w:p>
    <w:p w:rsidR="00000000" w:rsidRPr="00F00465" w:rsidP="00F00465">
      <w:pPr>
        <w:pStyle w:val="SuperHeading"/>
      </w:pPr>
      <w:r w:rsidRPr="00F00465">
        <w:t>Assessment Requirements for MSS017009 Analyse and determine organisational risk areas in sustainability</w:t>
      </w:r>
    </w:p>
    <w:p w:rsidR="00000000" w:rsidRPr="00F00465" w:rsidP="00F00465">
      <w:pPr>
        <w:pStyle w:val="Heading1"/>
      </w:pPr>
      <w:bookmarkStart w:id="10" w:name="O_989683"/>
      <w:bookmarkEnd w:id="10"/>
      <w:r w:rsidRPr="00F00465">
        <w:t>Modification History</w:t>
      </w:r>
    </w:p>
    <w:p w:rsidR="00000000" w:rsidRPr="00F00465" w:rsidP="00715D40">
      <w:pPr>
        <w:pStyle w:val="BodyText"/>
      </w:pPr>
      <w:r w:rsidRPr="00F00465">
        <w:t>Relea</w:t>
      </w:r>
      <w:r w:rsidRPr="00F00465">
        <w:t>se 1. Updated unit code. Changes to elements and performance criteria. Range of conditions removed. Assessment requirements amended. Equivalent outcome.</w:t>
      </w:r>
    </w:p>
    <w:p w:rsidR="00000000" w:rsidRPr="00F00465" w:rsidP="00F00465">
      <w:pPr>
        <w:pStyle w:val="Heading1"/>
      </w:pPr>
      <w:bookmarkStart w:id="11" w:name="O_989684"/>
      <w:bookmarkEnd w:id="11"/>
      <w:r w:rsidRPr="00F00465">
        <w:t>Performance Evidence</w:t>
      </w:r>
    </w:p>
    <w:p w:rsidR="00000000" w:rsidRPr="00F00465" w:rsidP="00715D40">
      <w:pPr>
        <w:pStyle w:val="BodyText"/>
      </w:pPr>
      <w:r w:rsidRPr="00F00465">
        <w:t>There must be evidence the candidate has completed the tasks outl</w:t>
      </w:r>
      <w:r w:rsidRPr="00F00465">
        <w:t>ined in the elements and performance criteria of this unit, and:</w:t>
      </w:r>
    </w:p>
    <w:p w:rsidR="00000000" w:rsidRPr="00F00465" w:rsidP="00F00465">
      <w:pPr>
        <w:pStyle w:val="ListBullet"/>
      </w:pPr>
      <w:r w:rsidRPr="00F00465">
        <w:t>analysed sustainability susceptibilities for at least 1 organisation, part of organisation or a portion of a value chain to identify sustainability issues and root causes.</w:t>
      </w:r>
    </w:p>
    <w:p w:rsidR="00000000" w:rsidRPr="00F00465" w:rsidP="00F00465">
      <w:pPr>
        <w:pStyle w:val="AllowPageBreak"/>
      </w:pPr>
    </w:p>
    <w:p w:rsidR="00000000" w:rsidRPr="00F00465" w:rsidP="00F00465">
      <w:pPr>
        <w:pStyle w:val="Heading1"/>
      </w:pPr>
      <w:bookmarkStart w:id="12" w:name="O_989685"/>
      <w:bookmarkEnd w:id="12"/>
      <w:r w:rsidRPr="00F00465">
        <w:t>K</w:t>
      </w:r>
      <w:r w:rsidRPr="00F00465">
        <w:t>nowledge Evidence</w:t>
      </w:r>
    </w:p>
    <w:p w:rsidR="00000000" w:rsidRPr="00F00465" w:rsidP="00715D40">
      <w:pPr>
        <w:pStyle w:val="BodyText"/>
      </w:pPr>
      <w:r w:rsidRPr="00F00465">
        <w:t>There must be evidence the candidate has knowledge of:</w:t>
      </w:r>
    </w:p>
    <w:p w:rsidR="00000000" w:rsidRPr="00F00465" w:rsidP="00F00465">
      <w:pPr>
        <w:pStyle w:val="ListBullet"/>
      </w:pPr>
      <w:r w:rsidRPr="00F00465">
        <w:t>process and changes which occur at each step in selected value chain</w:t>
      </w:r>
    </w:p>
    <w:p w:rsidR="00000000" w:rsidRPr="00F00465" w:rsidP="00F00465">
      <w:pPr>
        <w:pStyle w:val="ListBullet"/>
      </w:pPr>
      <w:r w:rsidRPr="00F00465">
        <w:t>process mapping techniques</w:t>
      </w:r>
    </w:p>
    <w:p w:rsidR="00000000" w:rsidRPr="00F00465" w:rsidP="00F00465">
      <w:pPr>
        <w:pStyle w:val="ListBullet"/>
      </w:pPr>
      <w:r w:rsidRPr="00F00465">
        <w:t>principles of sustainability</w:t>
      </w:r>
    </w:p>
    <w:p w:rsidR="00000000" w:rsidRPr="00F00465" w:rsidP="00F00465">
      <w:pPr>
        <w:pStyle w:val="ListBullet"/>
      </w:pPr>
      <w:r w:rsidRPr="00F00465">
        <w:t>causes of climate change, impacts of greenhouse gases</w:t>
      </w:r>
    </w:p>
    <w:p w:rsidR="00000000" w:rsidRPr="00F00465" w:rsidP="00F00465">
      <w:pPr>
        <w:pStyle w:val="ListBullet"/>
      </w:pPr>
      <w:r w:rsidRPr="00F00465">
        <w:t>sources and impacts of pollution and other ecological degradation and methods of eliminating, controlling or reducing them</w:t>
      </w:r>
    </w:p>
    <w:p w:rsidR="00000000" w:rsidRPr="00F00465" w:rsidP="00F00465">
      <w:pPr>
        <w:pStyle w:val="ListBullet"/>
      </w:pPr>
      <w:r w:rsidRPr="00F00465">
        <w:t>causes of adverse social impacts and methods of eliminating, controlling or reducing them</w:t>
      </w:r>
    </w:p>
    <w:p w:rsidR="00000000" w:rsidRPr="00F00465" w:rsidP="00F00465">
      <w:pPr>
        <w:pStyle w:val="ListBullet"/>
      </w:pPr>
      <w:r w:rsidRPr="00F00465">
        <w:t>causes of adverse economic impacts and meth</w:t>
      </w:r>
      <w:r w:rsidRPr="00F00465">
        <w:t>ods of eliminating, controlling or reducing them</w:t>
      </w:r>
    </w:p>
    <w:p w:rsidR="00000000" w:rsidRPr="00F00465" w:rsidP="00F00465">
      <w:pPr>
        <w:pStyle w:val="ListBullet"/>
      </w:pPr>
      <w:r w:rsidRPr="00F00465">
        <w:t>significance of impacts and response when impacts cannot be prevented</w:t>
      </w:r>
    </w:p>
    <w:p w:rsidR="00000000" w:rsidRPr="00F00465" w:rsidP="00F00465">
      <w:pPr>
        <w:pStyle w:val="ListBullet"/>
      </w:pPr>
      <w:r w:rsidRPr="00F00465">
        <w:t>root cause analysis (RCA) and causal tree</w:t>
      </w:r>
    </w:p>
    <w:p w:rsidR="00000000" w:rsidRPr="00F00465" w:rsidP="00F00465">
      <w:pPr>
        <w:pStyle w:val="ListBullet"/>
      </w:pPr>
      <w:r w:rsidRPr="00F00465">
        <w:t>hierarchy of hazard control and its application to sustainability hazards</w:t>
      </w:r>
    </w:p>
    <w:p w:rsidR="00000000" w:rsidRPr="00F00465" w:rsidP="00F00465">
      <w:pPr>
        <w:pStyle w:val="ListBullet"/>
      </w:pPr>
      <w:r w:rsidRPr="00F00465">
        <w:t>sustainability legisl</w:t>
      </w:r>
      <w:r w:rsidRPr="00F00465">
        <w:t xml:space="preserve">ation, regulation and protocols, incentives </w:t>
      </w:r>
    </w:p>
    <w:p w:rsidR="00000000" w:rsidRPr="00F00465" w:rsidP="00F00465">
      <w:pPr>
        <w:pStyle w:val="ListBullet"/>
      </w:pPr>
      <w:r w:rsidRPr="00F00465">
        <w:t>risk analysis and its application to sustainability risks.</w:t>
      </w:r>
    </w:p>
    <w:p w:rsidR="00000000" w:rsidRPr="00F00465" w:rsidP="00F00465">
      <w:pPr>
        <w:pStyle w:val="AllowPageBreak"/>
      </w:pPr>
    </w:p>
    <w:p w:rsidR="00000000" w:rsidRPr="00F00465" w:rsidP="00F00465">
      <w:pPr>
        <w:pStyle w:val="Heading1"/>
      </w:pPr>
      <w:bookmarkStart w:id="13" w:name="O_989686"/>
      <w:bookmarkEnd w:id="13"/>
      <w:r w:rsidRPr="00F00465">
        <w:t>Assessment Conditions</w:t>
      </w:r>
    </w:p>
    <w:p w:rsidR="00000000" w:rsidRPr="00F00465" w:rsidP="00715D40">
      <w:pPr>
        <w:pStyle w:val="BodyText"/>
      </w:pPr>
      <w:r w:rsidRPr="00F00465">
        <w:t xml:space="preserve">Skills must have been demonstrated in the workplace or in a simulated environment that reflects workplace conditions, contingencies, facilities, equipment and resources. </w:t>
      </w:r>
    </w:p>
    <w:p w:rsidR="00000000" w:rsidRPr="00F00465" w:rsidP="00715D40">
      <w:pPr>
        <w:pStyle w:val="BodyText"/>
      </w:pPr>
      <w:r w:rsidRPr="00F00465">
        <w:t>Assessors must satisfy the NVR/AQTF mandatory competency requirements for assessors.</w:t>
      </w:r>
    </w:p>
    <w:p w:rsidR="00000000" w:rsidRPr="00F00465" w:rsidP="00F00465">
      <w:pPr>
        <w:pStyle w:val="Heading1"/>
      </w:pPr>
      <w:bookmarkStart w:id="14" w:name="O_989689"/>
      <w:bookmarkEnd w:id="14"/>
      <w:r w:rsidRPr="00F00465">
        <w:t>Links</w:t>
      </w:r>
    </w:p>
    <w:p w:rsidR="00000000" w:rsidRPr="00F00465" w:rsidP="00715D40">
      <w:pPr>
        <w:pStyle w:val="BodyText"/>
      </w:pPr>
      <w:r w:rsidRPr="00F00465">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493D67">
        <w:rPr>
          <w:rStyle w:val="Hyperlink"/>
        </w:rPr>
        <w:t>https://vetnet.gov.au/Pages/TrainingDocs.aspx?q=5b04f318-804f-4dc0-9463-c3fb9a3fe998</w:t>
      </w:r>
      <w:r>
        <w:fldChar w:fldCharType="end"/>
      </w:r>
    </w:p>
    <w:p w:rsidR="00000000" w:rsidRPr="00F00465" w:rsidP="00F00465"/>
    <w:sectPr w:rsidSect="00F004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65" w:rsidRPr="00715D40" w:rsidP="00715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D40" w:rsidP="00F00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D40" w:rsidP="00F004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15D40" w:rsidP="00F004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65" w:rsidP="00F00465">
    <w:pPr>
      <w:pStyle w:val="Footer"/>
      <w:framePr w:wrap="around"/>
    </w:pPr>
    <w:r>
      <w:fldChar w:fldCharType="begin"/>
    </w:r>
    <w:r>
      <w:instrText xml:space="preserve"> DOCPROPERTY  Subject  \* MERGEFORMAT </w:instrText>
    </w:r>
    <w:r>
      <w:fldChar w:fldCharType="separate"/>
    </w:r>
    <w:r w:rsidR="00715D40">
      <w:t>Approved</w:t>
    </w:r>
    <w:r w:rsidR="00715D40">
      <w:fldChar w:fldCharType="end"/>
    </w:r>
    <w:r>
      <w:tab/>
      <w:t xml:space="preserve">Page </w:t>
    </w:r>
    <w:r>
      <w:fldChar w:fldCharType="begin"/>
    </w:r>
    <w:r>
      <w:instrText xml:space="preserve"> PAGE  \* Arabic  \* MERGEFORMAT </w:instrText>
    </w:r>
    <w:r>
      <w:fldChar w:fldCharType="separate"/>
    </w:r>
    <w:r w:rsidR="00715D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D40">
      <w:rPr>
        <w:noProof/>
      </w:rPr>
      <w:t>4</w:t>
    </w:r>
    <w:r>
      <w:rPr>
        <w:noProof/>
      </w:rPr>
      <w:fldChar w:fldCharType="end"/>
    </w:r>
  </w:p>
  <w:p w:rsidR="00F00465" w:rsidP="00F00465">
    <w:pPr>
      <w:pStyle w:val="Footer"/>
      <w:framePr w:wrap="around"/>
    </w:pPr>
    <w:r>
      <w:t xml:space="preserve">© Commonwealth of Australia, </w:t>
    </w:r>
    <w:r>
      <w:fldChar w:fldCharType="begin"/>
    </w:r>
    <w:r>
      <w:instrText xml:space="preserve"> DATE  \@ "yyyy"  \* MERGEFORMAT </w:instrText>
    </w:r>
    <w:r>
      <w:fldChar w:fldCharType="separate"/>
    </w:r>
    <w:r w:rsidR="00715D40">
      <w:rPr>
        <w:noProof/>
      </w:rPr>
      <w:t>2025</w:t>
    </w:r>
    <w:r>
      <w:fldChar w:fldCharType="end"/>
    </w:r>
    <w:r>
      <w:tab/>
    </w:r>
    <w:r>
      <w:fldChar w:fldCharType="begin"/>
    </w:r>
    <w:r>
      <w:instrText xml:space="preserve"> DOCPROPERTY  Author  \* MERGEFORMAT </w:instrText>
    </w:r>
    <w:r>
      <w:fldChar w:fldCharType="separate"/>
    </w:r>
    <w:r w:rsidR="00715D40">
      <w:t>Manufacturing Industry Skills Alliance</w:t>
    </w:r>
    <w:r w:rsidR="00715D40">
      <w:fldChar w:fldCharType="end"/>
    </w:r>
  </w:p>
  <w:p w:rsidR="00F00465" w:rsidP="00F00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D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465" w:rsidRPr="00715D40" w:rsidP="00715D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D40" w:rsidRPr="002D2AF8" w:rsidP="00F00465">
    <w:pPr>
      <w:pStyle w:val="Header"/>
      <w:framePr w:wrap="around"/>
    </w:pPr>
    <w:r>
      <w:fldChar w:fldCharType="begin"/>
    </w:r>
    <w:r>
      <w:instrText xml:space="preserve"> TITLE   \* MERGEFORMAT </w:instrText>
    </w:r>
    <w:r>
      <w:fldChar w:fldCharType="separate"/>
    </w:r>
    <w:r>
      <w:t>MSS017009 Analyse and determine organisational risk areas in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5D40" w:rsidP="00F004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65" w:rsidRPr="002D2AF8" w:rsidP="00F00465">
    <w:pPr>
      <w:pStyle w:val="Header"/>
      <w:framePr w:wrap="around"/>
    </w:pPr>
    <w:r>
      <w:fldChar w:fldCharType="begin"/>
    </w:r>
    <w:r>
      <w:instrText xml:space="preserve"> TITLE   \* MERGEFORMAT </w:instrText>
    </w:r>
    <w:r>
      <w:fldChar w:fldCharType="separate"/>
    </w:r>
    <w:r w:rsidR="00715D40">
      <w:t>MSS017009 Analyse and determine organisational risk areas in sustainability</w:t>
    </w:r>
    <w:r w:rsidR="00715D40">
      <w:fldChar w:fldCharType="end"/>
    </w:r>
    <w:r>
      <w:tab/>
      <w:t xml:space="preserve">Date this document was generated: </w:t>
    </w:r>
    <w:r>
      <w:fldChar w:fldCharType="begin"/>
    </w:r>
    <w:r>
      <w:instrText xml:space="preserve"> CREATEDATE  \@ "d MMMM yyyy"  \* MERGEFORMAT </w:instrText>
    </w:r>
    <w:r>
      <w:fldChar w:fldCharType="separate"/>
    </w:r>
    <w:r w:rsidR="00715D40">
      <w:rPr>
        <w:noProof/>
      </w:rPr>
      <w:t>1 March 2025</w:t>
    </w:r>
    <w:r>
      <w:fldChar w:fldCharType="end"/>
    </w:r>
  </w:p>
  <w:p w:rsidR="00F00465" w:rsidP="00F00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5A77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70B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465"/>
    <w:pPr>
      <w:spacing w:before="360" w:after="60"/>
      <w:outlineLvl w:val="0"/>
    </w:pPr>
    <w:rPr>
      <w:sz w:val="32"/>
    </w:rPr>
  </w:style>
  <w:style w:type="paragraph" w:styleId="Heading2">
    <w:name w:val="heading 2"/>
    <w:basedOn w:val="HeadingBase"/>
    <w:next w:val="BodyText"/>
    <w:link w:val="Heading2Char"/>
    <w:qFormat/>
    <w:rsid w:val="00F00465"/>
    <w:pPr>
      <w:keepLines/>
      <w:spacing w:before="240" w:after="120"/>
      <w:outlineLvl w:val="1"/>
    </w:pPr>
    <w:rPr>
      <w:sz w:val="28"/>
      <w:szCs w:val="40"/>
    </w:rPr>
  </w:style>
  <w:style w:type="paragraph" w:styleId="Heading3">
    <w:name w:val="heading 3"/>
    <w:basedOn w:val="HeadingBase"/>
    <w:next w:val="BodyText"/>
    <w:link w:val="Heading3Char"/>
    <w:qFormat/>
    <w:rsid w:val="00F00465"/>
    <w:pPr>
      <w:spacing w:before="180" w:after="120"/>
      <w:outlineLvl w:val="2"/>
    </w:pPr>
    <w:rPr>
      <w:spacing w:val="-10"/>
      <w:kern w:val="32"/>
    </w:rPr>
  </w:style>
  <w:style w:type="paragraph" w:styleId="Heading4">
    <w:name w:val="heading 4"/>
    <w:basedOn w:val="HeadingBase"/>
    <w:next w:val="BodyText"/>
    <w:link w:val="Heading4Char"/>
    <w:qFormat/>
    <w:rsid w:val="00F00465"/>
    <w:pPr>
      <w:spacing w:before="160" w:after="120"/>
      <w:outlineLvl w:val="3"/>
    </w:pPr>
    <w:rPr>
      <w:sz w:val="22"/>
    </w:rPr>
  </w:style>
  <w:style w:type="paragraph" w:styleId="Heading5">
    <w:name w:val="heading 5"/>
    <w:basedOn w:val="HeadingBase"/>
    <w:next w:val="Normal"/>
    <w:link w:val="Heading5Char"/>
    <w:qFormat/>
    <w:rsid w:val="00F00465"/>
    <w:pPr>
      <w:spacing w:before="80"/>
      <w:outlineLvl w:val="4"/>
    </w:pPr>
    <w:rPr>
      <w:color w:val="918585"/>
      <w:sz w:val="20"/>
    </w:rPr>
  </w:style>
  <w:style w:type="paragraph" w:styleId="Heading6">
    <w:name w:val="heading 6"/>
    <w:basedOn w:val="HeadingBase"/>
    <w:next w:val="Normal"/>
    <w:link w:val="Heading6Char"/>
    <w:qFormat/>
    <w:rsid w:val="00F00465"/>
    <w:pPr>
      <w:spacing w:before="60"/>
      <w:outlineLvl w:val="5"/>
    </w:pPr>
    <w:rPr>
      <w:color w:val="918585"/>
      <w:sz w:val="20"/>
    </w:rPr>
  </w:style>
  <w:style w:type="paragraph" w:styleId="Heading7">
    <w:name w:val="heading 7"/>
    <w:basedOn w:val="Normal"/>
    <w:next w:val="Normal"/>
    <w:link w:val="Heading7Char"/>
    <w:qFormat/>
    <w:rsid w:val="00F00465"/>
    <w:pPr>
      <w:ind w:left="720"/>
      <w:outlineLvl w:val="6"/>
    </w:pPr>
    <w:rPr>
      <w:i/>
    </w:rPr>
  </w:style>
  <w:style w:type="paragraph" w:styleId="Heading8">
    <w:name w:val="heading 8"/>
    <w:basedOn w:val="Normal"/>
    <w:next w:val="Normal"/>
    <w:link w:val="Heading8Char"/>
    <w:qFormat/>
    <w:rsid w:val="00F00465"/>
    <w:pPr>
      <w:ind w:left="720"/>
      <w:outlineLvl w:val="7"/>
    </w:pPr>
    <w:rPr>
      <w:i/>
    </w:rPr>
  </w:style>
  <w:style w:type="paragraph" w:styleId="Heading9">
    <w:name w:val="heading 9"/>
    <w:basedOn w:val="Normal"/>
    <w:next w:val="Normal"/>
    <w:link w:val="Heading9Char"/>
    <w:qFormat/>
    <w:rsid w:val="00F00465"/>
    <w:pPr>
      <w:ind w:left="720"/>
      <w:outlineLvl w:val="8"/>
    </w:pPr>
    <w:rPr>
      <w:i/>
    </w:rPr>
  </w:style>
  <w:style w:type="character" w:default="1" w:styleId="DefaultParagraphFont">
    <w:name w:val="Default Paragraph Font"/>
    <w:uiPriority w:val="1"/>
    <w:unhideWhenUsed/>
    <w:rsid w:val="00F00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465"/>
  </w:style>
  <w:style w:type="character" w:customStyle="1" w:styleId="Heading1Char">
    <w:name w:val="Heading 1 Char"/>
    <w:basedOn w:val="DefaultParagraphFont"/>
    <w:link w:val="Heading1"/>
    <w:rsid w:val="00F00465"/>
    <w:rPr>
      <w:rFonts w:ascii="Times New Roman" w:eastAsia="Times New Roman" w:hAnsi="Times New Roman" w:cs="Times New Roman"/>
      <w:b/>
      <w:sz w:val="32"/>
      <w:szCs w:val="20"/>
      <w:lang w:eastAsia="en-US"/>
    </w:rPr>
  </w:style>
  <w:style w:type="paragraph" w:styleId="BodyText">
    <w:name w:val="Body Text"/>
    <w:basedOn w:val="Normal"/>
    <w:link w:val="BodyTextChar"/>
    <w:rsid w:val="00F004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465"/>
    <w:rPr>
      <w:rFonts w:ascii="Times New Roman" w:eastAsia="Times New Roman" w:hAnsi="Times New Roman" w:cs="Times New Roman"/>
      <w:sz w:val="24"/>
      <w:lang w:eastAsia="en-US"/>
    </w:rPr>
  </w:style>
  <w:style w:type="paragraph" w:styleId="ListBullet">
    <w:name w:val="List Bullet"/>
    <w:basedOn w:val="List"/>
    <w:rsid w:val="00F00465"/>
    <w:pPr>
      <w:numPr>
        <w:numId w:val="11"/>
      </w:numPr>
      <w:tabs>
        <w:tab w:val="clear" w:pos="340"/>
      </w:tabs>
      <w:spacing w:before="40" w:after="40"/>
    </w:pPr>
  </w:style>
  <w:style w:type="character" w:customStyle="1" w:styleId="SpecialBold">
    <w:name w:val="Special Bold"/>
    <w:basedOn w:val="DefaultParagraphFont"/>
    <w:rsid w:val="00F00465"/>
    <w:rPr>
      <w:b/>
      <w:spacing w:val="0"/>
    </w:rPr>
  </w:style>
  <w:style w:type="paragraph" w:customStyle="1" w:styleId="SuperHeading">
    <w:name w:val="SuperHeading"/>
    <w:basedOn w:val="Normal"/>
    <w:rsid w:val="00F00465"/>
    <w:pPr>
      <w:spacing w:before="240" w:after="120"/>
      <w:outlineLvl w:val="0"/>
    </w:pPr>
    <w:rPr>
      <w:rFonts w:ascii="Times New Roman" w:hAnsi="Times New Roman"/>
      <w:b/>
      <w:sz w:val="32"/>
    </w:rPr>
  </w:style>
  <w:style w:type="paragraph" w:customStyle="1" w:styleId="AllowPageBreak">
    <w:name w:val="AllowPageBreak"/>
    <w:rsid w:val="00F004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465"/>
    <w:rPr>
      <w:rFonts w:ascii="Courier New" w:eastAsia="Times New Roman" w:hAnsi="Courier New" w:cs="Times New Roman"/>
      <w:i/>
      <w:szCs w:val="20"/>
      <w:lang w:eastAsia="en-US"/>
    </w:rPr>
  </w:style>
  <w:style w:type="paragraph" w:customStyle="1" w:styleId="HeadingBase">
    <w:name w:val="Heading Base"/>
    <w:rsid w:val="00F00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465"/>
    <w:pPr>
      <w:tabs>
        <w:tab w:val="right" w:leader="dot" w:pos="9072"/>
      </w:tabs>
      <w:ind w:left="567"/>
    </w:pPr>
    <w:rPr>
      <w:szCs w:val="22"/>
    </w:rPr>
  </w:style>
  <w:style w:type="paragraph" w:customStyle="1" w:styleId="TOCBase">
    <w:name w:val="TOC Base"/>
    <w:rsid w:val="00F00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465"/>
    <w:pPr>
      <w:tabs>
        <w:tab w:val="right" w:leader="dot" w:pos="9072"/>
      </w:tabs>
      <w:spacing w:before="40" w:after="40"/>
      <w:ind w:left="284"/>
    </w:pPr>
    <w:rPr>
      <w:rFonts w:ascii="Times New Roman" w:hAnsi="Times New Roman"/>
    </w:rPr>
  </w:style>
  <w:style w:type="paragraph" w:styleId="TOC1">
    <w:name w:val="toc 1"/>
    <w:basedOn w:val="TOCBase"/>
    <w:next w:val="Normal"/>
    <w:rsid w:val="00F00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465"/>
    <w:rPr>
      <w:rFonts w:ascii="Times New Roman" w:eastAsia="Times New Roman" w:hAnsi="Times New Roman" w:cs="Times New Roman"/>
      <w:sz w:val="16"/>
      <w:lang w:eastAsia="en-US"/>
    </w:rPr>
  </w:style>
  <w:style w:type="paragraph" w:styleId="Title">
    <w:name w:val="Title"/>
    <w:basedOn w:val="HeadingBase"/>
    <w:link w:val="TitleChar"/>
    <w:qFormat/>
    <w:rsid w:val="00F00465"/>
    <w:pPr>
      <w:spacing w:before="5040"/>
      <w:jc w:val="center"/>
    </w:pPr>
    <w:rPr>
      <w:sz w:val="48"/>
      <w:szCs w:val="72"/>
      <w:lang w:val="en-US"/>
    </w:rPr>
  </w:style>
  <w:style w:type="character" w:customStyle="1" w:styleId="TitleChar">
    <w:name w:val="Title Char"/>
    <w:basedOn w:val="DefaultParagraphFont"/>
    <w:link w:val="Title"/>
    <w:rsid w:val="00F00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465"/>
    <w:pPr>
      <w:tabs>
        <w:tab w:val="left" w:pos="3600"/>
        <w:tab w:val="left" w:pos="3958"/>
      </w:tabs>
    </w:pPr>
  </w:style>
  <w:style w:type="paragraph" w:styleId="List">
    <w:name w:val="List"/>
    <w:basedOn w:val="BodyText"/>
    <w:next w:val="BodyText"/>
    <w:rsid w:val="00F00465"/>
    <w:pPr>
      <w:tabs>
        <w:tab w:val="left" w:pos="340"/>
      </w:tabs>
      <w:spacing w:before="60" w:after="60"/>
      <w:ind w:left="340" w:hanging="340"/>
    </w:pPr>
  </w:style>
  <w:style w:type="paragraph" w:customStyle="1" w:styleId="Note">
    <w:name w:val="Note"/>
    <w:basedOn w:val="BodyText"/>
    <w:rsid w:val="00F00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465"/>
    <w:pPr>
      <w:framePr w:wrap="auto" w:hAnchor="text" w:y="6049"/>
    </w:pPr>
    <w:rPr>
      <w:color w:val="000000"/>
      <w:sz w:val="40"/>
    </w:rPr>
  </w:style>
  <w:style w:type="paragraph" w:customStyle="1" w:styleId="TOCTitle">
    <w:name w:val="TOCTitle"/>
    <w:basedOn w:val="Heading1"/>
    <w:rsid w:val="00F00465"/>
    <w:pPr>
      <w:spacing w:after="240"/>
      <w:jc w:val="center"/>
      <w:outlineLvl w:val="9"/>
    </w:pPr>
    <w:rPr>
      <w:caps/>
    </w:rPr>
  </w:style>
  <w:style w:type="paragraph" w:customStyle="1" w:styleId="Version">
    <w:name w:val="Version"/>
    <w:rsid w:val="00F004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0465"/>
    <w:pPr>
      <w:numPr>
        <w:numId w:val="12"/>
      </w:numPr>
      <w:tabs>
        <w:tab w:val="clear" w:pos="680"/>
      </w:tabs>
    </w:pPr>
  </w:style>
  <w:style w:type="paragraph" w:styleId="Index1">
    <w:name w:val="index 1"/>
    <w:basedOn w:val="Normal"/>
    <w:next w:val="Normal"/>
    <w:semiHidden/>
    <w:rsid w:val="00F00465"/>
    <w:pPr>
      <w:keepNext w:val="0"/>
      <w:tabs>
        <w:tab w:val="right" w:pos="4176"/>
      </w:tabs>
      <w:ind w:left="198" w:hanging="198"/>
    </w:pPr>
    <w:rPr>
      <w:rFonts w:ascii="Garamond" w:hAnsi="Garamond"/>
    </w:rPr>
  </w:style>
  <w:style w:type="paragraph" w:styleId="IndexHeading">
    <w:name w:val="index heading"/>
    <w:basedOn w:val="Normal"/>
    <w:next w:val="Index1"/>
    <w:semiHidden/>
    <w:rsid w:val="00F00465"/>
    <w:pPr>
      <w:spacing w:before="120" w:after="120"/>
    </w:pPr>
    <w:rPr>
      <w:rFonts w:ascii="Arial" w:hAnsi="Arial"/>
      <w:b/>
      <w:color w:val="918585"/>
      <w:sz w:val="24"/>
    </w:rPr>
  </w:style>
  <w:style w:type="paragraph" w:styleId="Header">
    <w:name w:val="header"/>
    <w:basedOn w:val="Normal"/>
    <w:link w:val="HeaderChar"/>
    <w:rsid w:val="00F00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465"/>
    <w:rPr>
      <w:rFonts w:ascii="Times New Roman" w:eastAsia="Times New Roman" w:hAnsi="Times New Roman" w:cs="Times New Roman"/>
      <w:sz w:val="16"/>
      <w:szCs w:val="20"/>
      <w:lang w:val="en-GB" w:eastAsia="en-US"/>
    </w:rPr>
  </w:style>
  <w:style w:type="paragraph" w:customStyle="1" w:styleId="Chapter">
    <w:name w:val="Chapter"/>
    <w:basedOn w:val="Normal"/>
    <w:rsid w:val="00F00465"/>
    <w:pPr>
      <w:spacing w:before="240"/>
    </w:pPr>
    <w:rPr>
      <w:rFonts w:ascii="Times New Roman" w:hAnsi="Times New Roman"/>
      <w:smallCaps/>
      <w:spacing w:val="80"/>
      <w:sz w:val="28"/>
    </w:rPr>
  </w:style>
  <w:style w:type="paragraph" w:customStyle="1" w:styleId="InChapter">
    <w:name w:val="InChapter"/>
    <w:basedOn w:val="Heading3"/>
    <w:rsid w:val="00F00465"/>
    <w:pPr>
      <w:spacing w:after="240"/>
      <w:outlineLvl w:val="9"/>
    </w:pPr>
    <w:rPr>
      <w:noProof/>
    </w:rPr>
  </w:style>
  <w:style w:type="paragraph" w:styleId="Index2">
    <w:name w:val="index 2"/>
    <w:basedOn w:val="Normal"/>
    <w:next w:val="Normal"/>
    <w:semiHidden/>
    <w:rsid w:val="00F00465"/>
    <w:pPr>
      <w:tabs>
        <w:tab w:val="right" w:pos="4176"/>
      </w:tabs>
      <w:ind w:left="568" w:hanging="284"/>
    </w:pPr>
    <w:rPr>
      <w:rFonts w:ascii="Garamond" w:hAnsi="Garamond"/>
    </w:rPr>
  </w:style>
  <w:style w:type="paragraph" w:customStyle="1" w:styleId="Byline">
    <w:name w:val="Byline"/>
    <w:rsid w:val="00F00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465"/>
    <w:pPr>
      <w:tabs>
        <w:tab w:val="clear" w:pos="3600"/>
        <w:tab w:val="clear" w:pos="3958"/>
      </w:tabs>
      <w:jc w:val="right"/>
    </w:pPr>
  </w:style>
  <w:style w:type="character" w:styleId="Emphasis">
    <w:name w:val="Emphasis"/>
    <w:basedOn w:val="DefaultParagraphFont"/>
    <w:qFormat/>
    <w:rsid w:val="00F00465"/>
    <w:rPr>
      <w:i/>
    </w:rPr>
  </w:style>
  <w:style w:type="paragraph" w:styleId="Caption">
    <w:name w:val="caption"/>
    <w:basedOn w:val="BodyText"/>
    <w:next w:val="Normal"/>
    <w:qFormat/>
    <w:rsid w:val="00F00465"/>
    <w:pPr>
      <w:framePr w:w="2268" w:hSpace="181" w:vSpace="181" w:wrap="around" w:vAnchor="text" w:hAnchor="page" w:x="1135" w:y="285" w:anchorLock="1"/>
    </w:pPr>
    <w:rPr>
      <w:i/>
    </w:rPr>
  </w:style>
  <w:style w:type="paragraph" w:customStyle="1" w:styleId="MiniTOCTitle">
    <w:name w:val="MiniTOCTitle"/>
    <w:basedOn w:val="Heading4"/>
    <w:rsid w:val="00F00465"/>
    <w:pPr>
      <w:spacing w:before="240"/>
      <w:outlineLvl w:val="9"/>
    </w:pPr>
    <w:rPr>
      <w:noProof/>
      <w:sz w:val="24"/>
    </w:rPr>
  </w:style>
  <w:style w:type="paragraph" w:customStyle="1" w:styleId="MiniTOCItem">
    <w:name w:val="MiniTOCItem"/>
    <w:basedOn w:val="ListBullet"/>
    <w:rsid w:val="00F00465"/>
    <w:pPr>
      <w:numPr>
        <w:numId w:val="0"/>
      </w:numPr>
      <w:tabs>
        <w:tab w:val="right" w:leader="dot" w:pos="6521"/>
      </w:tabs>
      <w:spacing w:before="0" w:after="0"/>
    </w:pPr>
  </w:style>
  <w:style w:type="paragraph" w:customStyle="1" w:styleId="TOFTitle">
    <w:name w:val="TOFTitle"/>
    <w:basedOn w:val="TOCTitle"/>
    <w:rsid w:val="00F00465"/>
  </w:style>
  <w:style w:type="paragraph" w:styleId="TableofFigures">
    <w:name w:val="table of figures"/>
    <w:basedOn w:val="Normal"/>
    <w:next w:val="Normal"/>
    <w:semiHidden/>
    <w:rsid w:val="00F00465"/>
    <w:pPr>
      <w:tabs>
        <w:tab w:val="right" w:leader="dot" w:pos="9072"/>
      </w:tabs>
      <w:ind w:left="970" w:hanging="403"/>
    </w:pPr>
    <w:rPr>
      <w:rFonts w:ascii="Times New Roman" w:hAnsi="Times New Roman"/>
      <w:b/>
    </w:rPr>
  </w:style>
  <w:style w:type="paragraph" w:styleId="ListNumber">
    <w:name w:val="List Number"/>
    <w:basedOn w:val="List"/>
    <w:rsid w:val="00F00465"/>
    <w:pPr>
      <w:numPr>
        <w:numId w:val="14"/>
      </w:numPr>
      <w:tabs>
        <w:tab w:val="clear" w:pos="340"/>
      </w:tabs>
    </w:pPr>
  </w:style>
  <w:style w:type="character" w:customStyle="1" w:styleId="WingdingSymbols">
    <w:name w:val="Wingding Symbols"/>
    <w:rsid w:val="00F00465"/>
    <w:rPr>
      <w:rFonts w:ascii="Wingdings" w:hAnsi="Wingdings"/>
    </w:rPr>
  </w:style>
  <w:style w:type="paragraph" w:customStyle="1" w:styleId="TableHeading">
    <w:name w:val="Table Heading"/>
    <w:basedOn w:val="HeadingBase"/>
    <w:rsid w:val="00F00465"/>
    <w:pPr>
      <w:keepLines/>
      <w:pBdr>
        <w:bottom w:val="single" w:sz="6" w:space="1" w:color="918585"/>
      </w:pBdr>
      <w:spacing w:before="240"/>
    </w:pPr>
  </w:style>
  <w:style w:type="character" w:customStyle="1" w:styleId="HotSpot">
    <w:name w:val="HotSpot"/>
    <w:rsid w:val="00F00465"/>
    <w:rPr>
      <w:color w:val="0033CC"/>
      <w:u w:val="none"/>
    </w:rPr>
  </w:style>
  <w:style w:type="paragraph" w:customStyle="1" w:styleId="BodyTextRight">
    <w:name w:val="Body Text Right"/>
    <w:basedOn w:val="BodyText"/>
    <w:rsid w:val="00F00465"/>
    <w:pPr>
      <w:spacing w:before="0" w:after="0"/>
      <w:jc w:val="right"/>
    </w:pPr>
  </w:style>
  <w:style w:type="paragraph" w:styleId="Index3">
    <w:name w:val="index 3"/>
    <w:basedOn w:val="ListNumber2"/>
    <w:next w:val="Normal"/>
    <w:semiHidden/>
    <w:rsid w:val="00F00465"/>
    <w:pPr>
      <w:numPr>
        <w:numId w:val="0"/>
      </w:numPr>
      <w:tabs>
        <w:tab w:val="right" w:leader="dot" w:pos="4176"/>
      </w:tabs>
    </w:pPr>
  </w:style>
  <w:style w:type="paragraph" w:styleId="ListNumber2">
    <w:name w:val="List Number 2"/>
    <w:basedOn w:val="List2"/>
    <w:rsid w:val="00F00465"/>
    <w:pPr>
      <w:numPr>
        <w:numId w:val="9"/>
      </w:numPr>
      <w:tabs>
        <w:tab w:val="clear" w:pos="1060"/>
      </w:tabs>
    </w:pPr>
  </w:style>
  <w:style w:type="paragraph" w:customStyle="1" w:styleId="MarginNote">
    <w:name w:val="Margin Note"/>
    <w:basedOn w:val="BodyText"/>
    <w:rsid w:val="00F00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465"/>
    <w:rPr>
      <w:sz w:val="32"/>
    </w:rPr>
  </w:style>
  <w:style w:type="paragraph" w:customStyle="1" w:styleId="HeadingProcedure">
    <w:name w:val="Heading Procedure"/>
    <w:basedOn w:val="HeadingBase"/>
    <w:next w:val="Normal"/>
    <w:rsid w:val="00F00465"/>
    <w:pPr>
      <w:tabs>
        <w:tab w:val="left" w:pos="0"/>
      </w:tabs>
      <w:spacing w:before="120" w:after="60"/>
    </w:pPr>
    <w:rPr>
      <w:i/>
      <w:color w:val="918585"/>
      <w:sz w:val="22"/>
    </w:rPr>
  </w:style>
  <w:style w:type="paragraph" w:customStyle="1" w:styleId="TableBodyText">
    <w:name w:val="Table Body Text"/>
    <w:basedOn w:val="BodyText"/>
    <w:rsid w:val="00F00465"/>
    <w:pPr>
      <w:spacing w:before="60" w:after="60"/>
    </w:pPr>
  </w:style>
  <w:style w:type="paragraph" w:styleId="ListContinue">
    <w:name w:val="List Continue"/>
    <w:basedOn w:val="List"/>
    <w:rsid w:val="00F00465"/>
    <w:pPr>
      <w:ind w:firstLine="0"/>
    </w:pPr>
  </w:style>
  <w:style w:type="paragraph" w:customStyle="1" w:styleId="ListNote">
    <w:name w:val="List Note"/>
    <w:basedOn w:val="List"/>
    <w:rsid w:val="00F00465"/>
    <w:pPr>
      <w:pBdr>
        <w:top w:val="single" w:sz="6" w:space="2" w:color="918585"/>
        <w:bottom w:val="single" w:sz="6" w:space="2" w:color="918585"/>
      </w:pBdr>
      <w:tabs>
        <w:tab w:val="left" w:pos="1021"/>
      </w:tabs>
      <w:ind w:firstLine="0"/>
    </w:pPr>
  </w:style>
  <w:style w:type="paragraph" w:customStyle="1" w:styleId="Warning">
    <w:name w:val="Warning"/>
    <w:basedOn w:val="BodyText"/>
    <w:rsid w:val="00F00465"/>
    <w:pPr>
      <w:shd w:val="clear" w:color="auto" w:fill="D9D9D9"/>
      <w:tabs>
        <w:tab w:val="left" w:pos="992"/>
      </w:tabs>
      <w:ind w:left="119" w:right="119"/>
    </w:pPr>
    <w:rPr>
      <w:sz w:val="20"/>
    </w:rPr>
  </w:style>
  <w:style w:type="paragraph" w:customStyle="1" w:styleId="MarginIcons">
    <w:name w:val="Margin Icons"/>
    <w:basedOn w:val="BodyText"/>
    <w:rsid w:val="00F00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465"/>
    <w:rPr>
      <w:rFonts w:ascii="Courier New" w:hAnsi="Courier New"/>
    </w:rPr>
  </w:style>
  <w:style w:type="paragraph" w:customStyle="1" w:styleId="NoteBullet">
    <w:name w:val="Note Bullet"/>
    <w:basedOn w:val="Note"/>
    <w:rsid w:val="00F00465"/>
    <w:pPr>
      <w:tabs>
        <w:tab w:val="clear" w:pos="680"/>
      </w:tabs>
      <w:spacing w:before="60" w:after="60"/>
    </w:pPr>
  </w:style>
  <w:style w:type="paragraph" w:customStyle="1" w:styleId="SubHeading2">
    <w:name w:val="SubHeading2"/>
    <w:basedOn w:val="HeadingBase"/>
    <w:rsid w:val="00F00465"/>
    <w:pPr>
      <w:spacing w:before="240" w:after="60"/>
    </w:pPr>
    <w:rPr>
      <w:sz w:val="20"/>
    </w:rPr>
  </w:style>
  <w:style w:type="paragraph" w:customStyle="1" w:styleId="SubHeading1">
    <w:name w:val="SubHeading1"/>
    <w:basedOn w:val="HeadingBase"/>
    <w:rsid w:val="00F00465"/>
    <w:pPr>
      <w:spacing w:before="240" w:after="60"/>
    </w:pPr>
    <w:rPr>
      <w:color w:val="918585"/>
      <w:sz w:val="22"/>
    </w:rPr>
  </w:style>
  <w:style w:type="paragraph" w:customStyle="1" w:styleId="SideHeading">
    <w:name w:val="Side Heading"/>
    <w:basedOn w:val="HeadingBase"/>
    <w:rsid w:val="00F00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465"/>
    <w:pPr>
      <w:numPr>
        <w:numId w:val="10"/>
      </w:numPr>
    </w:pPr>
  </w:style>
  <w:style w:type="paragraph" w:styleId="PlainText">
    <w:name w:val="Plain Text"/>
    <w:basedOn w:val="Normal"/>
    <w:link w:val="PlainTextChar"/>
    <w:rsid w:val="00F00465"/>
    <w:rPr>
      <w:sz w:val="20"/>
    </w:rPr>
  </w:style>
  <w:style w:type="character" w:customStyle="1" w:styleId="PlainTextChar">
    <w:name w:val="Plain Text Char"/>
    <w:basedOn w:val="DefaultParagraphFont"/>
    <w:link w:val="PlainText"/>
    <w:rsid w:val="00F00465"/>
    <w:rPr>
      <w:rFonts w:ascii="Courier New" w:eastAsia="Times New Roman" w:hAnsi="Courier New" w:cs="Times New Roman"/>
      <w:sz w:val="20"/>
      <w:szCs w:val="20"/>
      <w:lang w:eastAsia="en-US"/>
    </w:rPr>
  </w:style>
  <w:style w:type="character" w:customStyle="1" w:styleId="MenuOption">
    <w:name w:val="Menu Option"/>
    <w:basedOn w:val="DefaultParagraphFont"/>
    <w:rsid w:val="00F00465"/>
    <w:rPr>
      <w:b/>
      <w:smallCaps/>
    </w:rPr>
  </w:style>
  <w:style w:type="paragraph" w:customStyle="1" w:styleId="TableListNumber">
    <w:name w:val="Table List Number"/>
    <w:basedOn w:val="ListNumber"/>
    <w:rsid w:val="00F00465"/>
    <w:pPr>
      <w:numPr>
        <w:numId w:val="0"/>
      </w:numPr>
    </w:pPr>
  </w:style>
  <w:style w:type="paragraph" w:styleId="TOC4">
    <w:name w:val="toc 4"/>
    <w:basedOn w:val="TOCBase"/>
    <w:next w:val="Normal"/>
    <w:semiHidden/>
    <w:rsid w:val="00F00465"/>
    <w:pPr>
      <w:tabs>
        <w:tab w:val="right" w:leader="dot" w:pos="9071"/>
      </w:tabs>
      <w:ind w:left="1701"/>
    </w:pPr>
  </w:style>
  <w:style w:type="paragraph" w:customStyle="1" w:styleId="ListAlpha">
    <w:name w:val="List Alpha"/>
    <w:basedOn w:val="List"/>
    <w:rsid w:val="00F00465"/>
    <w:pPr>
      <w:numPr>
        <w:numId w:val="8"/>
      </w:numPr>
    </w:pPr>
  </w:style>
  <w:style w:type="paragraph" w:customStyle="1" w:styleId="ListAlpha2">
    <w:name w:val="List Alpha 2"/>
    <w:basedOn w:val="List2"/>
    <w:rsid w:val="00F00465"/>
    <w:pPr>
      <w:numPr>
        <w:numId w:val="7"/>
      </w:numPr>
    </w:pPr>
  </w:style>
  <w:style w:type="paragraph" w:styleId="List2">
    <w:name w:val="List 2"/>
    <w:basedOn w:val="BodyText"/>
    <w:rsid w:val="00F00465"/>
    <w:pPr>
      <w:tabs>
        <w:tab w:val="left" w:pos="680"/>
      </w:tabs>
      <w:spacing w:before="60" w:after="60"/>
      <w:ind w:left="680" w:hanging="340"/>
    </w:pPr>
  </w:style>
  <w:style w:type="paragraph" w:styleId="List3">
    <w:name w:val="List 3"/>
    <w:basedOn w:val="BodyText"/>
    <w:rsid w:val="00F00465"/>
    <w:pPr>
      <w:tabs>
        <w:tab w:val="left" w:pos="1021"/>
      </w:tabs>
      <w:spacing w:before="60" w:after="60"/>
      <w:ind w:left="1020" w:hanging="340"/>
    </w:pPr>
  </w:style>
  <w:style w:type="paragraph" w:styleId="List4">
    <w:name w:val="List 4"/>
    <w:basedOn w:val="BodyText"/>
    <w:rsid w:val="00F00465"/>
    <w:pPr>
      <w:tabs>
        <w:tab w:val="left" w:pos="1361"/>
      </w:tabs>
      <w:spacing w:before="60" w:after="60"/>
      <w:ind w:left="1361" w:hanging="340"/>
    </w:pPr>
  </w:style>
  <w:style w:type="paragraph" w:styleId="List5">
    <w:name w:val="List 5"/>
    <w:basedOn w:val="BodyText"/>
    <w:rsid w:val="00F00465"/>
    <w:pPr>
      <w:tabs>
        <w:tab w:val="left" w:pos="1701"/>
      </w:tabs>
      <w:spacing w:before="60" w:after="60"/>
      <w:ind w:left="1701" w:hanging="340"/>
    </w:pPr>
  </w:style>
  <w:style w:type="paragraph" w:styleId="ListBullet3">
    <w:name w:val="List Bullet 3"/>
    <w:basedOn w:val="List3"/>
    <w:rsid w:val="00F00465"/>
    <w:pPr>
      <w:numPr>
        <w:numId w:val="13"/>
      </w:numPr>
      <w:tabs>
        <w:tab w:val="clear" w:pos="1021"/>
      </w:tabs>
      <w:ind w:left="1037" w:hanging="357"/>
    </w:pPr>
  </w:style>
  <w:style w:type="paragraph" w:styleId="ListBullet4">
    <w:name w:val="List Bullet 4"/>
    <w:basedOn w:val="List4"/>
    <w:rsid w:val="00F00465"/>
    <w:pPr>
      <w:numPr>
        <w:numId w:val="2"/>
      </w:numPr>
      <w:tabs>
        <w:tab w:val="clear" w:pos="1361"/>
      </w:tabs>
    </w:pPr>
  </w:style>
  <w:style w:type="paragraph" w:styleId="ListBullet5">
    <w:name w:val="List Bullet 5"/>
    <w:basedOn w:val="List5"/>
    <w:rsid w:val="00F00465"/>
    <w:pPr>
      <w:numPr>
        <w:numId w:val="3"/>
      </w:numPr>
    </w:pPr>
  </w:style>
  <w:style w:type="paragraph" w:styleId="ListContinue2">
    <w:name w:val="List Continue 2"/>
    <w:basedOn w:val="List2"/>
    <w:rsid w:val="00F00465"/>
    <w:pPr>
      <w:ind w:firstLine="0"/>
    </w:pPr>
  </w:style>
  <w:style w:type="paragraph" w:styleId="ListContinue3">
    <w:name w:val="List Continue 3"/>
    <w:basedOn w:val="List3"/>
    <w:rsid w:val="00F00465"/>
    <w:pPr>
      <w:ind w:left="1021" w:firstLine="0"/>
    </w:pPr>
  </w:style>
  <w:style w:type="paragraph" w:styleId="ListContinue4">
    <w:name w:val="List Continue 4"/>
    <w:basedOn w:val="List4"/>
    <w:rsid w:val="00F00465"/>
    <w:pPr>
      <w:ind w:firstLine="0"/>
    </w:pPr>
  </w:style>
  <w:style w:type="paragraph" w:styleId="ListContinue5">
    <w:name w:val="List Continue 5"/>
    <w:basedOn w:val="List5"/>
    <w:rsid w:val="00F00465"/>
    <w:pPr>
      <w:ind w:firstLine="0"/>
    </w:pPr>
  </w:style>
  <w:style w:type="paragraph" w:styleId="ListNumber3">
    <w:name w:val="List Number 3"/>
    <w:basedOn w:val="List3"/>
    <w:rsid w:val="00F00465"/>
    <w:pPr>
      <w:numPr>
        <w:numId w:val="4"/>
      </w:numPr>
    </w:pPr>
  </w:style>
  <w:style w:type="paragraph" w:styleId="ListNumber4">
    <w:name w:val="List Number 4"/>
    <w:basedOn w:val="List4"/>
    <w:rsid w:val="00F00465"/>
    <w:pPr>
      <w:numPr>
        <w:numId w:val="5"/>
      </w:numPr>
    </w:pPr>
  </w:style>
  <w:style w:type="paragraph" w:styleId="ListNumber5">
    <w:name w:val="List Number 5"/>
    <w:basedOn w:val="List5"/>
    <w:rsid w:val="00F00465"/>
    <w:pPr>
      <w:numPr>
        <w:numId w:val="6"/>
      </w:numPr>
    </w:pPr>
  </w:style>
  <w:style w:type="paragraph" w:styleId="BlockText">
    <w:name w:val="Block Text"/>
    <w:basedOn w:val="Normal"/>
    <w:rsid w:val="00F00465"/>
    <w:pPr>
      <w:spacing w:after="120"/>
      <w:ind w:left="1440" w:right="1440"/>
    </w:pPr>
  </w:style>
  <w:style w:type="character" w:customStyle="1" w:styleId="Subscript">
    <w:name w:val="Subscript"/>
    <w:basedOn w:val="DefaultParagraphFont"/>
    <w:rsid w:val="00F00465"/>
    <w:rPr>
      <w:sz w:val="16"/>
      <w:vertAlign w:val="subscript"/>
    </w:rPr>
  </w:style>
  <w:style w:type="character" w:customStyle="1" w:styleId="Superscript">
    <w:name w:val="Superscript"/>
    <w:basedOn w:val="DefaultParagraphFont"/>
    <w:rsid w:val="00F00465"/>
    <w:rPr>
      <w:sz w:val="16"/>
      <w:vertAlign w:val="superscript"/>
    </w:rPr>
  </w:style>
  <w:style w:type="character" w:customStyle="1" w:styleId="Symbols">
    <w:name w:val="Symbols"/>
    <w:basedOn w:val="DefaultParagraphFont"/>
    <w:rsid w:val="00F00465"/>
    <w:rPr>
      <w:rFonts w:ascii="Symbol" w:hAnsi="Symbol"/>
    </w:rPr>
  </w:style>
  <w:style w:type="character" w:customStyle="1" w:styleId="MenuOptions">
    <w:name w:val="Menu Options"/>
    <w:basedOn w:val="DefaultParagraphFont"/>
    <w:rsid w:val="00F00465"/>
    <w:rPr>
      <w:rFonts w:ascii="Arial Narrow" w:hAnsi="Arial Narrow"/>
      <w:smallCaps/>
    </w:rPr>
  </w:style>
  <w:style w:type="character" w:customStyle="1" w:styleId="Buttons">
    <w:name w:val="Buttons"/>
    <w:basedOn w:val="DefaultParagraphFont"/>
    <w:rsid w:val="00F00465"/>
    <w:rPr>
      <w:b/>
    </w:rPr>
  </w:style>
  <w:style w:type="character" w:customStyle="1" w:styleId="Underlined">
    <w:name w:val="Underlined"/>
    <w:basedOn w:val="DefaultParagraphFont"/>
    <w:rsid w:val="00F00465"/>
    <w:rPr>
      <w:u w:val="single"/>
    </w:rPr>
  </w:style>
  <w:style w:type="paragraph" w:customStyle="1" w:styleId="TableBodyTextRight">
    <w:name w:val="Table Body Text Right"/>
    <w:basedOn w:val="TableBodyText"/>
    <w:rsid w:val="00F00465"/>
    <w:pPr>
      <w:widowControl w:val="0"/>
      <w:autoSpaceDE w:val="0"/>
      <w:autoSpaceDN w:val="0"/>
      <w:adjustRightInd w:val="0"/>
      <w:jc w:val="right"/>
    </w:pPr>
    <w:rPr>
      <w:rFonts w:cs="Arial"/>
      <w:szCs w:val="18"/>
    </w:rPr>
  </w:style>
  <w:style w:type="paragraph" w:customStyle="1" w:styleId="CopyrightText">
    <w:name w:val="Copyright Text"/>
    <w:basedOn w:val="BodyText"/>
    <w:rsid w:val="00F00465"/>
    <w:rPr>
      <w:sz w:val="18"/>
    </w:rPr>
  </w:style>
  <w:style w:type="paragraph" w:customStyle="1" w:styleId="BodySmallRight">
    <w:name w:val="Body Small Right"/>
    <w:basedOn w:val="BodyTextRight"/>
    <w:rsid w:val="00F00465"/>
    <w:rPr>
      <w:sz w:val="18"/>
      <w:szCs w:val="18"/>
    </w:rPr>
  </w:style>
  <w:style w:type="paragraph" w:customStyle="1" w:styleId="MarginEdition">
    <w:name w:val="Margin Edition"/>
    <w:basedOn w:val="MarginNote"/>
    <w:rsid w:val="00F00465"/>
    <w:pPr>
      <w:spacing w:before="0" w:after="0"/>
    </w:pPr>
    <w:rPr>
      <w:rFonts w:ascii="Times New Roman" w:hAnsi="Times New Roman"/>
      <w:color w:val="999999"/>
    </w:rPr>
  </w:style>
  <w:style w:type="paragraph" w:customStyle="1" w:styleId="Spacer">
    <w:name w:val="Spacer"/>
    <w:basedOn w:val="Normal"/>
    <w:rsid w:val="00F00465"/>
    <w:rPr>
      <w:sz w:val="2"/>
      <w:szCs w:val="2"/>
    </w:rPr>
  </w:style>
  <w:style w:type="character" w:customStyle="1" w:styleId="Small">
    <w:name w:val="Small"/>
    <w:basedOn w:val="DefaultParagraphFont"/>
    <w:rsid w:val="00F00465"/>
    <w:rPr>
      <w:sz w:val="16"/>
    </w:rPr>
  </w:style>
  <w:style w:type="paragraph" w:customStyle="1" w:styleId="WideTable">
    <w:name w:val="Wide Table"/>
    <w:basedOn w:val="Normal"/>
    <w:rsid w:val="00F00465"/>
    <w:pPr>
      <w:ind w:left="-1418"/>
    </w:pPr>
    <w:rPr>
      <w:sz w:val="2"/>
      <w:szCs w:val="2"/>
    </w:rPr>
  </w:style>
  <w:style w:type="character" w:styleId="PageNumber">
    <w:name w:val="page number"/>
    <w:basedOn w:val="DefaultParagraphFont"/>
    <w:rsid w:val="00F00465"/>
  </w:style>
  <w:style w:type="paragraph" w:styleId="Quote">
    <w:name w:val="Quote"/>
    <w:basedOn w:val="Heading1"/>
    <w:link w:val="QuoteChar"/>
    <w:qFormat/>
    <w:rsid w:val="00F00465"/>
    <w:rPr>
      <w:b w:val="0"/>
      <w:sz w:val="72"/>
      <w:szCs w:val="72"/>
      <w:lang w:val="en-NZ"/>
    </w:rPr>
  </w:style>
  <w:style w:type="character" w:customStyle="1" w:styleId="QuoteChar">
    <w:name w:val="Quote Char"/>
    <w:basedOn w:val="DefaultParagraphFont"/>
    <w:link w:val="Quote"/>
    <w:rsid w:val="00F00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465"/>
    <w:pPr>
      <w:pageBreakBefore/>
    </w:pPr>
  </w:style>
  <w:style w:type="paragraph" w:customStyle="1" w:styleId="Border">
    <w:name w:val="Border"/>
    <w:basedOn w:val="Normal"/>
    <w:qFormat/>
    <w:rsid w:val="00F00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465"/>
    <w:rPr>
      <w:b/>
      <w:bCs/>
      <w:i/>
      <w:iCs/>
      <w:color w:val="auto"/>
    </w:rPr>
  </w:style>
  <w:style w:type="paragraph" w:styleId="IntenseQuote">
    <w:name w:val="Intense Quote"/>
    <w:basedOn w:val="Normal"/>
    <w:next w:val="Normal"/>
    <w:link w:val="IntenseQuoteChar"/>
    <w:uiPriority w:val="30"/>
    <w:qFormat/>
    <w:rsid w:val="00F00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465"/>
    <w:rPr>
      <w:smallCaps/>
      <w:color w:val="auto"/>
      <w:u w:val="single"/>
    </w:rPr>
  </w:style>
  <w:style w:type="character" w:styleId="IntenseReference">
    <w:name w:val="Intense Reference"/>
    <w:basedOn w:val="DefaultParagraphFont"/>
    <w:uiPriority w:val="32"/>
    <w:qFormat/>
    <w:rsid w:val="00F00465"/>
    <w:rPr>
      <w:b/>
      <w:bCs/>
      <w:smallCaps/>
      <w:color w:val="auto"/>
      <w:spacing w:val="5"/>
      <w:u w:val="single"/>
    </w:rPr>
  </w:style>
  <w:style w:type="paragraph" w:customStyle="1" w:styleId="2ColumnHeading">
    <w:name w:val="2Column Heading"/>
    <w:basedOn w:val="BodyText"/>
    <w:qFormat/>
    <w:rsid w:val="00F00465"/>
    <w:pPr>
      <w:spacing w:after="60"/>
      <w:ind w:left="-2268"/>
    </w:pPr>
    <w:rPr>
      <w:b/>
    </w:rPr>
  </w:style>
  <w:style w:type="paragraph" w:customStyle="1" w:styleId="Heading1TOC">
    <w:name w:val="Heading1 TOC"/>
    <w:basedOn w:val="Normal"/>
    <w:qFormat/>
    <w:rsid w:val="00F00465"/>
    <w:pPr>
      <w:spacing w:before="240" w:after="120"/>
    </w:pPr>
    <w:rPr>
      <w:rFonts w:ascii="Times New Roman" w:hAnsi="Times New Roman"/>
      <w:b/>
      <w:sz w:val="32"/>
    </w:rPr>
  </w:style>
  <w:style w:type="paragraph" w:customStyle="1" w:styleId="Heading2TOC">
    <w:name w:val="Heading2 TOC"/>
    <w:basedOn w:val="Normal"/>
    <w:qFormat/>
    <w:rsid w:val="00F00465"/>
    <w:pPr>
      <w:spacing w:before="240" w:after="60"/>
    </w:pPr>
    <w:rPr>
      <w:rFonts w:ascii="Times New Roman" w:hAnsi="Times New Roman"/>
      <w:b/>
      <w:sz w:val="28"/>
    </w:rPr>
  </w:style>
  <w:style w:type="character" w:customStyle="1" w:styleId="Underline">
    <w:name w:val="Underline"/>
    <w:basedOn w:val="DefaultParagraphFont"/>
    <w:qFormat/>
    <w:rsid w:val="00F00465"/>
    <w:rPr>
      <w:u w:val="single"/>
    </w:rPr>
  </w:style>
  <w:style w:type="character" w:customStyle="1" w:styleId="BoldandItalics">
    <w:name w:val="Bold and Italics"/>
    <w:qFormat/>
    <w:rsid w:val="00F00465"/>
    <w:rPr>
      <w:b/>
      <w:i/>
      <w:u w:val="none"/>
    </w:rPr>
  </w:style>
  <w:style w:type="paragraph" w:styleId="BalloonText">
    <w:name w:val="Balloon Text"/>
    <w:basedOn w:val="Normal"/>
    <w:link w:val="BalloonTextChar"/>
    <w:rsid w:val="00F00465"/>
    <w:rPr>
      <w:rFonts w:ascii="Tahoma" w:hAnsi="Tahoma" w:cs="Tahoma"/>
      <w:sz w:val="16"/>
      <w:szCs w:val="16"/>
    </w:rPr>
  </w:style>
  <w:style w:type="character" w:customStyle="1" w:styleId="BalloonTextChar">
    <w:name w:val="Balloon Text Char"/>
    <w:basedOn w:val="DefaultParagraphFont"/>
    <w:link w:val="BalloonText"/>
    <w:rsid w:val="00F00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4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465"/>
    <w:rPr>
      <w:b/>
      <w:color w:val="660033"/>
      <w:spacing w:val="0"/>
    </w:rPr>
  </w:style>
  <w:style w:type="paragraph" w:customStyle="1" w:styleId="Nameditemlist">
    <w:name w:val="Named item list"/>
    <w:basedOn w:val="BodyText"/>
    <w:qFormat/>
    <w:rsid w:val="00F00465"/>
    <w:pPr>
      <w:tabs>
        <w:tab w:val="left" w:pos="2835"/>
      </w:tabs>
      <w:ind w:left="2835" w:hanging="2835"/>
    </w:pPr>
  </w:style>
  <w:style w:type="paragraph" w:customStyle="1" w:styleId="BodyTextnopadding">
    <w:name w:val="Body Text no padding"/>
    <w:basedOn w:val="BodyText"/>
    <w:qFormat/>
    <w:rsid w:val="00F00465"/>
    <w:pPr>
      <w:spacing w:before="0" w:after="0"/>
    </w:pPr>
  </w:style>
  <w:style w:type="paragraph" w:customStyle="1" w:styleId="BodyTextBold">
    <w:name w:val="Body Text Bold"/>
    <w:basedOn w:val="BodyText"/>
    <w:qFormat/>
    <w:rsid w:val="00F00465"/>
    <w:rPr>
      <w:b/>
    </w:rPr>
  </w:style>
  <w:style w:type="character" w:styleId="Hyperlink">
    <w:name w:val="Hyperlink"/>
    <w:basedOn w:val="DefaultParagraphFont"/>
    <w:uiPriority w:val="99"/>
    <w:unhideWhenUsed/>
    <w:rsid w:val="00715D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5539</Characters>
  <Application>Microsoft Office Word</Application>
  <DocSecurity>0</DocSecurity>
  <Lines>240</Lines>
  <Paragraphs>135</Paragraphs>
  <ScaleCrop>false</ScaleCrop>
  <Company>Author-it Software Corporation Ltd.</Company>
  <LinksUpToDate>false</LinksUpToDate>
  <CharactersWithSpaces>6256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MSS017009 Analyse and determine organisational risk areas in sustainability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