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D335E" w:rsidP="003D335E">
      <w:pPr>
        <w:pStyle w:val="Title"/>
      </w:pPr>
      <w:r>
        <w:fldChar w:fldCharType="begin"/>
      </w:r>
      <w:r>
        <w:instrText xml:space="preserve"> TITLE   \* MERGEFORMAT </w:instrText>
      </w:r>
      <w:r>
        <w:fldChar w:fldCharType="separate"/>
      </w:r>
      <w:r>
        <w:t>MSS017007 Design for sustainability</w:t>
      </w:r>
      <w:r>
        <w:fldChar w:fldCharType="end"/>
      </w:r>
    </w:p>
    <w:p w:rsidR="003D335E" w:rsidP="003D335E">
      <w:pPr>
        <w:pStyle w:val="Version"/>
        <w:sectPr w:rsidSect="00240A3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40A3E" w:rsidP="00240A3E">
      <w:pPr>
        <w:pStyle w:val="SuperHeading"/>
      </w:pPr>
      <w:r w:rsidRPr="00240A3E">
        <w:t>MSS017007 Design for sustainability</w:t>
      </w:r>
    </w:p>
    <w:p w:rsidR="00000000" w:rsidRPr="00240A3E" w:rsidP="00240A3E">
      <w:pPr>
        <w:pStyle w:val="Heading1"/>
      </w:pPr>
      <w:bookmarkStart w:id="1" w:name="O_923400"/>
      <w:bookmarkEnd w:id="1"/>
      <w:r w:rsidRPr="00240A3E">
        <w:t>Modification History</w:t>
      </w:r>
    </w:p>
    <w:p w:rsidR="00000000" w:rsidRPr="00240A3E" w:rsidP="003D335E">
      <w:pPr>
        <w:pStyle w:val="BodyText"/>
      </w:pPr>
      <w:r w:rsidRPr="00240A3E">
        <w:t xml:space="preserve">Release 1. Supersedes and is equivalent to MSS017007A Design for sustainability. </w:t>
      </w:r>
    </w:p>
    <w:p w:rsidR="00000000" w:rsidRPr="00240A3E" w:rsidP="00240A3E">
      <w:pPr>
        <w:pStyle w:val="Heading1"/>
      </w:pPr>
      <w:bookmarkStart w:id="2" w:name="O_923408"/>
      <w:bookmarkEnd w:id="2"/>
      <w:r w:rsidRPr="00240A3E">
        <w:t>Application</w:t>
      </w:r>
    </w:p>
    <w:p w:rsidR="00000000" w:rsidRPr="00240A3E" w:rsidP="003D335E">
      <w:pPr>
        <w:pStyle w:val="BodyText"/>
      </w:pPr>
      <w:r w:rsidRPr="00240A3E">
        <w:t>This unit of competency covers the designing of a new product, or the redesigning of an existing product as a sustainable pr</w:t>
      </w:r>
      <w:r w:rsidRPr="00240A3E">
        <w:t>oduct or to improve its sustainability. It may be applied to a physical product, a service or some other type of ‘product’.</w:t>
      </w:r>
    </w:p>
    <w:p w:rsidR="00000000" w:rsidRPr="00240A3E" w:rsidP="003D335E">
      <w:pPr>
        <w:pStyle w:val="BodyText"/>
      </w:pPr>
      <w:r w:rsidRPr="00240A3E">
        <w:t>This unit covers the analysis of the benefit received by the consumer and then an examination of how best this benefit can be deliv</w:t>
      </w:r>
      <w:r w:rsidRPr="00240A3E">
        <w:t>ered to maximise both the benefit and the sustainability of this benefit. It includes an analysis of the cradle to grave/cradle to cradle impacts of the product and the various sustainability impacts along the value chain.</w:t>
      </w:r>
    </w:p>
    <w:p w:rsidR="00000000" w:rsidRPr="00240A3E" w:rsidP="003D335E">
      <w:pPr>
        <w:pStyle w:val="BodyText"/>
      </w:pPr>
      <w:r w:rsidRPr="00240A3E">
        <w:t>This unit will lead to the desig</w:t>
      </w:r>
      <w:r w:rsidRPr="00240A3E">
        <w:t>n specification for a sustainable/more sustainable product. It does not include the implementation of that design.</w:t>
      </w:r>
    </w:p>
    <w:p w:rsidR="00000000" w:rsidRPr="00240A3E" w:rsidP="003D335E">
      <w:pPr>
        <w:pStyle w:val="BodyText"/>
      </w:pPr>
      <w:r w:rsidRPr="00240A3E">
        <w:t>A manager or senior technologist who has a significant sustainability responsibility work role would typically undertake this. Skills covere</w:t>
      </w:r>
      <w:r w:rsidRPr="00240A3E">
        <w:t>d by this unit may be applied individually or in a team context.</w:t>
      </w:r>
    </w:p>
    <w:p w:rsidR="00000000" w:rsidRPr="00240A3E" w:rsidP="003D335E">
      <w:pPr>
        <w:pStyle w:val="BodyText"/>
      </w:pPr>
      <w:r w:rsidRPr="00240A3E">
        <w:t>No licensing, legislative or certification requirements apply to this unit at the time of publication.</w:t>
      </w:r>
    </w:p>
    <w:p w:rsidR="00000000" w:rsidRPr="00240A3E" w:rsidP="00240A3E">
      <w:pPr>
        <w:pStyle w:val="Heading1"/>
      </w:pPr>
      <w:bookmarkStart w:id="3" w:name="O_923407"/>
      <w:bookmarkEnd w:id="3"/>
      <w:r w:rsidRPr="00240A3E">
        <w:t>Pre-requisite Unit</w:t>
      </w:r>
    </w:p>
    <w:p w:rsidR="00000000" w:rsidRPr="00240A3E" w:rsidP="003D335E">
      <w:pPr>
        <w:pStyle w:val="BodyText"/>
      </w:pPr>
      <w:r w:rsidRPr="00240A3E">
        <w:t>Nil</w:t>
      </w:r>
    </w:p>
    <w:p w:rsidR="00000000" w:rsidRPr="00240A3E" w:rsidP="00240A3E">
      <w:pPr>
        <w:pStyle w:val="Heading1"/>
      </w:pPr>
      <w:bookmarkStart w:id="4" w:name="O_923406"/>
      <w:bookmarkEnd w:id="4"/>
      <w:r w:rsidRPr="00240A3E">
        <w:t>Competency Field</w:t>
      </w:r>
    </w:p>
    <w:p w:rsidR="00000000" w:rsidRPr="00240A3E" w:rsidP="003D335E">
      <w:pPr>
        <w:pStyle w:val="BodyText"/>
      </w:pPr>
      <w:r w:rsidRPr="00240A3E">
        <w:t>Sustainable o</w:t>
      </w:r>
      <w:r w:rsidRPr="00240A3E">
        <w:t>perations</w:t>
      </w:r>
    </w:p>
    <w:p w:rsidR="00000000" w:rsidRPr="00240A3E" w:rsidP="00240A3E">
      <w:pPr>
        <w:pStyle w:val="Heading1"/>
      </w:pPr>
      <w:bookmarkStart w:id="5" w:name="O_923405"/>
      <w:bookmarkEnd w:id="5"/>
      <w:r w:rsidRPr="00240A3E">
        <w:t>Unit Sector</w:t>
      </w:r>
    </w:p>
    <w:p w:rsidR="00000000" w:rsidRPr="00240A3E" w:rsidP="003D335E">
      <w:pPr>
        <w:pStyle w:val="BodyText"/>
      </w:pPr>
      <w:r w:rsidRPr="00240A3E">
        <w:t>Not applicable</w:t>
      </w:r>
    </w:p>
    <w:p w:rsidR="00000000" w:rsidRPr="00240A3E" w:rsidP="00240A3E">
      <w:pPr>
        <w:pStyle w:val="Heading1"/>
      </w:pPr>
      <w:bookmarkStart w:id="6" w:name="O_923404"/>
      <w:bookmarkEnd w:id="6"/>
      <w:r w:rsidRPr="00240A3E">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240A3E">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240A3E">
            <w:pPr>
              <w:pStyle w:val="BodyText"/>
              <w:rPr>
                <w:lang w:val="en-NZ"/>
              </w:rPr>
            </w:pPr>
            <w:r w:rsidRPr="00240A3E">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240A3E">
            <w:pPr>
              <w:pStyle w:val="BodyText"/>
              <w:rPr>
                <w:lang w:val="en-NZ"/>
              </w:rPr>
            </w:pPr>
            <w:r w:rsidRPr="00240A3E">
              <w:t>Performance criteria describe the performance needed to demonstrate achievement of the element.</w:t>
            </w:r>
          </w:p>
        </w:tc>
      </w:tr>
      <w:tr w:rsidTr="00240A3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40A3E" w:rsidP="00240A3E">
            <w:pPr>
              <w:pStyle w:val="BodyText"/>
            </w:pPr>
            <w:r w:rsidRPr="00240A3E">
              <w:t>1</w:t>
            </w:r>
          </w:p>
        </w:tc>
        <w:tc>
          <w:tcPr>
            <w:tcW w:w="1962" w:type="dxa"/>
            <w:vMerge w:val="restart"/>
            <w:tcBorders>
              <w:top w:val="nil"/>
              <w:left w:val="nil"/>
              <w:bottom w:val="nil"/>
              <w:right w:val="nil"/>
            </w:tcBorders>
            <w:tcMar>
              <w:top w:w="0" w:type="dxa"/>
              <w:left w:w="62" w:type="dxa"/>
              <w:bottom w:w="0" w:type="dxa"/>
              <w:right w:w="62" w:type="dxa"/>
            </w:tcMar>
          </w:tcPr>
          <w:p w:rsidR="00000000" w:rsidP="00240A3E">
            <w:pPr>
              <w:pStyle w:val="BodyText"/>
              <w:rPr>
                <w:lang w:val="en-NZ"/>
              </w:rPr>
            </w:pPr>
            <w:r w:rsidRPr="00240A3E">
              <w:rPr>
                <w:rStyle w:val="SpecialBold"/>
              </w:rPr>
              <w:t>Define the benefit received by the customer</w:t>
            </w:r>
          </w:p>
        </w:tc>
        <w:tc>
          <w:tcPr>
            <w:tcW w:w="770" w:type="dxa"/>
            <w:tcBorders>
              <w:top w:val="nil"/>
              <w:left w:val="nil"/>
              <w:bottom w:val="nil"/>
              <w:right w:val="nil"/>
            </w:tcBorders>
            <w:tcMar>
              <w:top w:w="0" w:type="dxa"/>
              <w:left w:w="62" w:type="dxa"/>
              <w:bottom w:w="0" w:type="dxa"/>
              <w:right w:w="62" w:type="dxa"/>
            </w:tcMar>
          </w:tcPr>
          <w:p w:rsidR="00000000" w:rsidP="00240A3E">
            <w:pPr>
              <w:pStyle w:val="BodyText"/>
              <w:rPr>
                <w:lang w:val="en-NZ"/>
              </w:rPr>
            </w:pPr>
            <w:r w:rsidRPr="00240A3E">
              <w:t>1.1</w:t>
            </w:r>
          </w:p>
        </w:tc>
        <w:tc>
          <w:tcPr>
            <w:tcW w:w="5610" w:type="dxa"/>
            <w:tcBorders>
              <w:top w:val="nil"/>
              <w:left w:val="nil"/>
              <w:bottom w:val="nil"/>
              <w:right w:val="nil"/>
            </w:tcBorders>
            <w:tcMar>
              <w:top w:w="0" w:type="dxa"/>
              <w:left w:w="62" w:type="dxa"/>
              <w:bottom w:w="0" w:type="dxa"/>
              <w:right w:w="62" w:type="dxa"/>
            </w:tcMar>
          </w:tcPr>
          <w:p w:rsidR="00000000" w:rsidP="00240A3E">
            <w:pPr>
              <w:pStyle w:val="BodyText"/>
              <w:rPr>
                <w:lang w:val="en-NZ"/>
              </w:rPr>
            </w:pPr>
            <w:r w:rsidRPr="00240A3E">
              <w:t>Select an existing or potential new product for analysis.</w:t>
            </w:r>
          </w:p>
        </w:tc>
      </w:tr>
      <w:tr w:rsidTr="00240A3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40A3E">
            <w:pPr>
              <w:pStyle w:val="BodyText"/>
              <w:rPr>
                <w:lang w:val="en-NZ"/>
              </w:rPr>
            </w:pPr>
            <w:r w:rsidRPr="00240A3E">
              <w:t>1.2</w:t>
            </w:r>
          </w:p>
        </w:tc>
        <w:tc>
          <w:tcPr>
            <w:tcW w:w="5610" w:type="dxa"/>
            <w:tcBorders>
              <w:top w:val="nil"/>
              <w:left w:val="nil"/>
              <w:bottom w:val="nil"/>
              <w:right w:val="nil"/>
            </w:tcBorders>
            <w:tcMar>
              <w:top w:w="0" w:type="dxa"/>
              <w:left w:w="62" w:type="dxa"/>
              <w:bottom w:w="0" w:type="dxa"/>
              <w:right w:w="62" w:type="dxa"/>
            </w:tcMar>
          </w:tcPr>
          <w:p w:rsidR="00000000" w:rsidP="00240A3E">
            <w:pPr>
              <w:pStyle w:val="BodyText"/>
              <w:rPr>
                <w:lang w:val="en-NZ"/>
              </w:rPr>
            </w:pPr>
            <w:r w:rsidRPr="00240A3E">
              <w:t>Determine who the customers are for the product.</w:t>
            </w:r>
          </w:p>
        </w:tc>
      </w:tr>
      <w:tr w:rsidTr="00240A3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40A3E">
            <w:pPr>
              <w:pStyle w:val="BodyText"/>
              <w:rPr>
                <w:lang w:val="en-NZ"/>
              </w:rPr>
            </w:pPr>
            <w:r w:rsidRPr="00240A3E">
              <w:t>1.3</w:t>
            </w:r>
          </w:p>
        </w:tc>
        <w:tc>
          <w:tcPr>
            <w:tcW w:w="5610" w:type="dxa"/>
            <w:tcBorders>
              <w:top w:val="nil"/>
              <w:left w:val="nil"/>
              <w:bottom w:val="nil"/>
              <w:right w:val="nil"/>
            </w:tcBorders>
            <w:tcMar>
              <w:top w:w="0" w:type="dxa"/>
              <w:left w:w="62" w:type="dxa"/>
              <w:bottom w:w="0" w:type="dxa"/>
              <w:right w:w="62" w:type="dxa"/>
            </w:tcMar>
          </w:tcPr>
          <w:p w:rsidR="00000000" w:rsidP="00240A3E">
            <w:pPr>
              <w:pStyle w:val="BodyText"/>
              <w:rPr>
                <w:lang w:val="en-NZ"/>
              </w:rPr>
            </w:pPr>
            <w:r w:rsidRPr="00240A3E">
              <w:t>Determine uses of product by customers.</w:t>
            </w:r>
          </w:p>
        </w:tc>
      </w:tr>
      <w:tr w:rsidTr="00240A3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40A3E">
            <w:pPr>
              <w:pStyle w:val="BodyText"/>
              <w:rPr>
                <w:lang w:val="en-NZ"/>
              </w:rPr>
            </w:pPr>
            <w:r w:rsidRPr="00240A3E">
              <w:t>1.4</w:t>
            </w:r>
          </w:p>
        </w:tc>
        <w:tc>
          <w:tcPr>
            <w:tcW w:w="5610" w:type="dxa"/>
            <w:tcBorders>
              <w:top w:val="nil"/>
              <w:left w:val="nil"/>
              <w:bottom w:val="nil"/>
              <w:right w:val="nil"/>
            </w:tcBorders>
            <w:tcMar>
              <w:top w:w="0" w:type="dxa"/>
              <w:left w:w="62" w:type="dxa"/>
              <w:bottom w:w="0" w:type="dxa"/>
              <w:right w:w="62" w:type="dxa"/>
            </w:tcMar>
          </w:tcPr>
          <w:p w:rsidR="00000000" w:rsidP="00240A3E">
            <w:pPr>
              <w:pStyle w:val="BodyText"/>
              <w:rPr>
                <w:lang w:val="en-NZ"/>
              </w:rPr>
            </w:pPr>
            <w:r w:rsidRPr="00240A3E">
              <w:t>Analyse the benefits received by the customer from using the product.</w:t>
            </w:r>
          </w:p>
        </w:tc>
      </w:tr>
      <w:tr w:rsidTr="00240A3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40A3E">
            <w:pPr>
              <w:pStyle w:val="BodyText"/>
              <w:rPr>
                <w:lang w:val="en-NZ"/>
              </w:rPr>
            </w:pPr>
            <w:r w:rsidRPr="00240A3E">
              <w:t>1.5</w:t>
            </w:r>
          </w:p>
        </w:tc>
        <w:tc>
          <w:tcPr>
            <w:tcW w:w="5610" w:type="dxa"/>
            <w:tcBorders>
              <w:top w:val="nil"/>
              <w:left w:val="nil"/>
              <w:bottom w:val="nil"/>
              <w:right w:val="nil"/>
            </w:tcBorders>
            <w:tcMar>
              <w:top w:w="0" w:type="dxa"/>
              <w:left w:w="62" w:type="dxa"/>
              <w:bottom w:w="0" w:type="dxa"/>
              <w:right w:w="62" w:type="dxa"/>
            </w:tcMar>
          </w:tcPr>
          <w:p w:rsidR="00000000" w:rsidP="00240A3E">
            <w:pPr>
              <w:pStyle w:val="BodyText"/>
              <w:rPr>
                <w:lang w:val="en-NZ"/>
              </w:rPr>
            </w:pPr>
            <w:r w:rsidRPr="00240A3E">
              <w:t>Define and rank the benefits received.</w:t>
            </w:r>
          </w:p>
        </w:tc>
      </w:tr>
      <w:tr w:rsidTr="00240A3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40A3E">
            <w:pPr>
              <w:pStyle w:val="BodyText"/>
              <w:rPr>
                <w:lang w:val="en-NZ"/>
              </w:rPr>
            </w:pPr>
            <w:r w:rsidRPr="00240A3E">
              <w:t>1.6</w:t>
            </w:r>
          </w:p>
        </w:tc>
        <w:tc>
          <w:tcPr>
            <w:tcW w:w="5610" w:type="dxa"/>
            <w:tcBorders>
              <w:top w:val="nil"/>
              <w:left w:val="nil"/>
              <w:bottom w:val="nil"/>
              <w:right w:val="nil"/>
            </w:tcBorders>
            <w:tcMar>
              <w:top w:w="0" w:type="dxa"/>
              <w:left w:w="62" w:type="dxa"/>
              <w:bottom w:w="0" w:type="dxa"/>
              <w:right w:w="62" w:type="dxa"/>
            </w:tcMar>
          </w:tcPr>
          <w:p w:rsidR="00000000" w:rsidP="00240A3E">
            <w:pPr>
              <w:pStyle w:val="BodyText"/>
              <w:rPr>
                <w:lang w:val="en-NZ"/>
              </w:rPr>
            </w:pPr>
            <w:r w:rsidRPr="00240A3E">
              <w:t>Validate benefits in an appropriate manner.</w:t>
            </w:r>
          </w:p>
        </w:tc>
      </w:tr>
      <w:tr w:rsidTr="00240A3E">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240A3E">
            <w:pPr>
              <w:pStyle w:val="BodyText"/>
              <w:rPr>
                <w:lang w:val="en-NZ"/>
              </w:rPr>
            </w:pPr>
          </w:p>
        </w:tc>
      </w:tr>
      <w:tr w:rsidTr="00240A3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40A3E" w:rsidP="00240A3E">
            <w:pPr>
              <w:pStyle w:val="BodyText"/>
            </w:pPr>
            <w:r w:rsidRPr="00240A3E">
              <w:t>2</w:t>
            </w:r>
          </w:p>
        </w:tc>
        <w:tc>
          <w:tcPr>
            <w:tcW w:w="1962" w:type="dxa"/>
            <w:vMerge w:val="restart"/>
            <w:tcBorders>
              <w:top w:val="nil"/>
              <w:left w:val="nil"/>
              <w:bottom w:val="nil"/>
              <w:right w:val="nil"/>
            </w:tcBorders>
            <w:tcMar>
              <w:top w:w="0" w:type="dxa"/>
              <w:left w:w="62" w:type="dxa"/>
              <w:bottom w:w="0" w:type="dxa"/>
              <w:right w:w="62" w:type="dxa"/>
            </w:tcMar>
          </w:tcPr>
          <w:p w:rsidR="00000000" w:rsidP="00240A3E">
            <w:pPr>
              <w:pStyle w:val="BodyText"/>
              <w:rPr>
                <w:lang w:val="en-NZ"/>
              </w:rPr>
            </w:pPr>
            <w:r w:rsidRPr="00240A3E">
              <w:rPr>
                <w:rStyle w:val="SpecialBold"/>
              </w:rPr>
              <w:t>Develop alternative ways of delivering benefit</w:t>
            </w:r>
          </w:p>
        </w:tc>
        <w:tc>
          <w:tcPr>
            <w:tcW w:w="770" w:type="dxa"/>
            <w:tcBorders>
              <w:top w:val="nil"/>
              <w:left w:val="nil"/>
              <w:bottom w:val="nil"/>
              <w:right w:val="nil"/>
            </w:tcBorders>
            <w:tcMar>
              <w:top w:w="0" w:type="dxa"/>
              <w:left w:w="62" w:type="dxa"/>
              <w:bottom w:w="0" w:type="dxa"/>
              <w:right w:w="62" w:type="dxa"/>
            </w:tcMar>
          </w:tcPr>
          <w:p w:rsidR="00000000" w:rsidP="00240A3E">
            <w:pPr>
              <w:pStyle w:val="BodyText"/>
              <w:rPr>
                <w:lang w:val="en-NZ"/>
              </w:rPr>
            </w:pPr>
            <w:r w:rsidRPr="00240A3E">
              <w:t>2.1</w:t>
            </w:r>
          </w:p>
        </w:tc>
        <w:tc>
          <w:tcPr>
            <w:tcW w:w="5610" w:type="dxa"/>
            <w:tcBorders>
              <w:top w:val="nil"/>
              <w:left w:val="nil"/>
              <w:bottom w:val="nil"/>
              <w:right w:val="nil"/>
            </w:tcBorders>
            <w:tcMar>
              <w:top w:w="0" w:type="dxa"/>
              <w:left w:w="62" w:type="dxa"/>
              <w:bottom w:w="0" w:type="dxa"/>
              <w:right w:w="62" w:type="dxa"/>
            </w:tcMar>
          </w:tcPr>
          <w:p w:rsidR="00000000" w:rsidP="00240A3E">
            <w:pPr>
              <w:pStyle w:val="BodyText"/>
              <w:rPr>
                <w:lang w:val="en-NZ"/>
              </w:rPr>
            </w:pPr>
            <w:r w:rsidRPr="00240A3E">
              <w:t>Brainstorm alternative methods of delivering required benefits.</w:t>
            </w:r>
          </w:p>
        </w:tc>
      </w:tr>
      <w:tr w:rsidTr="00240A3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40A3E">
            <w:pPr>
              <w:pStyle w:val="BodyText"/>
              <w:rPr>
                <w:lang w:val="en-NZ"/>
              </w:rPr>
            </w:pPr>
            <w:r w:rsidRPr="00240A3E">
              <w:t>2.2</w:t>
            </w:r>
          </w:p>
        </w:tc>
        <w:tc>
          <w:tcPr>
            <w:tcW w:w="5610" w:type="dxa"/>
            <w:tcBorders>
              <w:top w:val="nil"/>
              <w:left w:val="nil"/>
              <w:bottom w:val="nil"/>
              <w:right w:val="nil"/>
            </w:tcBorders>
            <w:tcMar>
              <w:top w:w="0" w:type="dxa"/>
              <w:left w:w="62" w:type="dxa"/>
              <w:bottom w:w="0" w:type="dxa"/>
              <w:right w:w="62" w:type="dxa"/>
            </w:tcMar>
          </w:tcPr>
          <w:p w:rsidR="00000000" w:rsidP="00240A3E">
            <w:pPr>
              <w:pStyle w:val="BodyText"/>
              <w:rPr>
                <w:lang w:val="en-NZ"/>
              </w:rPr>
            </w:pPr>
            <w:r w:rsidRPr="00240A3E">
              <w:t>Brainstorm related benefits which may also be able to be delivered.</w:t>
            </w:r>
          </w:p>
        </w:tc>
      </w:tr>
      <w:tr w:rsidTr="00240A3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40A3E">
            <w:pPr>
              <w:pStyle w:val="BodyText"/>
              <w:rPr>
                <w:lang w:val="en-NZ"/>
              </w:rPr>
            </w:pPr>
            <w:r w:rsidRPr="00240A3E">
              <w:t>2.3</w:t>
            </w:r>
          </w:p>
        </w:tc>
        <w:tc>
          <w:tcPr>
            <w:tcW w:w="5610" w:type="dxa"/>
            <w:tcBorders>
              <w:top w:val="nil"/>
              <w:left w:val="nil"/>
              <w:bottom w:val="nil"/>
              <w:right w:val="nil"/>
            </w:tcBorders>
            <w:tcMar>
              <w:top w:w="0" w:type="dxa"/>
              <w:left w:w="62" w:type="dxa"/>
              <w:bottom w:w="0" w:type="dxa"/>
              <w:right w:w="62" w:type="dxa"/>
            </w:tcMar>
          </w:tcPr>
          <w:p w:rsidR="00000000" w:rsidP="00240A3E">
            <w:pPr>
              <w:pStyle w:val="BodyText"/>
              <w:rPr>
                <w:lang w:val="en-NZ"/>
              </w:rPr>
            </w:pPr>
            <w:r w:rsidRPr="00240A3E">
              <w:t>Analyse sustainability impacts of each alternative.</w:t>
            </w:r>
          </w:p>
        </w:tc>
      </w:tr>
      <w:tr w:rsidTr="00240A3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40A3E">
            <w:pPr>
              <w:pStyle w:val="BodyText"/>
              <w:rPr>
                <w:lang w:val="en-NZ"/>
              </w:rPr>
            </w:pPr>
            <w:r w:rsidRPr="00240A3E">
              <w:t>2.4</w:t>
            </w:r>
          </w:p>
        </w:tc>
        <w:tc>
          <w:tcPr>
            <w:tcW w:w="5610" w:type="dxa"/>
            <w:tcBorders>
              <w:top w:val="nil"/>
              <w:left w:val="nil"/>
              <w:bottom w:val="nil"/>
              <w:right w:val="nil"/>
            </w:tcBorders>
            <w:tcMar>
              <w:top w:w="0" w:type="dxa"/>
              <w:left w:w="62" w:type="dxa"/>
              <w:bottom w:w="0" w:type="dxa"/>
              <w:right w:w="62" w:type="dxa"/>
            </w:tcMar>
          </w:tcPr>
          <w:p w:rsidR="00000000" w:rsidP="00240A3E">
            <w:pPr>
              <w:pStyle w:val="BodyText"/>
              <w:rPr>
                <w:lang w:val="en-NZ"/>
              </w:rPr>
            </w:pPr>
            <w:r w:rsidRPr="00240A3E">
              <w:t>Consult with relevant stakeholders, as appropriate.</w:t>
            </w:r>
          </w:p>
        </w:tc>
      </w:tr>
      <w:tr w:rsidTr="00240A3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40A3E">
            <w:pPr>
              <w:pStyle w:val="BodyText"/>
              <w:rPr>
                <w:lang w:val="en-NZ"/>
              </w:rPr>
            </w:pPr>
            <w:r w:rsidRPr="00240A3E">
              <w:t>2.5</w:t>
            </w:r>
          </w:p>
        </w:tc>
        <w:tc>
          <w:tcPr>
            <w:tcW w:w="5610" w:type="dxa"/>
            <w:tcBorders>
              <w:top w:val="nil"/>
              <w:left w:val="nil"/>
              <w:bottom w:val="nil"/>
              <w:right w:val="nil"/>
            </w:tcBorders>
            <w:tcMar>
              <w:top w:w="0" w:type="dxa"/>
              <w:left w:w="62" w:type="dxa"/>
              <w:bottom w:w="0" w:type="dxa"/>
              <w:right w:w="62" w:type="dxa"/>
            </w:tcMar>
          </w:tcPr>
          <w:p w:rsidR="00000000" w:rsidP="00240A3E">
            <w:pPr>
              <w:pStyle w:val="BodyText"/>
              <w:rPr>
                <w:lang w:val="en-NZ"/>
              </w:rPr>
            </w:pPr>
            <w:r w:rsidRPr="00240A3E">
              <w:t>Rank alternatives by sustainability.</w:t>
            </w:r>
          </w:p>
        </w:tc>
      </w:tr>
      <w:tr w:rsidTr="00240A3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40A3E">
            <w:pPr>
              <w:pStyle w:val="BodyText"/>
              <w:rPr>
                <w:lang w:val="en-NZ"/>
              </w:rPr>
            </w:pPr>
            <w:r w:rsidRPr="00240A3E">
              <w:t>2.6</w:t>
            </w:r>
          </w:p>
        </w:tc>
        <w:tc>
          <w:tcPr>
            <w:tcW w:w="5610" w:type="dxa"/>
            <w:tcBorders>
              <w:top w:val="nil"/>
              <w:left w:val="nil"/>
              <w:bottom w:val="nil"/>
              <w:right w:val="nil"/>
            </w:tcBorders>
            <w:tcMar>
              <w:top w:w="0" w:type="dxa"/>
              <w:left w:w="62" w:type="dxa"/>
              <w:bottom w:w="0" w:type="dxa"/>
              <w:right w:w="62" w:type="dxa"/>
            </w:tcMar>
          </w:tcPr>
          <w:p w:rsidR="00000000" w:rsidP="00240A3E">
            <w:pPr>
              <w:pStyle w:val="BodyText"/>
              <w:rPr>
                <w:lang w:val="en-NZ"/>
              </w:rPr>
            </w:pPr>
            <w:r w:rsidRPr="00240A3E">
              <w:t>Prepare an initial business case for top ranked alternatives.</w:t>
            </w:r>
          </w:p>
        </w:tc>
      </w:tr>
      <w:tr w:rsidTr="00240A3E">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240A3E">
            <w:pPr>
              <w:pStyle w:val="BodyText"/>
              <w:rPr>
                <w:lang w:val="en-NZ"/>
              </w:rPr>
            </w:pPr>
          </w:p>
        </w:tc>
      </w:tr>
      <w:tr w:rsidTr="00240A3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40A3E" w:rsidP="00240A3E">
            <w:pPr>
              <w:pStyle w:val="BodyText"/>
            </w:pPr>
            <w:r w:rsidRPr="00240A3E">
              <w:t>3</w:t>
            </w:r>
          </w:p>
        </w:tc>
        <w:tc>
          <w:tcPr>
            <w:tcW w:w="1962" w:type="dxa"/>
            <w:vMerge w:val="restart"/>
            <w:tcBorders>
              <w:top w:val="nil"/>
              <w:left w:val="nil"/>
              <w:bottom w:val="nil"/>
              <w:right w:val="nil"/>
            </w:tcBorders>
            <w:tcMar>
              <w:top w:w="0" w:type="dxa"/>
              <w:left w:w="62" w:type="dxa"/>
              <w:bottom w:w="0" w:type="dxa"/>
              <w:right w:w="62" w:type="dxa"/>
            </w:tcMar>
          </w:tcPr>
          <w:p w:rsidR="00000000" w:rsidP="00240A3E">
            <w:pPr>
              <w:pStyle w:val="BodyText"/>
              <w:rPr>
                <w:lang w:val="en-NZ"/>
              </w:rPr>
            </w:pPr>
            <w:r w:rsidRPr="00240A3E">
              <w:rPr>
                <w:rStyle w:val="SpecialBold"/>
              </w:rPr>
              <w:t>Develop product and process design</w:t>
            </w:r>
          </w:p>
        </w:tc>
        <w:tc>
          <w:tcPr>
            <w:tcW w:w="770" w:type="dxa"/>
            <w:tcBorders>
              <w:top w:val="nil"/>
              <w:left w:val="nil"/>
              <w:bottom w:val="nil"/>
              <w:right w:val="nil"/>
            </w:tcBorders>
            <w:tcMar>
              <w:top w:w="0" w:type="dxa"/>
              <w:left w:w="62" w:type="dxa"/>
              <w:bottom w:w="0" w:type="dxa"/>
              <w:right w:w="62" w:type="dxa"/>
            </w:tcMar>
          </w:tcPr>
          <w:p w:rsidR="00000000" w:rsidP="00240A3E">
            <w:pPr>
              <w:pStyle w:val="BodyText"/>
              <w:rPr>
                <w:lang w:val="en-NZ"/>
              </w:rPr>
            </w:pPr>
            <w:r w:rsidRPr="00240A3E">
              <w:t>3.1</w:t>
            </w:r>
          </w:p>
        </w:tc>
        <w:tc>
          <w:tcPr>
            <w:tcW w:w="5610" w:type="dxa"/>
            <w:tcBorders>
              <w:top w:val="nil"/>
              <w:left w:val="nil"/>
              <w:bottom w:val="nil"/>
              <w:right w:val="nil"/>
            </w:tcBorders>
            <w:tcMar>
              <w:top w:w="0" w:type="dxa"/>
              <w:left w:w="62" w:type="dxa"/>
              <w:bottom w:w="0" w:type="dxa"/>
              <w:right w:w="62" w:type="dxa"/>
            </w:tcMar>
          </w:tcPr>
          <w:p w:rsidR="00000000" w:rsidP="00240A3E">
            <w:pPr>
              <w:pStyle w:val="BodyText"/>
              <w:rPr>
                <w:lang w:val="en-NZ"/>
              </w:rPr>
            </w:pPr>
            <w:r w:rsidRPr="00240A3E">
              <w:t>Develop product design specification for alternatives most likely to be implemented.</w:t>
            </w:r>
          </w:p>
        </w:tc>
      </w:tr>
      <w:tr w:rsidTr="00240A3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40A3E">
            <w:pPr>
              <w:pStyle w:val="BodyText"/>
              <w:rPr>
                <w:lang w:val="en-NZ"/>
              </w:rPr>
            </w:pPr>
            <w:r w:rsidRPr="00240A3E">
              <w:t>3.2</w:t>
            </w:r>
          </w:p>
        </w:tc>
        <w:tc>
          <w:tcPr>
            <w:tcW w:w="5610" w:type="dxa"/>
            <w:tcBorders>
              <w:top w:val="nil"/>
              <w:left w:val="nil"/>
              <w:bottom w:val="nil"/>
              <w:right w:val="nil"/>
            </w:tcBorders>
            <w:tcMar>
              <w:top w:w="0" w:type="dxa"/>
              <w:left w:w="62" w:type="dxa"/>
              <w:bottom w:w="0" w:type="dxa"/>
              <w:right w:w="62" w:type="dxa"/>
            </w:tcMar>
          </w:tcPr>
          <w:p w:rsidR="00000000" w:rsidP="00240A3E">
            <w:pPr>
              <w:pStyle w:val="BodyText"/>
              <w:rPr>
                <w:lang w:val="en-NZ"/>
              </w:rPr>
            </w:pPr>
            <w:r w:rsidRPr="00240A3E">
              <w:t>Determine likely production process for alternatives most likely to be implemented.</w:t>
            </w:r>
          </w:p>
        </w:tc>
      </w:tr>
      <w:tr w:rsidTr="00240A3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40A3E">
            <w:pPr>
              <w:pStyle w:val="BodyText"/>
              <w:rPr>
                <w:lang w:val="en-NZ"/>
              </w:rPr>
            </w:pPr>
            <w:r w:rsidRPr="00240A3E">
              <w:t>3.3</w:t>
            </w:r>
          </w:p>
        </w:tc>
        <w:tc>
          <w:tcPr>
            <w:tcW w:w="5610" w:type="dxa"/>
            <w:tcBorders>
              <w:top w:val="nil"/>
              <w:left w:val="nil"/>
              <w:bottom w:val="nil"/>
              <w:right w:val="nil"/>
            </w:tcBorders>
            <w:tcMar>
              <w:top w:w="0" w:type="dxa"/>
              <w:left w:w="62" w:type="dxa"/>
              <w:bottom w:w="0" w:type="dxa"/>
              <w:right w:w="62" w:type="dxa"/>
            </w:tcMar>
          </w:tcPr>
          <w:p w:rsidR="00000000" w:rsidP="00240A3E">
            <w:pPr>
              <w:pStyle w:val="BodyText"/>
              <w:rPr>
                <w:lang w:val="en-NZ"/>
              </w:rPr>
            </w:pPr>
            <w:r w:rsidRPr="00240A3E">
              <w:t>Analyse life cycle sustainability for alternatives most likely to be implemented.</w:t>
            </w:r>
          </w:p>
        </w:tc>
      </w:tr>
      <w:tr w:rsidTr="00240A3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40A3E">
            <w:pPr>
              <w:pStyle w:val="BodyText"/>
              <w:rPr>
                <w:lang w:val="en-NZ"/>
              </w:rPr>
            </w:pPr>
            <w:r w:rsidRPr="00240A3E">
              <w:t>3.4</w:t>
            </w:r>
          </w:p>
        </w:tc>
        <w:tc>
          <w:tcPr>
            <w:tcW w:w="5610" w:type="dxa"/>
            <w:tcBorders>
              <w:top w:val="nil"/>
              <w:left w:val="nil"/>
              <w:bottom w:val="nil"/>
              <w:right w:val="nil"/>
            </w:tcBorders>
            <w:tcMar>
              <w:top w:w="0" w:type="dxa"/>
              <w:left w:w="62" w:type="dxa"/>
              <w:bottom w:w="0" w:type="dxa"/>
              <w:right w:w="62" w:type="dxa"/>
            </w:tcMar>
          </w:tcPr>
          <w:p w:rsidR="00000000" w:rsidP="00240A3E">
            <w:pPr>
              <w:pStyle w:val="BodyText"/>
              <w:rPr>
                <w:lang w:val="en-NZ"/>
              </w:rPr>
            </w:pPr>
            <w:r w:rsidRPr="00240A3E">
              <w:t>Select alternative to develop.</w:t>
            </w:r>
          </w:p>
        </w:tc>
      </w:tr>
      <w:tr w:rsidTr="00240A3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40A3E">
            <w:pPr>
              <w:pStyle w:val="BodyText"/>
              <w:rPr>
                <w:lang w:val="en-NZ"/>
              </w:rPr>
            </w:pPr>
            <w:r w:rsidRPr="00240A3E">
              <w:t>3.5</w:t>
            </w:r>
          </w:p>
        </w:tc>
        <w:tc>
          <w:tcPr>
            <w:tcW w:w="5610" w:type="dxa"/>
            <w:tcBorders>
              <w:top w:val="nil"/>
              <w:left w:val="nil"/>
              <w:bottom w:val="nil"/>
              <w:right w:val="nil"/>
            </w:tcBorders>
            <w:tcMar>
              <w:top w:w="0" w:type="dxa"/>
              <w:left w:w="62" w:type="dxa"/>
              <w:bottom w:w="0" w:type="dxa"/>
              <w:right w:w="62" w:type="dxa"/>
            </w:tcMar>
          </w:tcPr>
          <w:p w:rsidR="00000000" w:rsidP="00240A3E">
            <w:pPr>
              <w:pStyle w:val="BodyText"/>
              <w:rPr>
                <w:lang w:val="en-NZ"/>
              </w:rPr>
            </w:pPr>
            <w:r w:rsidRPr="00240A3E">
              <w:t>Consult with relevant stakeholders, as appropriate.</w:t>
            </w:r>
          </w:p>
        </w:tc>
      </w:tr>
      <w:tr w:rsidTr="00240A3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40A3E">
            <w:pPr>
              <w:pStyle w:val="BodyText"/>
              <w:rPr>
                <w:lang w:val="en-NZ"/>
              </w:rPr>
            </w:pPr>
            <w:r w:rsidRPr="00240A3E">
              <w:t>3.6</w:t>
            </w:r>
          </w:p>
        </w:tc>
        <w:tc>
          <w:tcPr>
            <w:tcW w:w="5610" w:type="dxa"/>
            <w:tcBorders>
              <w:top w:val="nil"/>
              <w:left w:val="nil"/>
              <w:bottom w:val="nil"/>
              <w:right w:val="nil"/>
            </w:tcBorders>
            <w:tcMar>
              <w:top w:w="0" w:type="dxa"/>
              <w:left w:w="62" w:type="dxa"/>
              <w:bottom w:w="0" w:type="dxa"/>
              <w:right w:w="62" w:type="dxa"/>
            </w:tcMar>
          </w:tcPr>
          <w:p w:rsidR="00000000" w:rsidP="00240A3E">
            <w:pPr>
              <w:pStyle w:val="BodyText"/>
              <w:rPr>
                <w:lang w:val="en-NZ"/>
              </w:rPr>
            </w:pPr>
            <w:r w:rsidRPr="00240A3E">
              <w:t>Confirm selected alternative does deliver key customer benefits.</w:t>
            </w:r>
          </w:p>
        </w:tc>
      </w:tr>
      <w:tr w:rsidTr="00240A3E">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240A3E">
            <w:pPr>
              <w:pStyle w:val="BodyText"/>
              <w:rPr>
                <w:lang w:val="en-NZ"/>
              </w:rPr>
            </w:pPr>
          </w:p>
        </w:tc>
      </w:tr>
      <w:tr w:rsidTr="00240A3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40A3E" w:rsidP="00240A3E">
            <w:pPr>
              <w:pStyle w:val="BodyText"/>
            </w:pPr>
            <w:r w:rsidRPr="00240A3E">
              <w:t>4</w:t>
            </w:r>
          </w:p>
        </w:tc>
        <w:tc>
          <w:tcPr>
            <w:tcW w:w="1962" w:type="dxa"/>
            <w:vMerge w:val="restart"/>
            <w:tcBorders>
              <w:top w:val="nil"/>
              <w:left w:val="nil"/>
              <w:bottom w:val="nil"/>
              <w:right w:val="nil"/>
            </w:tcBorders>
            <w:tcMar>
              <w:top w:w="0" w:type="dxa"/>
              <w:left w:w="62" w:type="dxa"/>
              <w:bottom w:w="0" w:type="dxa"/>
              <w:right w:w="62" w:type="dxa"/>
            </w:tcMar>
          </w:tcPr>
          <w:p w:rsidR="00000000" w:rsidP="00240A3E">
            <w:pPr>
              <w:pStyle w:val="BodyText"/>
              <w:rPr>
                <w:lang w:val="en-NZ"/>
              </w:rPr>
            </w:pPr>
            <w:r w:rsidRPr="00240A3E">
              <w:rPr>
                <w:rStyle w:val="SpecialBold"/>
              </w:rPr>
              <w:t>Confirm design for selected alternative</w:t>
            </w:r>
          </w:p>
        </w:tc>
        <w:tc>
          <w:tcPr>
            <w:tcW w:w="770" w:type="dxa"/>
            <w:tcBorders>
              <w:top w:val="nil"/>
              <w:left w:val="nil"/>
              <w:bottom w:val="nil"/>
              <w:right w:val="nil"/>
            </w:tcBorders>
            <w:tcMar>
              <w:top w:w="0" w:type="dxa"/>
              <w:left w:w="62" w:type="dxa"/>
              <w:bottom w:w="0" w:type="dxa"/>
              <w:right w:w="62" w:type="dxa"/>
            </w:tcMar>
          </w:tcPr>
          <w:p w:rsidR="00000000" w:rsidP="00240A3E">
            <w:pPr>
              <w:pStyle w:val="BodyText"/>
              <w:rPr>
                <w:lang w:val="en-NZ"/>
              </w:rPr>
            </w:pPr>
            <w:r w:rsidRPr="00240A3E">
              <w:t>4.1</w:t>
            </w:r>
          </w:p>
        </w:tc>
        <w:tc>
          <w:tcPr>
            <w:tcW w:w="5610" w:type="dxa"/>
            <w:tcBorders>
              <w:top w:val="nil"/>
              <w:left w:val="nil"/>
              <w:bottom w:val="nil"/>
              <w:right w:val="nil"/>
            </w:tcBorders>
            <w:tcMar>
              <w:top w:w="0" w:type="dxa"/>
              <w:left w:w="62" w:type="dxa"/>
              <w:bottom w:w="0" w:type="dxa"/>
              <w:right w:w="62" w:type="dxa"/>
            </w:tcMar>
          </w:tcPr>
          <w:p w:rsidR="00000000" w:rsidP="00240A3E">
            <w:pPr>
              <w:pStyle w:val="BodyText"/>
              <w:rPr>
                <w:lang w:val="en-NZ"/>
              </w:rPr>
            </w:pPr>
            <w:r w:rsidRPr="00240A3E">
              <w:t>Develop and document product specification.</w:t>
            </w:r>
          </w:p>
        </w:tc>
      </w:tr>
      <w:tr w:rsidTr="00240A3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40A3E">
            <w:pPr>
              <w:pStyle w:val="BodyText"/>
              <w:rPr>
                <w:lang w:val="en-NZ"/>
              </w:rPr>
            </w:pPr>
            <w:r w:rsidRPr="00240A3E">
              <w:t>4.2</w:t>
            </w:r>
          </w:p>
        </w:tc>
        <w:tc>
          <w:tcPr>
            <w:tcW w:w="5610" w:type="dxa"/>
            <w:tcBorders>
              <w:top w:val="nil"/>
              <w:left w:val="nil"/>
              <w:bottom w:val="nil"/>
              <w:right w:val="nil"/>
            </w:tcBorders>
            <w:tcMar>
              <w:top w:w="0" w:type="dxa"/>
              <w:left w:w="62" w:type="dxa"/>
              <w:bottom w:w="0" w:type="dxa"/>
              <w:right w:w="62" w:type="dxa"/>
            </w:tcMar>
          </w:tcPr>
          <w:p w:rsidR="00000000" w:rsidP="00240A3E">
            <w:pPr>
              <w:pStyle w:val="BodyText"/>
              <w:rPr>
                <w:lang w:val="en-NZ"/>
              </w:rPr>
            </w:pPr>
            <w:r w:rsidRPr="00240A3E">
              <w:t>Develop and document key production process parameters.</w:t>
            </w:r>
          </w:p>
        </w:tc>
      </w:tr>
      <w:tr w:rsidTr="00240A3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40A3E">
            <w:pPr>
              <w:pStyle w:val="BodyText"/>
              <w:rPr>
                <w:lang w:val="en-NZ"/>
              </w:rPr>
            </w:pPr>
            <w:r w:rsidRPr="00240A3E">
              <w:t>4.3</w:t>
            </w:r>
          </w:p>
        </w:tc>
        <w:tc>
          <w:tcPr>
            <w:tcW w:w="5610" w:type="dxa"/>
            <w:tcBorders>
              <w:top w:val="nil"/>
              <w:left w:val="nil"/>
              <w:bottom w:val="nil"/>
              <w:right w:val="nil"/>
            </w:tcBorders>
            <w:tcMar>
              <w:top w:w="0" w:type="dxa"/>
              <w:left w:w="62" w:type="dxa"/>
              <w:bottom w:w="0" w:type="dxa"/>
              <w:right w:w="62" w:type="dxa"/>
            </w:tcMar>
          </w:tcPr>
          <w:p w:rsidR="00000000" w:rsidP="00240A3E">
            <w:pPr>
              <w:pStyle w:val="BodyText"/>
              <w:rPr>
                <w:lang w:val="en-NZ"/>
              </w:rPr>
            </w:pPr>
            <w:r w:rsidRPr="00240A3E">
              <w:t>Consult with relevant stakeholders, as appropriate.</w:t>
            </w:r>
          </w:p>
        </w:tc>
      </w:tr>
      <w:tr w:rsidTr="00240A3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40A3E">
            <w:pPr>
              <w:pStyle w:val="BodyText"/>
              <w:rPr>
                <w:lang w:val="en-NZ"/>
              </w:rPr>
            </w:pPr>
            <w:r w:rsidRPr="00240A3E">
              <w:t>4.4</w:t>
            </w:r>
          </w:p>
        </w:tc>
        <w:tc>
          <w:tcPr>
            <w:tcW w:w="5610" w:type="dxa"/>
            <w:tcBorders>
              <w:top w:val="nil"/>
              <w:left w:val="nil"/>
              <w:bottom w:val="nil"/>
              <w:right w:val="nil"/>
            </w:tcBorders>
            <w:tcMar>
              <w:top w:w="0" w:type="dxa"/>
              <w:left w:w="62" w:type="dxa"/>
              <w:bottom w:w="0" w:type="dxa"/>
              <w:right w:w="62" w:type="dxa"/>
            </w:tcMar>
          </w:tcPr>
          <w:p w:rsidR="00000000" w:rsidP="00240A3E">
            <w:pPr>
              <w:pStyle w:val="BodyText"/>
              <w:rPr>
                <w:lang w:val="en-NZ"/>
              </w:rPr>
            </w:pPr>
            <w:r w:rsidRPr="00240A3E">
              <w:t>Prepare business case for implementing selected alternative.</w:t>
            </w:r>
          </w:p>
        </w:tc>
      </w:tr>
      <w:tr w:rsidTr="00240A3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40A3E">
            <w:pPr>
              <w:pStyle w:val="BodyText"/>
              <w:rPr>
                <w:lang w:val="en-NZ"/>
              </w:rPr>
            </w:pPr>
            <w:r w:rsidRPr="00240A3E">
              <w:t>4.5</w:t>
            </w:r>
          </w:p>
        </w:tc>
        <w:tc>
          <w:tcPr>
            <w:tcW w:w="5610" w:type="dxa"/>
            <w:tcBorders>
              <w:top w:val="nil"/>
              <w:left w:val="nil"/>
              <w:bottom w:val="nil"/>
              <w:right w:val="nil"/>
            </w:tcBorders>
            <w:tcMar>
              <w:top w:w="0" w:type="dxa"/>
              <w:left w:w="62" w:type="dxa"/>
              <w:bottom w:w="0" w:type="dxa"/>
              <w:right w:w="62" w:type="dxa"/>
            </w:tcMar>
          </w:tcPr>
          <w:p w:rsidR="00000000" w:rsidP="00240A3E">
            <w:pPr>
              <w:pStyle w:val="BodyText"/>
              <w:rPr>
                <w:lang w:val="en-NZ"/>
              </w:rPr>
            </w:pPr>
            <w:r w:rsidRPr="00240A3E">
              <w:t>Negotiate solutions to value chain issues caused by changed design.</w:t>
            </w:r>
          </w:p>
        </w:tc>
      </w:tr>
      <w:tr w:rsidTr="00240A3E">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240A3E">
            <w:pPr>
              <w:pStyle w:val="BodyText"/>
              <w:rPr>
                <w:lang w:val="en-NZ"/>
              </w:rPr>
            </w:pPr>
          </w:p>
        </w:tc>
      </w:tr>
      <w:tr w:rsidTr="00240A3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40A3E" w:rsidP="00240A3E">
            <w:pPr>
              <w:pStyle w:val="BodyText"/>
            </w:pPr>
            <w:r w:rsidRPr="00240A3E">
              <w:t>5</w:t>
            </w:r>
          </w:p>
        </w:tc>
        <w:tc>
          <w:tcPr>
            <w:tcW w:w="1962" w:type="dxa"/>
            <w:vMerge w:val="restart"/>
            <w:tcBorders>
              <w:top w:val="nil"/>
              <w:left w:val="nil"/>
              <w:bottom w:val="nil"/>
              <w:right w:val="nil"/>
            </w:tcBorders>
            <w:tcMar>
              <w:top w:w="0" w:type="dxa"/>
              <w:left w:w="62" w:type="dxa"/>
              <w:bottom w:w="0" w:type="dxa"/>
              <w:right w:w="62" w:type="dxa"/>
            </w:tcMar>
          </w:tcPr>
          <w:p w:rsidR="00000000" w:rsidP="00240A3E">
            <w:pPr>
              <w:pStyle w:val="BodyText"/>
              <w:rPr>
                <w:lang w:val="en-NZ"/>
              </w:rPr>
            </w:pPr>
            <w:r w:rsidRPr="00240A3E">
              <w:rPr>
                <w:rStyle w:val="SpecialBold"/>
              </w:rPr>
              <w:t>Communicate required responses as appropriate</w:t>
            </w:r>
          </w:p>
        </w:tc>
        <w:tc>
          <w:tcPr>
            <w:tcW w:w="770" w:type="dxa"/>
            <w:tcBorders>
              <w:top w:val="nil"/>
              <w:left w:val="nil"/>
              <w:bottom w:val="nil"/>
              <w:right w:val="nil"/>
            </w:tcBorders>
            <w:tcMar>
              <w:top w:w="0" w:type="dxa"/>
              <w:left w:w="62" w:type="dxa"/>
              <w:bottom w:w="0" w:type="dxa"/>
              <w:right w:w="62" w:type="dxa"/>
            </w:tcMar>
          </w:tcPr>
          <w:p w:rsidR="00000000" w:rsidP="00240A3E">
            <w:pPr>
              <w:pStyle w:val="BodyText"/>
              <w:rPr>
                <w:lang w:val="en-NZ"/>
              </w:rPr>
            </w:pPr>
            <w:r w:rsidRPr="00240A3E">
              <w:t>5.1</w:t>
            </w:r>
          </w:p>
        </w:tc>
        <w:tc>
          <w:tcPr>
            <w:tcW w:w="5610" w:type="dxa"/>
            <w:tcBorders>
              <w:top w:val="nil"/>
              <w:left w:val="nil"/>
              <w:bottom w:val="nil"/>
              <w:right w:val="nil"/>
            </w:tcBorders>
            <w:tcMar>
              <w:top w:w="0" w:type="dxa"/>
              <w:left w:w="62" w:type="dxa"/>
              <w:bottom w:w="0" w:type="dxa"/>
              <w:right w:w="62" w:type="dxa"/>
            </w:tcMar>
          </w:tcPr>
          <w:p w:rsidR="00000000" w:rsidP="00240A3E">
            <w:pPr>
              <w:pStyle w:val="BodyText"/>
              <w:rPr>
                <w:lang w:val="en-NZ"/>
              </w:rPr>
            </w:pPr>
            <w:r w:rsidRPr="00240A3E">
              <w:t>Identify what communications are required and to whom.</w:t>
            </w:r>
          </w:p>
        </w:tc>
      </w:tr>
      <w:tr w:rsidTr="00240A3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40A3E">
            <w:pPr>
              <w:pStyle w:val="BodyText"/>
              <w:rPr>
                <w:lang w:val="en-NZ"/>
              </w:rPr>
            </w:pPr>
            <w:r w:rsidRPr="00240A3E">
              <w:t>5.2</w:t>
            </w:r>
          </w:p>
        </w:tc>
        <w:tc>
          <w:tcPr>
            <w:tcW w:w="5610" w:type="dxa"/>
            <w:tcBorders>
              <w:top w:val="nil"/>
              <w:left w:val="nil"/>
              <w:bottom w:val="nil"/>
              <w:right w:val="nil"/>
            </w:tcBorders>
            <w:tcMar>
              <w:top w:w="0" w:type="dxa"/>
              <w:left w:w="62" w:type="dxa"/>
              <w:bottom w:w="0" w:type="dxa"/>
              <w:right w:w="62" w:type="dxa"/>
            </w:tcMar>
          </w:tcPr>
          <w:p w:rsidR="00000000" w:rsidP="00240A3E">
            <w:pPr>
              <w:pStyle w:val="BodyText"/>
              <w:rPr>
                <w:lang w:val="en-NZ"/>
              </w:rPr>
            </w:pPr>
            <w:r w:rsidRPr="00240A3E">
              <w:t>Prepare appropriate reports and recommendations.</w:t>
            </w:r>
          </w:p>
        </w:tc>
      </w:tr>
      <w:tr w:rsidTr="00240A3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40A3E">
            <w:pPr>
              <w:pStyle w:val="BodyText"/>
              <w:rPr>
                <w:lang w:val="en-NZ"/>
              </w:rPr>
            </w:pPr>
            <w:r w:rsidRPr="00240A3E">
              <w:t>5.3</w:t>
            </w:r>
          </w:p>
        </w:tc>
        <w:tc>
          <w:tcPr>
            <w:tcW w:w="5610" w:type="dxa"/>
            <w:tcBorders>
              <w:top w:val="nil"/>
              <w:left w:val="nil"/>
              <w:bottom w:val="nil"/>
              <w:right w:val="nil"/>
            </w:tcBorders>
            <w:tcMar>
              <w:top w:w="0" w:type="dxa"/>
              <w:left w:w="62" w:type="dxa"/>
              <w:bottom w:w="0" w:type="dxa"/>
              <w:right w:w="62" w:type="dxa"/>
            </w:tcMar>
          </w:tcPr>
          <w:p w:rsidR="00000000" w:rsidP="00240A3E">
            <w:pPr>
              <w:pStyle w:val="BodyText"/>
              <w:rPr>
                <w:lang w:val="en-NZ"/>
              </w:rPr>
            </w:pPr>
            <w:r w:rsidRPr="00240A3E">
              <w:t>Pitch reports and recommendations, as appropriate.</w:t>
            </w:r>
          </w:p>
        </w:tc>
      </w:tr>
      <w:tr w:rsidTr="00240A3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40A3E">
            <w:pPr>
              <w:pStyle w:val="BodyText"/>
              <w:rPr>
                <w:lang w:val="en-NZ"/>
              </w:rPr>
            </w:pPr>
            <w:r w:rsidRPr="00240A3E">
              <w:t>5.4</w:t>
            </w:r>
          </w:p>
        </w:tc>
        <w:tc>
          <w:tcPr>
            <w:tcW w:w="5610" w:type="dxa"/>
            <w:tcBorders>
              <w:top w:val="nil"/>
              <w:left w:val="nil"/>
              <w:bottom w:val="nil"/>
              <w:right w:val="nil"/>
            </w:tcBorders>
            <w:tcMar>
              <w:top w:w="0" w:type="dxa"/>
              <w:left w:w="62" w:type="dxa"/>
              <w:bottom w:w="0" w:type="dxa"/>
              <w:right w:w="62" w:type="dxa"/>
            </w:tcMar>
          </w:tcPr>
          <w:p w:rsidR="00000000" w:rsidP="00240A3E">
            <w:pPr>
              <w:pStyle w:val="BodyText"/>
              <w:rPr>
                <w:lang w:val="en-NZ"/>
              </w:rPr>
            </w:pPr>
            <w:r w:rsidRPr="00240A3E">
              <w:t>Brief appropriate persons as required by determined responses.</w:t>
            </w:r>
          </w:p>
        </w:tc>
      </w:tr>
      <w:tr w:rsidTr="00240A3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40A3E">
            <w:pPr>
              <w:pStyle w:val="BodyText"/>
              <w:rPr>
                <w:lang w:val="en-NZ"/>
              </w:rPr>
            </w:pPr>
            <w:r w:rsidRPr="00240A3E">
              <w:t>5.5</w:t>
            </w:r>
          </w:p>
        </w:tc>
        <w:tc>
          <w:tcPr>
            <w:tcW w:w="5610" w:type="dxa"/>
            <w:tcBorders>
              <w:top w:val="nil"/>
              <w:left w:val="nil"/>
              <w:bottom w:val="nil"/>
              <w:right w:val="nil"/>
            </w:tcBorders>
            <w:tcMar>
              <w:top w:w="0" w:type="dxa"/>
              <w:left w:w="62" w:type="dxa"/>
              <w:bottom w:w="0" w:type="dxa"/>
              <w:right w:w="62" w:type="dxa"/>
            </w:tcMar>
          </w:tcPr>
          <w:p w:rsidR="00000000" w:rsidRPr="00240A3E" w:rsidP="00240A3E">
            <w:pPr>
              <w:pStyle w:val="BodyText"/>
            </w:pPr>
            <w:r w:rsidRPr="00240A3E">
              <w:t>Finalise appropriate recording.</w:t>
            </w:r>
          </w:p>
        </w:tc>
      </w:tr>
    </w:tbl>
    <w:p w:rsidR="00000000" w:rsidRPr="00240A3E" w:rsidP="00240A3E">
      <w:pPr>
        <w:pStyle w:val="BodyText"/>
      </w:pPr>
    </w:p>
    <w:p w:rsidR="00000000" w:rsidRPr="00240A3E" w:rsidP="00240A3E">
      <w:pPr>
        <w:pStyle w:val="AllowPageBreak"/>
      </w:pPr>
    </w:p>
    <w:p w:rsidR="00000000" w:rsidRPr="00240A3E" w:rsidP="00240A3E">
      <w:pPr>
        <w:pStyle w:val="Heading1"/>
      </w:pPr>
      <w:bookmarkStart w:id="7" w:name="O_923403"/>
      <w:bookmarkEnd w:id="7"/>
      <w:r w:rsidRPr="00240A3E">
        <w:t>Foundation Skills</w:t>
      </w:r>
    </w:p>
    <w:p w:rsidR="00000000" w:rsidRPr="00240A3E" w:rsidP="003D335E">
      <w:pPr>
        <w:pStyle w:val="BodyText"/>
      </w:pPr>
      <w:r w:rsidRPr="00240A3E">
        <w:t>This section describes those required skills (language, lit</w:t>
      </w:r>
      <w:r w:rsidRPr="00240A3E">
        <w:t>eracy and numeracy) that are essential to performance.</w:t>
      </w:r>
    </w:p>
    <w:p w:rsidR="00000000" w:rsidRPr="00240A3E" w:rsidP="003D335E">
      <w:pPr>
        <w:pStyle w:val="BodyText"/>
      </w:pPr>
      <w:r w:rsidRPr="00240A3E">
        <w:t>Foundation skills essential to performance are explicit in the performance criteria of this unit of competency.</w:t>
      </w:r>
    </w:p>
    <w:p w:rsidR="00000000" w:rsidRPr="00240A3E" w:rsidP="00240A3E">
      <w:pPr>
        <w:pStyle w:val="Heading1"/>
      </w:pPr>
      <w:bookmarkStart w:id="8" w:name="O_923402"/>
      <w:bookmarkEnd w:id="8"/>
      <w:r w:rsidRPr="00240A3E">
        <w:t>Range of Conditions</w:t>
      </w:r>
    </w:p>
    <w:tbl>
      <w:tblPr>
        <w:tblW w:w="0" w:type="auto"/>
        <w:tblLayout w:type="fixed"/>
        <w:tblCellMar>
          <w:left w:w="62" w:type="dxa"/>
          <w:right w:w="62" w:type="dxa"/>
        </w:tblCellMar>
        <w:tblLook w:val="0000"/>
      </w:tblPr>
      <w:tblGrid>
        <w:gridCol w:w="2233"/>
        <w:gridCol w:w="6839"/>
      </w:tblGrid>
      <w:tr w:rsidTr="00240A3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40A3E">
            <w:pPr>
              <w:pStyle w:val="BodyText"/>
              <w:rPr>
                <w:lang w:val="en-NZ"/>
              </w:rPr>
            </w:pPr>
            <w:r w:rsidRPr="00240A3E">
              <w:t>This field allows for different work environments and conditions that may affect performance. Essential operating conditions that may be present (depending on the work situation, needs of the candidate, accessibility of the item, and local industry and reg</w:t>
            </w:r>
            <w:r w:rsidRPr="00240A3E">
              <w:t>ional contexts) are included.</w:t>
            </w:r>
          </w:p>
        </w:tc>
      </w:tr>
      <w:tr w:rsidTr="00240A3E">
        <w:tblPrEx>
          <w:tblW w:w="0" w:type="auto"/>
          <w:tblLayout w:type="fixed"/>
          <w:tblCellMar>
            <w:left w:w="62" w:type="dxa"/>
            <w:right w:w="62" w:type="dxa"/>
          </w:tblCellMar>
          <w:tblLook w:val="0000"/>
        </w:tblPrEx>
        <w:tc>
          <w:tcPr>
            <w:tcW w:w="2233" w:type="dxa"/>
            <w:tcBorders>
              <w:top w:val="nil"/>
              <w:left w:val="nil"/>
              <w:bottom w:val="nil"/>
              <w:right w:val="nil"/>
            </w:tcBorders>
            <w:tcMar>
              <w:top w:w="0" w:type="dxa"/>
              <w:left w:w="62" w:type="dxa"/>
              <w:bottom w:w="0" w:type="dxa"/>
              <w:right w:w="62" w:type="dxa"/>
            </w:tcMar>
          </w:tcPr>
          <w:p w:rsidR="00000000" w:rsidP="00240A3E">
            <w:pPr>
              <w:pStyle w:val="BodyText"/>
              <w:rPr>
                <w:lang w:val="en-NZ"/>
              </w:rPr>
            </w:pPr>
            <w:r w:rsidRPr="00240A3E">
              <w:rPr>
                <w:rStyle w:val="SpecialBold"/>
              </w:rPr>
              <w:t>Sustainability incorporates all of</w:t>
            </w:r>
          </w:p>
        </w:tc>
        <w:tc>
          <w:tcPr>
            <w:tcW w:w="6839" w:type="dxa"/>
            <w:tcBorders>
              <w:top w:val="nil"/>
              <w:left w:val="nil"/>
              <w:bottom w:val="nil"/>
              <w:right w:val="nil"/>
            </w:tcBorders>
            <w:tcMar>
              <w:top w:w="0" w:type="dxa"/>
              <w:left w:w="62" w:type="dxa"/>
              <w:bottom w:w="0" w:type="dxa"/>
              <w:right w:w="62" w:type="dxa"/>
            </w:tcMar>
          </w:tcPr>
          <w:p w:rsidR="00000000" w:rsidRPr="00240A3E" w:rsidP="00240A3E">
            <w:pPr>
              <w:pStyle w:val="ListBullet"/>
            </w:pPr>
            <w:r w:rsidRPr="00240A3E">
              <w:t>survival of the ecology/physical environment (to manage the impact of the business to ensure the survival of the physical environment)</w:t>
            </w:r>
          </w:p>
          <w:p w:rsidR="00000000" w:rsidRPr="00240A3E" w:rsidP="00240A3E">
            <w:pPr>
              <w:pStyle w:val="ListBullet"/>
            </w:pPr>
            <w:r w:rsidRPr="00240A3E">
              <w:t>economic viability (efficiency, cost and waste reduct</w:t>
            </w:r>
            <w:r w:rsidRPr="00240A3E">
              <w:t>ion and competitiveness to support survival of the business)</w:t>
            </w:r>
          </w:p>
          <w:p w:rsidR="00000000" w:rsidRPr="00240A3E" w:rsidP="00240A3E">
            <w:pPr>
              <w:pStyle w:val="ListBullet"/>
            </w:pPr>
            <w:r w:rsidRPr="00240A3E">
              <w:t>social sustainability (to manage the impact of the business to ensure its continued survival within the community and the survival of the community).</w:t>
            </w:r>
          </w:p>
          <w:p w:rsidR="00000000" w:rsidP="00240A3E">
            <w:pPr>
              <w:pStyle w:val="BodyText"/>
              <w:rPr>
                <w:lang w:val="en-NZ"/>
              </w:rPr>
            </w:pPr>
          </w:p>
        </w:tc>
      </w:tr>
      <w:tr w:rsidTr="00240A3E">
        <w:tblPrEx>
          <w:tblW w:w="0" w:type="auto"/>
          <w:tblLayout w:type="fixed"/>
          <w:tblCellMar>
            <w:left w:w="62" w:type="dxa"/>
            <w:right w:w="62" w:type="dxa"/>
          </w:tblCellMar>
          <w:tblLook w:val="0000"/>
        </w:tblPrEx>
        <w:tc>
          <w:tcPr>
            <w:tcW w:w="2233" w:type="dxa"/>
            <w:tcBorders>
              <w:top w:val="nil"/>
              <w:left w:val="nil"/>
              <w:bottom w:val="nil"/>
              <w:right w:val="nil"/>
            </w:tcBorders>
            <w:tcMar>
              <w:top w:w="0" w:type="dxa"/>
              <w:left w:w="62" w:type="dxa"/>
              <w:bottom w:w="0" w:type="dxa"/>
              <w:right w:w="62" w:type="dxa"/>
            </w:tcMar>
          </w:tcPr>
          <w:p w:rsidR="00000000" w:rsidP="00240A3E">
            <w:pPr>
              <w:pStyle w:val="BodyText"/>
              <w:rPr>
                <w:lang w:val="en-NZ"/>
              </w:rPr>
            </w:pPr>
            <w:r w:rsidRPr="00240A3E">
              <w:rPr>
                <w:rStyle w:val="SpecialBold"/>
              </w:rPr>
              <w:t>Product includes one or more of</w:t>
            </w:r>
          </w:p>
        </w:tc>
        <w:tc>
          <w:tcPr>
            <w:tcW w:w="6839" w:type="dxa"/>
            <w:tcBorders>
              <w:top w:val="nil"/>
              <w:left w:val="nil"/>
              <w:bottom w:val="nil"/>
              <w:right w:val="nil"/>
            </w:tcBorders>
            <w:tcMar>
              <w:top w:w="0" w:type="dxa"/>
              <w:left w:w="62" w:type="dxa"/>
              <w:bottom w:w="0" w:type="dxa"/>
              <w:right w:w="62" w:type="dxa"/>
            </w:tcMar>
          </w:tcPr>
          <w:p w:rsidR="00000000" w:rsidRPr="00240A3E" w:rsidP="00240A3E">
            <w:pPr>
              <w:pStyle w:val="ListBullet"/>
            </w:pPr>
            <w:r w:rsidRPr="00240A3E">
              <w:t>physical product</w:t>
            </w:r>
          </w:p>
          <w:p w:rsidR="00000000" w:rsidRPr="00240A3E" w:rsidP="00240A3E">
            <w:pPr>
              <w:pStyle w:val="ListBullet"/>
            </w:pPr>
            <w:r w:rsidRPr="00240A3E">
              <w:t xml:space="preserve">service </w:t>
            </w:r>
          </w:p>
          <w:p w:rsidR="00000000" w:rsidRPr="00240A3E" w:rsidP="00240A3E">
            <w:pPr>
              <w:pStyle w:val="ListBullet"/>
            </w:pPr>
            <w:r w:rsidRPr="00240A3E">
              <w:t>some other type of product.</w:t>
            </w:r>
          </w:p>
          <w:p w:rsidR="00000000" w:rsidP="00240A3E">
            <w:pPr>
              <w:pStyle w:val="BodyText"/>
              <w:rPr>
                <w:lang w:val="en-NZ"/>
              </w:rPr>
            </w:pPr>
          </w:p>
        </w:tc>
      </w:tr>
      <w:tr w:rsidTr="00240A3E">
        <w:tblPrEx>
          <w:tblW w:w="0" w:type="auto"/>
          <w:tblLayout w:type="fixed"/>
          <w:tblCellMar>
            <w:left w:w="62" w:type="dxa"/>
            <w:right w:w="62" w:type="dxa"/>
          </w:tblCellMar>
          <w:tblLook w:val="0000"/>
        </w:tblPrEx>
        <w:tc>
          <w:tcPr>
            <w:tcW w:w="2233" w:type="dxa"/>
            <w:tcBorders>
              <w:top w:val="nil"/>
              <w:left w:val="nil"/>
              <w:bottom w:val="nil"/>
              <w:right w:val="nil"/>
            </w:tcBorders>
            <w:tcMar>
              <w:top w:w="0" w:type="dxa"/>
              <w:left w:w="62" w:type="dxa"/>
              <w:bottom w:w="0" w:type="dxa"/>
              <w:right w:w="62" w:type="dxa"/>
            </w:tcMar>
          </w:tcPr>
          <w:p w:rsidR="00000000" w:rsidP="00240A3E">
            <w:pPr>
              <w:pStyle w:val="BodyText"/>
              <w:rPr>
                <w:lang w:val="en-NZ"/>
              </w:rPr>
            </w:pPr>
            <w:r w:rsidRPr="00240A3E">
              <w:rPr>
                <w:rStyle w:val="SpecialBold"/>
              </w:rPr>
              <w:t>Benefit includes consideration of one or more of</w:t>
            </w:r>
          </w:p>
        </w:tc>
        <w:tc>
          <w:tcPr>
            <w:tcW w:w="6839" w:type="dxa"/>
            <w:tcBorders>
              <w:top w:val="nil"/>
              <w:left w:val="nil"/>
              <w:bottom w:val="nil"/>
              <w:right w:val="nil"/>
            </w:tcBorders>
            <w:tcMar>
              <w:top w:w="0" w:type="dxa"/>
              <w:left w:w="62" w:type="dxa"/>
              <w:bottom w:w="0" w:type="dxa"/>
              <w:right w:w="62" w:type="dxa"/>
            </w:tcMar>
          </w:tcPr>
          <w:p w:rsidR="00000000" w:rsidRPr="00240A3E" w:rsidP="00240A3E">
            <w:pPr>
              <w:pStyle w:val="ListBullet"/>
            </w:pPr>
            <w:r w:rsidRPr="00240A3E">
              <w:t>deliverable the customer expects</w:t>
            </w:r>
          </w:p>
          <w:p w:rsidR="00000000" w:rsidRPr="00240A3E" w:rsidP="00240A3E">
            <w:pPr>
              <w:pStyle w:val="ListBullet"/>
            </w:pPr>
            <w:r w:rsidRPr="00240A3E">
              <w:t>location in which it should occur</w:t>
            </w:r>
          </w:p>
          <w:p w:rsidR="00000000" w:rsidRPr="00240A3E" w:rsidP="00240A3E">
            <w:pPr>
              <w:pStyle w:val="ListBullet"/>
            </w:pPr>
            <w:r w:rsidRPr="00240A3E">
              <w:t>timing, duration, frequency and longevity of the deliverable</w:t>
            </w:r>
          </w:p>
          <w:p w:rsidR="00000000" w:rsidRPr="00240A3E" w:rsidP="00240A3E">
            <w:pPr>
              <w:pStyle w:val="ListBullet"/>
            </w:pPr>
            <w:r w:rsidRPr="00240A3E">
              <w:t>value to the customer</w:t>
            </w:r>
          </w:p>
          <w:p w:rsidR="00000000" w:rsidRPr="00240A3E" w:rsidP="00240A3E">
            <w:pPr>
              <w:pStyle w:val="ListBullet"/>
            </w:pPr>
            <w:r w:rsidRPr="00240A3E">
              <w:t>required maintenance and other ‘running’ inputs</w:t>
            </w:r>
          </w:p>
          <w:p w:rsidR="00000000" w:rsidRPr="00240A3E" w:rsidP="00240A3E">
            <w:pPr>
              <w:pStyle w:val="ListBullet"/>
            </w:pPr>
            <w:r w:rsidRPr="00240A3E">
              <w:t>disposal/replacement required by the customer</w:t>
            </w:r>
          </w:p>
          <w:p w:rsidR="00000000" w:rsidRPr="00240A3E" w:rsidP="00240A3E">
            <w:pPr>
              <w:pStyle w:val="ListBullet"/>
            </w:pPr>
            <w:r w:rsidRPr="00240A3E">
              <w:t>the degree to which the designed product is portable, modular, reusable, recyclable, returnable, easily able to be repaired after malfunction, durable, aesthetics</w:t>
            </w:r>
            <w:r w:rsidRPr="00240A3E">
              <w:t xml:space="preserve"> and price.</w:t>
            </w:r>
          </w:p>
          <w:p w:rsidR="00000000" w:rsidP="00240A3E">
            <w:pPr>
              <w:pStyle w:val="BodyText"/>
              <w:rPr>
                <w:lang w:val="en-NZ"/>
              </w:rPr>
            </w:pPr>
          </w:p>
        </w:tc>
      </w:tr>
      <w:tr w:rsidTr="00240A3E">
        <w:tblPrEx>
          <w:tblW w:w="0" w:type="auto"/>
          <w:tblLayout w:type="fixed"/>
          <w:tblCellMar>
            <w:left w:w="62" w:type="dxa"/>
            <w:right w:w="62" w:type="dxa"/>
          </w:tblCellMar>
          <w:tblLook w:val="0000"/>
        </w:tblPrEx>
        <w:tc>
          <w:tcPr>
            <w:tcW w:w="2233" w:type="dxa"/>
            <w:tcBorders>
              <w:top w:val="nil"/>
              <w:left w:val="nil"/>
              <w:bottom w:val="nil"/>
              <w:right w:val="nil"/>
            </w:tcBorders>
            <w:tcMar>
              <w:top w:w="0" w:type="dxa"/>
              <w:left w:w="62" w:type="dxa"/>
              <w:bottom w:w="0" w:type="dxa"/>
              <w:right w:w="62" w:type="dxa"/>
            </w:tcMar>
          </w:tcPr>
          <w:p w:rsidR="00000000" w:rsidP="00240A3E">
            <w:pPr>
              <w:pStyle w:val="BodyText"/>
              <w:rPr>
                <w:lang w:val="en-NZ"/>
              </w:rPr>
            </w:pPr>
            <w:r w:rsidRPr="00240A3E">
              <w:rPr>
                <w:rStyle w:val="SpecialBold"/>
              </w:rPr>
              <w:t>Alternative methods of delivering benefits include one or more of</w:t>
            </w:r>
          </w:p>
        </w:tc>
        <w:tc>
          <w:tcPr>
            <w:tcW w:w="6839" w:type="dxa"/>
            <w:tcBorders>
              <w:top w:val="nil"/>
              <w:left w:val="nil"/>
              <w:bottom w:val="nil"/>
              <w:right w:val="nil"/>
            </w:tcBorders>
            <w:tcMar>
              <w:top w:w="0" w:type="dxa"/>
              <w:left w:w="62" w:type="dxa"/>
              <w:bottom w:w="0" w:type="dxa"/>
              <w:right w:w="62" w:type="dxa"/>
            </w:tcMar>
          </w:tcPr>
          <w:p w:rsidR="00000000" w:rsidRPr="00240A3E" w:rsidP="00240A3E">
            <w:pPr>
              <w:pStyle w:val="ListBullet"/>
            </w:pPr>
            <w:r w:rsidRPr="00240A3E">
              <w:t>selling a redesigned product</w:t>
            </w:r>
          </w:p>
          <w:p w:rsidR="00000000" w:rsidRPr="00240A3E" w:rsidP="00240A3E">
            <w:pPr>
              <w:pStyle w:val="ListBullet"/>
            </w:pPr>
            <w:r w:rsidRPr="00240A3E">
              <w:t>selling the benefit obtained from the product rather than the product</w:t>
            </w:r>
          </w:p>
          <w:p w:rsidR="00000000" w:rsidRPr="00240A3E" w:rsidP="00240A3E">
            <w:pPr>
              <w:pStyle w:val="ListBullet"/>
            </w:pPr>
            <w:r w:rsidRPr="00240A3E">
              <w:t>selling a combination of physical product and service rather than either</w:t>
            </w:r>
          </w:p>
          <w:p w:rsidR="00000000" w:rsidRPr="00240A3E" w:rsidP="00240A3E">
            <w:pPr>
              <w:pStyle w:val="ListBullet"/>
            </w:pPr>
            <w:r w:rsidRPr="00240A3E">
              <w:t>l</w:t>
            </w:r>
            <w:r w:rsidRPr="00240A3E">
              <w:t>easing (or similar) of the above</w:t>
            </w:r>
          </w:p>
          <w:p w:rsidR="00000000" w:rsidRPr="00240A3E" w:rsidP="00240A3E">
            <w:pPr>
              <w:pStyle w:val="ListBullet"/>
            </w:pPr>
            <w:r w:rsidRPr="00240A3E">
              <w:t>providing buy back/take back or similar</w:t>
            </w:r>
          </w:p>
          <w:p w:rsidR="00000000" w:rsidRPr="00240A3E" w:rsidP="00240A3E">
            <w:pPr>
              <w:pStyle w:val="ListBullet"/>
            </w:pPr>
            <w:r w:rsidRPr="00240A3E">
              <w:t>other alternative strategies (e.g. design for reuse, remanufacture, recycling).</w:t>
            </w:r>
          </w:p>
          <w:p w:rsidR="00000000" w:rsidP="00240A3E">
            <w:pPr>
              <w:pStyle w:val="BodyText"/>
              <w:rPr>
                <w:lang w:val="en-NZ"/>
              </w:rPr>
            </w:pPr>
          </w:p>
        </w:tc>
      </w:tr>
      <w:tr w:rsidTr="00240A3E">
        <w:tblPrEx>
          <w:tblW w:w="0" w:type="auto"/>
          <w:tblLayout w:type="fixed"/>
          <w:tblCellMar>
            <w:left w:w="62" w:type="dxa"/>
            <w:right w:w="62" w:type="dxa"/>
          </w:tblCellMar>
          <w:tblLook w:val="0000"/>
        </w:tblPrEx>
        <w:tc>
          <w:tcPr>
            <w:tcW w:w="2233" w:type="dxa"/>
            <w:tcBorders>
              <w:top w:val="nil"/>
              <w:left w:val="nil"/>
              <w:bottom w:val="nil"/>
              <w:right w:val="nil"/>
            </w:tcBorders>
            <w:tcMar>
              <w:top w:w="0" w:type="dxa"/>
              <w:left w:w="62" w:type="dxa"/>
              <w:bottom w:w="0" w:type="dxa"/>
              <w:right w:w="62" w:type="dxa"/>
            </w:tcMar>
          </w:tcPr>
          <w:p w:rsidR="00000000" w:rsidP="00240A3E">
            <w:pPr>
              <w:pStyle w:val="BodyText"/>
              <w:rPr>
                <w:lang w:val="en-NZ"/>
              </w:rPr>
            </w:pPr>
            <w:r w:rsidRPr="00240A3E">
              <w:rPr>
                <w:rStyle w:val="SpecialBold"/>
              </w:rPr>
              <w:t>Sustainability issues of particular relevance include one or more of</w:t>
            </w:r>
          </w:p>
        </w:tc>
        <w:tc>
          <w:tcPr>
            <w:tcW w:w="6839" w:type="dxa"/>
            <w:tcBorders>
              <w:top w:val="nil"/>
              <w:left w:val="nil"/>
              <w:bottom w:val="nil"/>
              <w:right w:val="nil"/>
            </w:tcBorders>
            <w:tcMar>
              <w:top w:w="0" w:type="dxa"/>
              <w:left w:w="62" w:type="dxa"/>
              <w:bottom w:w="0" w:type="dxa"/>
              <w:right w:w="62" w:type="dxa"/>
            </w:tcMar>
          </w:tcPr>
          <w:p w:rsidR="00000000" w:rsidRPr="00240A3E" w:rsidP="00240A3E">
            <w:pPr>
              <w:pStyle w:val="ListBullet"/>
            </w:pPr>
            <w:r w:rsidRPr="00240A3E">
              <w:t>particular sensitivities of the</w:t>
            </w:r>
            <w:r w:rsidRPr="00240A3E">
              <w:t xml:space="preserve"> local ecology (e.g. endangered species, sensitive local flora/fauna, material scarcity, water availability)</w:t>
            </w:r>
          </w:p>
          <w:p w:rsidR="00000000" w:rsidRPr="00240A3E" w:rsidP="00240A3E">
            <w:pPr>
              <w:pStyle w:val="ListBullet"/>
            </w:pPr>
            <w:r w:rsidRPr="00240A3E">
              <w:t>general ecology issues and regulations (e.g. climate change and carbon footprint, pollution control measures)</w:t>
            </w:r>
          </w:p>
          <w:p w:rsidR="00000000" w:rsidRPr="00240A3E" w:rsidP="00240A3E">
            <w:pPr>
              <w:pStyle w:val="ListBullet"/>
            </w:pPr>
            <w:r w:rsidRPr="00240A3E">
              <w:t>particular local social issues (e.g. distortions to the housing market, disruption to local lifestyles)</w:t>
            </w:r>
          </w:p>
          <w:p w:rsidR="00000000" w:rsidRPr="00240A3E" w:rsidP="00240A3E">
            <w:pPr>
              <w:pStyle w:val="ListBullet"/>
            </w:pPr>
            <w:r w:rsidRPr="00240A3E">
              <w:t>general social issues (e.g. corporate citizenship, use or/deterioration to infrastructure)</w:t>
            </w:r>
          </w:p>
          <w:p w:rsidR="00000000" w:rsidRPr="00240A3E" w:rsidP="00240A3E">
            <w:pPr>
              <w:pStyle w:val="ListBullet"/>
            </w:pPr>
            <w:r w:rsidRPr="00240A3E">
              <w:t>particular local economic issues (e.g. cost of capital, profi</w:t>
            </w:r>
            <w:r w:rsidRPr="00240A3E">
              <w:t>t margins, competition)</w:t>
            </w:r>
          </w:p>
          <w:p w:rsidR="00000000" w:rsidRPr="00240A3E" w:rsidP="00240A3E">
            <w:pPr>
              <w:pStyle w:val="ListBullet"/>
            </w:pPr>
            <w:r w:rsidRPr="00240A3E">
              <w:t>general economic issues (e.g. state of the economy, stage of the business cycle).</w:t>
            </w:r>
          </w:p>
          <w:p w:rsidR="00000000" w:rsidP="00240A3E">
            <w:pPr>
              <w:pStyle w:val="BodyText"/>
              <w:rPr>
                <w:lang w:val="en-NZ"/>
              </w:rPr>
            </w:pPr>
          </w:p>
        </w:tc>
      </w:tr>
      <w:tr w:rsidTr="00240A3E">
        <w:tblPrEx>
          <w:tblW w:w="0" w:type="auto"/>
          <w:tblLayout w:type="fixed"/>
          <w:tblCellMar>
            <w:left w:w="62" w:type="dxa"/>
            <w:right w:w="62" w:type="dxa"/>
          </w:tblCellMar>
          <w:tblLook w:val="0000"/>
        </w:tblPrEx>
        <w:tc>
          <w:tcPr>
            <w:tcW w:w="2233" w:type="dxa"/>
            <w:tcBorders>
              <w:top w:val="nil"/>
              <w:left w:val="nil"/>
              <w:bottom w:val="nil"/>
              <w:right w:val="nil"/>
            </w:tcBorders>
            <w:tcMar>
              <w:top w:w="0" w:type="dxa"/>
              <w:left w:w="62" w:type="dxa"/>
              <w:bottom w:w="0" w:type="dxa"/>
              <w:right w:w="62" w:type="dxa"/>
            </w:tcMar>
          </w:tcPr>
          <w:p w:rsidR="00000000" w:rsidP="00240A3E">
            <w:pPr>
              <w:pStyle w:val="BodyText"/>
              <w:rPr>
                <w:lang w:val="en-NZ"/>
              </w:rPr>
            </w:pPr>
            <w:r w:rsidRPr="00240A3E">
              <w:rPr>
                <w:rStyle w:val="SpecialBold"/>
              </w:rPr>
              <w:t>Appropriate response when impact cannot be prevented includes one or more of</w:t>
            </w:r>
          </w:p>
        </w:tc>
        <w:tc>
          <w:tcPr>
            <w:tcW w:w="6839" w:type="dxa"/>
            <w:tcBorders>
              <w:top w:val="nil"/>
              <w:left w:val="nil"/>
              <w:bottom w:val="nil"/>
              <w:right w:val="nil"/>
            </w:tcBorders>
            <w:tcMar>
              <w:top w:w="0" w:type="dxa"/>
              <w:left w:w="62" w:type="dxa"/>
              <w:bottom w:w="0" w:type="dxa"/>
              <w:right w:w="62" w:type="dxa"/>
            </w:tcMar>
          </w:tcPr>
          <w:p w:rsidR="00000000" w:rsidRPr="00240A3E" w:rsidP="00240A3E">
            <w:pPr>
              <w:pStyle w:val="ListBullet"/>
            </w:pPr>
            <w:r w:rsidRPr="00240A3E">
              <w:t>capture and storage (e.g. scrubbing) and similar ‘end of pipe’ solutio</w:t>
            </w:r>
            <w:r w:rsidRPr="00240A3E">
              <w:t>ns</w:t>
            </w:r>
          </w:p>
          <w:p w:rsidR="00000000" w:rsidRPr="00240A3E" w:rsidP="00240A3E">
            <w:pPr>
              <w:pStyle w:val="ListBullet"/>
            </w:pPr>
            <w:r w:rsidRPr="00240A3E">
              <w:t>dilution/dispersion and similar techniques which reduce concentration but not amount</w:t>
            </w:r>
          </w:p>
          <w:p w:rsidR="00000000" w:rsidRPr="00240A3E" w:rsidP="00240A3E">
            <w:pPr>
              <w:pStyle w:val="ListBullet"/>
            </w:pPr>
            <w:r w:rsidRPr="00240A3E">
              <w:t>other approaches which meet the sustainability requirements.</w:t>
            </w:r>
          </w:p>
          <w:p w:rsidR="00000000" w:rsidRPr="00240A3E" w:rsidP="00240A3E">
            <w:pPr>
              <w:pStyle w:val="BodyText"/>
            </w:pPr>
          </w:p>
        </w:tc>
      </w:tr>
    </w:tbl>
    <w:p w:rsidR="00000000" w:rsidRPr="00240A3E" w:rsidP="00240A3E">
      <w:pPr>
        <w:pStyle w:val="BodyText"/>
      </w:pPr>
    </w:p>
    <w:p w:rsidR="00000000" w:rsidRPr="00240A3E" w:rsidP="00240A3E">
      <w:pPr>
        <w:pStyle w:val="AllowPageBreak"/>
      </w:pPr>
    </w:p>
    <w:p w:rsidR="00000000" w:rsidRPr="00240A3E" w:rsidP="00240A3E">
      <w:pPr>
        <w:pStyle w:val="Heading1"/>
      </w:pPr>
      <w:bookmarkStart w:id="9" w:name="O_923401"/>
      <w:bookmarkEnd w:id="9"/>
      <w:r w:rsidRPr="00240A3E">
        <w:t>Unit Mapping Information</w:t>
      </w:r>
    </w:p>
    <w:p w:rsidR="00000000" w:rsidRPr="00240A3E" w:rsidP="003D335E">
      <w:pPr>
        <w:pStyle w:val="BodyText"/>
      </w:pPr>
      <w:r w:rsidRPr="00240A3E">
        <w:t xml:space="preserve">Release 1. Supersedes and is equivalent to MSS017007A Design for sustainability. </w:t>
      </w:r>
    </w:p>
    <w:p w:rsidR="00000000" w:rsidRPr="00240A3E" w:rsidP="00240A3E">
      <w:pPr>
        <w:pStyle w:val="Heading1"/>
      </w:pPr>
      <w:bookmarkStart w:id="10" w:name="O_923394"/>
      <w:bookmarkEnd w:id="10"/>
      <w:r w:rsidRPr="00240A3E">
        <w:t>Links</w:t>
      </w:r>
    </w:p>
    <w:p w:rsidR="00000000" w:rsidRPr="00240A3E" w:rsidP="003D335E">
      <w:pPr>
        <w:pStyle w:val="BodyText"/>
      </w:pPr>
      <w:r w:rsidRPr="00240A3E">
        <w:t xml:space="preserve">Companion Volume implementation guides are found in VETNet - </w:t>
      </w:r>
      <w:r>
        <w:fldChar w:fldCharType="begin"/>
      </w:r>
      <w:r>
        <w:instrText xml:space="preserve"> HYPERLINK "https://vetnet.gov.au/Pages/TrainingDocs.aspx?q=5b04f318-804f-4dc0-9463-c3fb9a3fe998" </w:instrText>
      </w:r>
      <w:r>
        <w:fldChar w:fldCharType="separate"/>
      </w:r>
      <w:r w:rsidRPr="00F6394E">
        <w:rPr>
          <w:rStyle w:val="Hyperlink"/>
        </w:rPr>
        <w:t>https://vetnet.gov.au/Pages/TrainingDocs.aspx?q=5b04f318-804f-4dc0-9463-c3fb9a3fe998</w:t>
      </w:r>
      <w:r>
        <w:fldChar w:fldCharType="end"/>
      </w:r>
    </w:p>
    <w:p w:rsidR="00000000" w:rsidRPr="00240A3E" w:rsidP="003D335E">
      <w:pPr>
        <w:pStyle w:val="BodyText"/>
        <w:sectPr w:rsidSect="00240A3E">
          <w:headerReference w:type="default" r:id="rId10"/>
          <w:footerReference w:type="default" r:id="rId11"/>
          <w:pgSz w:w="11908" w:h="16833"/>
          <w:pgMar w:top="1702" w:right="1418" w:bottom="1702" w:left="1418" w:header="992" w:footer="992" w:gutter="0"/>
          <w:cols w:space="720"/>
          <w:noEndnote/>
          <w:docGrid w:linePitch="299"/>
        </w:sectPr>
      </w:pPr>
    </w:p>
    <w:p w:rsidR="00000000" w:rsidRPr="00240A3E" w:rsidP="00240A3E">
      <w:pPr>
        <w:pStyle w:val="SuperHeading"/>
      </w:pPr>
      <w:r w:rsidRPr="00240A3E">
        <w:t>Assessment Requirements for MSS017007 Design for sustainability</w:t>
      </w:r>
    </w:p>
    <w:p w:rsidR="00000000" w:rsidRPr="00240A3E" w:rsidP="00240A3E">
      <w:pPr>
        <w:pStyle w:val="Heading1"/>
      </w:pPr>
      <w:bookmarkStart w:id="11" w:name="O_923396"/>
      <w:bookmarkEnd w:id="11"/>
      <w:r w:rsidRPr="00240A3E">
        <w:t>Modification History</w:t>
      </w:r>
    </w:p>
    <w:p w:rsidR="00000000" w:rsidRPr="00240A3E" w:rsidP="003D335E">
      <w:pPr>
        <w:pStyle w:val="BodyText"/>
      </w:pPr>
      <w:r w:rsidRPr="00240A3E">
        <w:t xml:space="preserve">Release 1. Supersedes and is equivalent to MSS017007A Design for sustainability. </w:t>
      </w:r>
    </w:p>
    <w:p w:rsidR="00000000" w:rsidRPr="00240A3E" w:rsidP="00240A3E">
      <w:pPr>
        <w:pStyle w:val="Heading1"/>
      </w:pPr>
      <w:bookmarkStart w:id="12" w:name="O_923399"/>
      <w:bookmarkEnd w:id="12"/>
      <w:r w:rsidRPr="00240A3E">
        <w:t>Performance Evidence</w:t>
      </w:r>
    </w:p>
    <w:p w:rsidR="00000000" w:rsidRPr="00240A3E" w:rsidP="003D335E">
      <w:pPr>
        <w:pStyle w:val="BodyText"/>
      </w:pPr>
      <w:r w:rsidRPr="00240A3E">
        <w:t>Evidence required to demonstrate competence in this unit must be relevant to and satisfy the requirements of the elements and performance criteria and include the ability, for one (1) or more existing or potential new product, to:</w:t>
      </w:r>
    </w:p>
    <w:p w:rsidR="00000000" w:rsidRPr="00240A3E" w:rsidP="00240A3E">
      <w:pPr>
        <w:pStyle w:val="ListBullet"/>
      </w:pPr>
      <w:r w:rsidRPr="00240A3E">
        <w:t>det</w:t>
      </w:r>
      <w:r w:rsidRPr="00240A3E">
        <w:t>ermine customer benefit</w:t>
      </w:r>
    </w:p>
    <w:p w:rsidR="00000000" w:rsidRPr="00240A3E" w:rsidP="00240A3E">
      <w:pPr>
        <w:pStyle w:val="ListBullet"/>
      </w:pPr>
      <w:r w:rsidRPr="00240A3E">
        <w:t>identify and rank alternative ways of providing that benefit</w:t>
      </w:r>
    </w:p>
    <w:p w:rsidR="00000000" w:rsidRPr="00240A3E" w:rsidP="00240A3E">
      <w:pPr>
        <w:pStyle w:val="ListBullet"/>
      </w:pPr>
      <w:r w:rsidRPr="00240A3E">
        <w:t>specify preferred, sustainable alternative</w:t>
      </w:r>
    </w:p>
    <w:p w:rsidR="00000000" w:rsidRPr="00240A3E" w:rsidP="00240A3E">
      <w:pPr>
        <w:pStyle w:val="ListBullet"/>
      </w:pPr>
      <w:r w:rsidRPr="00240A3E">
        <w:t>communicate the above, as appropriate.</w:t>
      </w:r>
    </w:p>
    <w:p w:rsidR="00000000" w:rsidRPr="00240A3E" w:rsidP="00240A3E">
      <w:pPr>
        <w:pStyle w:val="AllowPageBreak"/>
      </w:pPr>
    </w:p>
    <w:p w:rsidR="00000000" w:rsidRPr="00240A3E" w:rsidP="00240A3E">
      <w:pPr>
        <w:pStyle w:val="Heading1"/>
      </w:pPr>
      <w:bookmarkStart w:id="13" w:name="O_923398"/>
      <w:bookmarkEnd w:id="13"/>
      <w:r w:rsidRPr="00240A3E">
        <w:t>Knowledge Evidence</w:t>
      </w:r>
    </w:p>
    <w:p w:rsidR="00000000" w:rsidRPr="00240A3E" w:rsidP="003D335E">
      <w:pPr>
        <w:pStyle w:val="BodyText"/>
      </w:pPr>
      <w:r w:rsidRPr="00240A3E">
        <w:t>Must provide evidence that demonstrates sufficient knowledge to interact with relevant personnel and be able to design/redesign a product to improve its sustainability including knowledge of:</w:t>
      </w:r>
    </w:p>
    <w:p w:rsidR="00000000" w:rsidRPr="00240A3E" w:rsidP="00240A3E">
      <w:pPr>
        <w:pStyle w:val="ListBullet"/>
      </w:pPr>
      <w:r w:rsidRPr="00240A3E">
        <w:t xml:space="preserve">process and changes which occur at each step in selected value </w:t>
      </w:r>
      <w:r w:rsidRPr="00240A3E">
        <w:t>chain</w:t>
      </w:r>
    </w:p>
    <w:p w:rsidR="00000000" w:rsidRPr="00240A3E" w:rsidP="00240A3E">
      <w:pPr>
        <w:pStyle w:val="ListBullet"/>
      </w:pPr>
      <w:r w:rsidRPr="00240A3E">
        <w:t>principles of sustainability</w:t>
      </w:r>
    </w:p>
    <w:p w:rsidR="00000000" w:rsidRPr="00240A3E" w:rsidP="00240A3E">
      <w:pPr>
        <w:pStyle w:val="ListBullet"/>
      </w:pPr>
      <w:r w:rsidRPr="00240A3E">
        <w:t>sustainability impacts at different points in the value chain</w:t>
      </w:r>
    </w:p>
    <w:p w:rsidR="00000000" w:rsidRPr="00240A3E" w:rsidP="00240A3E">
      <w:pPr>
        <w:pStyle w:val="ListBullet"/>
      </w:pPr>
      <w:r w:rsidRPr="00240A3E">
        <w:t>principles of sustainable design</w:t>
      </w:r>
    </w:p>
    <w:p w:rsidR="00000000" w:rsidRPr="00240A3E" w:rsidP="00240A3E">
      <w:pPr>
        <w:pStyle w:val="ListBullet"/>
      </w:pPr>
      <w:r w:rsidRPr="00240A3E">
        <w:t>the sustainability hierarchy</w:t>
      </w:r>
    </w:p>
    <w:p w:rsidR="00000000" w:rsidRPr="00240A3E" w:rsidP="00240A3E">
      <w:pPr>
        <w:pStyle w:val="ListBullet"/>
      </w:pPr>
      <w:r w:rsidRPr="00240A3E">
        <w:t>sources and transport of materials and components and alternatives</w:t>
      </w:r>
    </w:p>
    <w:p w:rsidR="00000000" w:rsidRPr="00240A3E" w:rsidP="00240A3E">
      <w:pPr>
        <w:pStyle w:val="ListBullet"/>
      </w:pPr>
      <w:r w:rsidRPr="00240A3E">
        <w:t>processes for producing produc</w:t>
      </w:r>
      <w:r w:rsidRPr="00240A3E">
        <w:t>ts, and alternatives</w:t>
      </w:r>
    </w:p>
    <w:p w:rsidR="00000000" w:rsidRPr="00240A3E" w:rsidP="00240A3E">
      <w:pPr>
        <w:pStyle w:val="ListBullet"/>
      </w:pPr>
      <w:r w:rsidRPr="00240A3E">
        <w:t xml:space="preserve">life cycle analysis techniques </w:t>
      </w:r>
    </w:p>
    <w:p w:rsidR="00000000" w:rsidRPr="00240A3E" w:rsidP="00240A3E">
      <w:pPr>
        <w:pStyle w:val="ListBullet"/>
      </w:pPr>
      <w:r w:rsidRPr="00240A3E">
        <w:t>hierarchy of hazard control and its application to sustainability hazards</w:t>
      </w:r>
    </w:p>
    <w:p w:rsidR="00000000" w:rsidRPr="00240A3E" w:rsidP="00240A3E">
      <w:pPr>
        <w:pStyle w:val="ListBullet"/>
      </w:pPr>
      <w:r w:rsidRPr="00240A3E">
        <w:t>relevant legislation, regulation and protocols, government incentives and other initiatives</w:t>
      </w:r>
    </w:p>
    <w:p w:rsidR="00000000" w:rsidRPr="00240A3E" w:rsidP="00240A3E">
      <w:pPr>
        <w:pStyle w:val="ListBullet"/>
      </w:pPr>
      <w:r w:rsidRPr="00240A3E">
        <w:t xml:space="preserve">risk analysis and its application to </w:t>
      </w:r>
      <w:r w:rsidRPr="00240A3E">
        <w:t>sustainability risks.</w:t>
      </w:r>
    </w:p>
    <w:p w:rsidR="00000000" w:rsidRPr="00240A3E" w:rsidP="00240A3E">
      <w:pPr>
        <w:pStyle w:val="AllowPageBreak"/>
      </w:pPr>
    </w:p>
    <w:p w:rsidR="00000000" w:rsidRPr="00240A3E" w:rsidP="00240A3E">
      <w:pPr>
        <w:pStyle w:val="Heading1"/>
      </w:pPr>
      <w:bookmarkStart w:id="14" w:name="O_923397"/>
      <w:bookmarkEnd w:id="14"/>
      <w:r w:rsidRPr="00240A3E">
        <w:t>Assessment Conditions</w:t>
      </w:r>
    </w:p>
    <w:p w:rsidR="00000000" w:rsidRPr="00240A3E" w:rsidP="00240A3E">
      <w:pPr>
        <w:pStyle w:val="ListBullet"/>
      </w:pPr>
      <w:r w:rsidRPr="00240A3E">
        <w:t xml:space="preserve">The unit should be assessed holistically and the judgement of competence shall be based on a holistic assessment of the evidence. </w:t>
      </w:r>
    </w:p>
    <w:p w:rsidR="00000000" w:rsidRPr="00240A3E" w:rsidP="00240A3E">
      <w:pPr>
        <w:pStyle w:val="ListBullet"/>
      </w:pPr>
      <w:r w:rsidRPr="00240A3E">
        <w:t>The collection of performance evidence is best done from a repo</w:t>
      </w:r>
      <w:r w:rsidRPr="00240A3E">
        <w:t>rt and/or folio of evidence drawn from:</w:t>
      </w:r>
    </w:p>
    <w:p w:rsidR="00000000" w:rsidRPr="00240A3E" w:rsidP="00240A3E">
      <w:pPr>
        <w:pStyle w:val="ListBullet2"/>
      </w:pPr>
      <w:r w:rsidRPr="00240A3E">
        <w:t>a single project which provides sufficient evidence of the requirements of all the elements and performance criteria</w:t>
      </w:r>
    </w:p>
    <w:p w:rsidR="00000000" w:rsidRPr="00240A3E" w:rsidP="00240A3E">
      <w:pPr>
        <w:pStyle w:val="ListBullet2"/>
      </w:pPr>
      <w:r w:rsidRPr="00240A3E">
        <w:t>multiple smaller projects which together provide sufficient evidence of the requirements of all the elements and performance criteria.</w:t>
      </w:r>
    </w:p>
    <w:p w:rsidR="00000000" w:rsidRPr="00240A3E" w:rsidP="00240A3E">
      <w:pPr>
        <w:pStyle w:val="ListBullet"/>
      </w:pPr>
      <w:r w:rsidRPr="00240A3E">
        <w:t>A third party report, or similar, may be needed to testify to the work done by the individual, particularly when the pro</w:t>
      </w:r>
      <w:r w:rsidRPr="00240A3E">
        <w:t>ject has been done as part of a project team.</w:t>
      </w:r>
    </w:p>
    <w:p w:rsidR="00000000" w:rsidRPr="00240A3E" w:rsidP="00240A3E">
      <w:pPr>
        <w:pStyle w:val="ListBullet"/>
      </w:pPr>
      <w:r w:rsidRPr="00240A3E">
        <w:t>Assessment should use a real project where the design specification for a sustainable/more sustainable product is developed for an operational workplace.</w:t>
      </w:r>
    </w:p>
    <w:p w:rsidR="00000000" w:rsidRPr="00240A3E" w:rsidP="00240A3E">
      <w:pPr>
        <w:pStyle w:val="ListBullet"/>
      </w:pPr>
      <w:r w:rsidRPr="00240A3E">
        <w:t>Knowledge evidence may be collected concurrently with pe</w:t>
      </w:r>
      <w:r w:rsidRPr="00240A3E">
        <w:t xml:space="preserve">rformance evidence or through an independent </w:t>
      </w:r>
      <w:r w:rsidRPr="00240A3E">
        <w:t>process such as workbooks, written assessments or interviews (provided a record is kept).</w:t>
      </w:r>
    </w:p>
    <w:p w:rsidR="00000000" w:rsidRPr="00240A3E" w:rsidP="00240A3E">
      <w:pPr>
        <w:pStyle w:val="ListBullet"/>
      </w:pPr>
      <w:r w:rsidRPr="00240A3E">
        <w:t>Assessment processes and techniques must be appropriate to the language, literacy and numeracy requirements of the work b</w:t>
      </w:r>
      <w:r w:rsidRPr="00240A3E">
        <w:t>eing performed and the needs of the candidate.</w:t>
      </w:r>
    </w:p>
    <w:p w:rsidR="00000000" w:rsidRPr="00240A3E" w:rsidP="00240A3E">
      <w:pPr>
        <w:pStyle w:val="ListBullet"/>
      </w:pPr>
      <w:r w:rsidRPr="00240A3E">
        <w:t>Conditions for assessment must include access to all tools, equipment, materials and documentation required including relevant workplace procedures, product and manufacturing specifications associated with thi</w:t>
      </w:r>
      <w:r w:rsidRPr="00240A3E">
        <w:t>s unit.</w:t>
      </w:r>
    </w:p>
    <w:p w:rsidR="00000000" w:rsidRPr="00240A3E" w:rsidP="00240A3E">
      <w:pPr>
        <w:pStyle w:val="ListBullet"/>
      </w:pPr>
      <w:r w:rsidRPr="00240A3E">
        <w:t>Foundation skills are integral to competent performance of the unit and should not be assessed separately.</w:t>
      </w:r>
    </w:p>
    <w:p w:rsidR="00000000" w:rsidRPr="00240A3E" w:rsidP="00240A3E">
      <w:pPr>
        <w:pStyle w:val="ListBullet"/>
      </w:pPr>
      <w:r w:rsidRPr="00240A3E">
        <w:t xml:space="preserve">Assessors must satisfy the assessor competency requirements that are in place at the time of the assessment as set by the VET regulator.  </w:t>
      </w:r>
    </w:p>
    <w:p w:rsidR="00000000" w:rsidRPr="00240A3E" w:rsidP="00240A3E">
      <w:pPr>
        <w:pStyle w:val="ListBullet"/>
      </w:pPr>
      <w:r w:rsidRPr="00240A3E">
        <w:t>Th</w:t>
      </w:r>
      <w:r w:rsidRPr="00240A3E">
        <w:t>e assessor must demonstrate both technical competency and currency.</w:t>
      </w:r>
    </w:p>
    <w:p w:rsidR="00000000" w:rsidRPr="00240A3E" w:rsidP="00240A3E">
      <w:pPr>
        <w:pStyle w:val="ListBullet"/>
      </w:pPr>
      <w:r w:rsidRPr="00240A3E">
        <w:t>Technical competence can be demonstrated through:</w:t>
      </w:r>
    </w:p>
    <w:p w:rsidR="00000000" w:rsidRPr="00240A3E" w:rsidP="00240A3E">
      <w:pPr>
        <w:pStyle w:val="ListBullet2"/>
      </w:pPr>
      <w:r w:rsidRPr="00240A3E">
        <w:t>relevant VET or other qualification/Statement of Attainment AND/OR</w:t>
      </w:r>
    </w:p>
    <w:p w:rsidR="00000000" w:rsidRPr="00240A3E" w:rsidP="00240A3E">
      <w:pPr>
        <w:pStyle w:val="ListBullet2"/>
      </w:pPr>
      <w:r w:rsidRPr="00240A3E">
        <w:t xml:space="preserve">relevant workplace experience </w:t>
      </w:r>
    </w:p>
    <w:p w:rsidR="00000000" w:rsidRPr="00240A3E" w:rsidP="00240A3E">
      <w:pPr>
        <w:pStyle w:val="ListBullet"/>
      </w:pPr>
      <w:r w:rsidRPr="00240A3E">
        <w:t>Currency can be demonstrated through:</w:t>
      </w:r>
    </w:p>
    <w:p w:rsidR="00000000" w:rsidRPr="00240A3E" w:rsidP="00240A3E">
      <w:pPr>
        <w:pStyle w:val="ListBullet2"/>
      </w:pPr>
      <w:r w:rsidRPr="00240A3E">
        <w:t>performing the competency being assessed as part of current employment OR</w:t>
      </w:r>
    </w:p>
    <w:p w:rsidR="00000000" w:rsidRPr="00240A3E" w:rsidP="00240A3E">
      <w:pPr>
        <w:pStyle w:val="ListBullet2"/>
      </w:pPr>
      <w:r w:rsidRPr="00240A3E">
        <w:t>having consulted with an organisation providing relevant environmental monitoring, management or technology services about performing the competency being assessed within the last t</w:t>
      </w:r>
      <w:r w:rsidRPr="00240A3E">
        <w:t>welve months.</w:t>
      </w:r>
    </w:p>
    <w:p w:rsidR="00000000" w:rsidRPr="00240A3E" w:rsidP="00240A3E">
      <w:pPr>
        <w:pStyle w:val="AllowPageBreak"/>
      </w:pPr>
    </w:p>
    <w:p w:rsidR="00000000" w:rsidRPr="00240A3E" w:rsidP="00240A3E">
      <w:pPr>
        <w:pStyle w:val="Heading1"/>
      </w:pPr>
      <w:bookmarkStart w:id="15" w:name="O_923395"/>
      <w:bookmarkEnd w:id="15"/>
      <w:r w:rsidRPr="00240A3E">
        <w:t>Links</w:t>
      </w:r>
    </w:p>
    <w:p w:rsidR="00000000" w:rsidRPr="00240A3E" w:rsidP="003D335E">
      <w:pPr>
        <w:pStyle w:val="BodyText"/>
      </w:pPr>
      <w:r w:rsidRPr="00240A3E">
        <w:t xml:space="preserve">Companion Volume implementation guides are found in VETNet - </w:t>
      </w:r>
      <w:r>
        <w:fldChar w:fldCharType="begin"/>
      </w:r>
      <w:r>
        <w:instrText xml:space="preserve"> HYPERLINK "https://vetnet.gov.au/Pages/TrainingDocs.aspx?q=5b04f318-804f-4dc0-9463-c3fb9a3fe998" </w:instrText>
      </w:r>
      <w:r>
        <w:fldChar w:fldCharType="separate"/>
      </w:r>
      <w:r w:rsidRPr="00F6394E">
        <w:rPr>
          <w:rStyle w:val="Hyperlink"/>
        </w:rPr>
        <w:t>https://vetnet.gov.au/Pages/TrainingDocs.aspx?q=5b04f318-804f-4dc0-9463-c3fb9a3fe998</w:t>
      </w:r>
      <w:r>
        <w:fldChar w:fldCharType="end"/>
      </w:r>
    </w:p>
    <w:p w:rsidR="00000000" w:rsidRPr="00240A3E" w:rsidP="00240A3E"/>
    <w:sectPr w:rsidSect="00240A3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0A3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0A3E" w:rsidRPr="003D335E" w:rsidP="003D335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0A3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335E" w:rsidP="00240A3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3D335E" w:rsidP="00240A3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3D335E" w:rsidP="00240A3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0A3E" w:rsidP="00240A3E">
    <w:pPr>
      <w:pStyle w:val="Footer"/>
      <w:framePr w:wrap="around"/>
    </w:pPr>
    <w:r>
      <w:fldChar w:fldCharType="begin"/>
    </w:r>
    <w:r>
      <w:instrText xml:space="preserve"> DOCPROPERTY  Subject  \* MERGEFORMAT </w:instrText>
    </w:r>
    <w:r>
      <w:fldChar w:fldCharType="separate"/>
    </w:r>
    <w:r w:rsidR="003D335E">
      <w:t>Approved</w:t>
    </w:r>
    <w:r w:rsidR="003D335E">
      <w:fldChar w:fldCharType="end"/>
    </w:r>
    <w:r>
      <w:tab/>
      <w:t xml:space="preserve">Page </w:t>
    </w:r>
    <w:r>
      <w:fldChar w:fldCharType="begin"/>
    </w:r>
    <w:r>
      <w:instrText xml:space="preserve"> PAGE  \* Arabic  \* MERGEFORMAT </w:instrText>
    </w:r>
    <w:r>
      <w:fldChar w:fldCharType="separate"/>
    </w:r>
    <w:r w:rsidR="003D335E">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D335E">
      <w:rPr>
        <w:noProof/>
      </w:rPr>
      <w:t>5</w:t>
    </w:r>
    <w:r>
      <w:rPr>
        <w:noProof/>
      </w:rPr>
      <w:fldChar w:fldCharType="end"/>
    </w:r>
  </w:p>
  <w:p w:rsidR="00240A3E" w:rsidP="00240A3E">
    <w:pPr>
      <w:pStyle w:val="Footer"/>
      <w:framePr w:wrap="around"/>
    </w:pPr>
    <w:r>
      <w:t xml:space="preserve">© Commonwealth of Australia, </w:t>
    </w:r>
    <w:r>
      <w:fldChar w:fldCharType="begin"/>
    </w:r>
    <w:r>
      <w:instrText xml:space="preserve"> DATE  \@ "yyyy"  \* MERGEFORMAT </w:instrText>
    </w:r>
    <w:r>
      <w:fldChar w:fldCharType="separate"/>
    </w:r>
    <w:r w:rsidR="003D335E">
      <w:rPr>
        <w:noProof/>
      </w:rPr>
      <w:t>2025</w:t>
    </w:r>
    <w:r>
      <w:fldChar w:fldCharType="end"/>
    </w:r>
    <w:r>
      <w:tab/>
    </w:r>
    <w:r>
      <w:fldChar w:fldCharType="begin"/>
    </w:r>
    <w:r>
      <w:instrText xml:space="preserve"> DOCPROPERTY  Author  \* MERGEFORMAT </w:instrText>
    </w:r>
    <w:r>
      <w:fldChar w:fldCharType="separate"/>
    </w:r>
    <w:r w:rsidR="003D335E">
      <w:t>Manufacturing Industry Skills Alliance</w:t>
    </w:r>
    <w:r w:rsidR="003D335E">
      <w:fldChar w:fldCharType="end"/>
    </w:r>
  </w:p>
  <w:p w:rsidR="00240A3E" w:rsidP="00240A3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0A3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335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40A3E" w:rsidRPr="003D335E" w:rsidP="003D335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0A3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335E" w:rsidRPr="002D2AF8" w:rsidP="00240A3E">
    <w:pPr>
      <w:pStyle w:val="Header"/>
      <w:framePr w:wrap="around"/>
    </w:pPr>
    <w:r>
      <w:fldChar w:fldCharType="begin"/>
    </w:r>
    <w:r>
      <w:instrText xml:space="preserve"> TITLE   \* MERGEFORMAT </w:instrText>
    </w:r>
    <w:r>
      <w:fldChar w:fldCharType="separate"/>
    </w:r>
    <w:r>
      <w:t>MSS017007 Design for sustainability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D335E" w:rsidP="00240A3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0A3E" w:rsidRPr="002D2AF8" w:rsidP="00240A3E">
    <w:pPr>
      <w:pStyle w:val="Header"/>
      <w:framePr w:wrap="around"/>
    </w:pPr>
    <w:r>
      <w:fldChar w:fldCharType="begin"/>
    </w:r>
    <w:r>
      <w:instrText xml:space="preserve"> TITLE   \* MERGEFORMAT </w:instrText>
    </w:r>
    <w:r>
      <w:fldChar w:fldCharType="separate"/>
    </w:r>
    <w:r w:rsidR="003D335E">
      <w:t>MSS017007 Design for sustainability</w:t>
    </w:r>
    <w:r w:rsidR="003D335E">
      <w:fldChar w:fldCharType="end"/>
    </w:r>
    <w:r>
      <w:tab/>
      <w:t xml:space="preserve">Date this document was generated: </w:t>
    </w:r>
    <w:r>
      <w:fldChar w:fldCharType="begin"/>
    </w:r>
    <w:r>
      <w:instrText xml:space="preserve"> CREATEDATE  \@ "d MMMM yyyy"  \* MERGEFORMAT </w:instrText>
    </w:r>
    <w:r>
      <w:fldChar w:fldCharType="separate"/>
    </w:r>
    <w:r w:rsidR="003D335E">
      <w:rPr>
        <w:noProof/>
      </w:rPr>
      <w:t>2 March 2025</w:t>
    </w:r>
    <w:r>
      <w:fldChar w:fldCharType="end"/>
    </w:r>
  </w:p>
  <w:p w:rsidR="00240A3E" w:rsidP="00240A3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AE4042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E9C13F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DD8DF7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0A3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40A3E"/>
    <w:pPr>
      <w:spacing w:before="360" w:after="60"/>
      <w:outlineLvl w:val="0"/>
    </w:pPr>
    <w:rPr>
      <w:sz w:val="32"/>
    </w:rPr>
  </w:style>
  <w:style w:type="paragraph" w:styleId="Heading2">
    <w:name w:val="heading 2"/>
    <w:basedOn w:val="HeadingBase"/>
    <w:next w:val="BodyText"/>
    <w:link w:val="Heading2Char"/>
    <w:qFormat/>
    <w:rsid w:val="00240A3E"/>
    <w:pPr>
      <w:keepLines/>
      <w:spacing w:before="240" w:after="120"/>
      <w:outlineLvl w:val="1"/>
    </w:pPr>
    <w:rPr>
      <w:sz w:val="28"/>
      <w:szCs w:val="40"/>
    </w:rPr>
  </w:style>
  <w:style w:type="paragraph" w:styleId="Heading3">
    <w:name w:val="heading 3"/>
    <w:basedOn w:val="HeadingBase"/>
    <w:next w:val="BodyText"/>
    <w:link w:val="Heading3Char"/>
    <w:qFormat/>
    <w:rsid w:val="00240A3E"/>
    <w:pPr>
      <w:spacing w:before="180" w:after="120"/>
      <w:outlineLvl w:val="2"/>
    </w:pPr>
    <w:rPr>
      <w:spacing w:val="-10"/>
      <w:kern w:val="32"/>
    </w:rPr>
  </w:style>
  <w:style w:type="paragraph" w:styleId="Heading4">
    <w:name w:val="heading 4"/>
    <w:basedOn w:val="HeadingBase"/>
    <w:next w:val="BodyText"/>
    <w:link w:val="Heading4Char"/>
    <w:qFormat/>
    <w:rsid w:val="00240A3E"/>
    <w:pPr>
      <w:spacing w:before="160" w:after="120"/>
      <w:outlineLvl w:val="3"/>
    </w:pPr>
    <w:rPr>
      <w:sz w:val="22"/>
    </w:rPr>
  </w:style>
  <w:style w:type="paragraph" w:styleId="Heading5">
    <w:name w:val="heading 5"/>
    <w:basedOn w:val="HeadingBase"/>
    <w:next w:val="Normal"/>
    <w:link w:val="Heading5Char"/>
    <w:qFormat/>
    <w:rsid w:val="00240A3E"/>
    <w:pPr>
      <w:spacing w:before="80"/>
      <w:outlineLvl w:val="4"/>
    </w:pPr>
    <w:rPr>
      <w:color w:val="918585"/>
      <w:sz w:val="20"/>
    </w:rPr>
  </w:style>
  <w:style w:type="paragraph" w:styleId="Heading6">
    <w:name w:val="heading 6"/>
    <w:basedOn w:val="HeadingBase"/>
    <w:next w:val="Normal"/>
    <w:link w:val="Heading6Char"/>
    <w:qFormat/>
    <w:rsid w:val="00240A3E"/>
    <w:pPr>
      <w:spacing w:before="60"/>
      <w:outlineLvl w:val="5"/>
    </w:pPr>
    <w:rPr>
      <w:color w:val="918585"/>
      <w:sz w:val="20"/>
    </w:rPr>
  </w:style>
  <w:style w:type="paragraph" w:styleId="Heading7">
    <w:name w:val="heading 7"/>
    <w:basedOn w:val="Normal"/>
    <w:next w:val="Normal"/>
    <w:link w:val="Heading7Char"/>
    <w:qFormat/>
    <w:rsid w:val="00240A3E"/>
    <w:pPr>
      <w:ind w:left="720"/>
      <w:outlineLvl w:val="6"/>
    </w:pPr>
    <w:rPr>
      <w:i/>
    </w:rPr>
  </w:style>
  <w:style w:type="paragraph" w:styleId="Heading8">
    <w:name w:val="heading 8"/>
    <w:basedOn w:val="Normal"/>
    <w:next w:val="Normal"/>
    <w:link w:val="Heading8Char"/>
    <w:qFormat/>
    <w:rsid w:val="00240A3E"/>
    <w:pPr>
      <w:ind w:left="720"/>
      <w:outlineLvl w:val="7"/>
    </w:pPr>
    <w:rPr>
      <w:i/>
    </w:rPr>
  </w:style>
  <w:style w:type="paragraph" w:styleId="Heading9">
    <w:name w:val="heading 9"/>
    <w:basedOn w:val="Normal"/>
    <w:next w:val="Normal"/>
    <w:link w:val="Heading9Char"/>
    <w:qFormat/>
    <w:rsid w:val="00240A3E"/>
    <w:pPr>
      <w:ind w:left="720"/>
      <w:outlineLvl w:val="8"/>
    </w:pPr>
    <w:rPr>
      <w:i/>
    </w:rPr>
  </w:style>
  <w:style w:type="character" w:default="1" w:styleId="DefaultParagraphFont">
    <w:name w:val="Default Paragraph Font"/>
    <w:uiPriority w:val="1"/>
    <w:unhideWhenUsed/>
    <w:rsid w:val="00240A3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40A3E"/>
  </w:style>
  <w:style w:type="character" w:customStyle="1" w:styleId="Heading1Char">
    <w:name w:val="Heading 1 Char"/>
    <w:basedOn w:val="DefaultParagraphFont"/>
    <w:link w:val="Heading1"/>
    <w:rsid w:val="00240A3E"/>
    <w:rPr>
      <w:rFonts w:ascii="Times New Roman" w:eastAsia="Times New Roman" w:hAnsi="Times New Roman" w:cs="Times New Roman"/>
      <w:b/>
      <w:sz w:val="32"/>
      <w:szCs w:val="20"/>
      <w:lang w:eastAsia="en-US"/>
    </w:rPr>
  </w:style>
  <w:style w:type="paragraph" w:styleId="BodyText">
    <w:name w:val="Body Text"/>
    <w:basedOn w:val="Normal"/>
    <w:link w:val="BodyTextChar"/>
    <w:rsid w:val="00240A3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40A3E"/>
    <w:rPr>
      <w:rFonts w:ascii="Times New Roman" w:eastAsia="Times New Roman" w:hAnsi="Times New Roman" w:cs="Times New Roman"/>
      <w:sz w:val="24"/>
      <w:lang w:eastAsia="en-US"/>
    </w:rPr>
  </w:style>
  <w:style w:type="paragraph" w:styleId="ListBullet">
    <w:name w:val="List Bullet"/>
    <w:basedOn w:val="List"/>
    <w:rsid w:val="00240A3E"/>
    <w:pPr>
      <w:numPr>
        <w:numId w:val="12"/>
      </w:numPr>
      <w:tabs>
        <w:tab w:val="clear" w:pos="340"/>
      </w:tabs>
      <w:spacing w:before="40" w:after="40"/>
    </w:pPr>
  </w:style>
  <w:style w:type="character" w:customStyle="1" w:styleId="SpecialBold">
    <w:name w:val="Special Bold"/>
    <w:basedOn w:val="DefaultParagraphFont"/>
    <w:rsid w:val="00240A3E"/>
    <w:rPr>
      <w:b/>
      <w:spacing w:val="0"/>
    </w:rPr>
  </w:style>
  <w:style w:type="paragraph" w:styleId="ListBullet2">
    <w:name w:val="List Bullet 2"/>
    <w:basedOn w:val="List2"/>
    <w:rsid w:val="00240A3E"/>
    <w:pPr>
      <w:numPr>
        <w:numId w:val="13"/>
      </w:numPr>
      <w:tabs>
        <w:tab w:val="clear" w:pos="680"/>
      </w:tabs>
    </w:pPr>
  </w:style>
  <w:style w:type="paragraph" w:customStyle="1" w:styleId="SuperHeading">
    <w:name w:val="SuperHeading"/>
    <w:basedOn w:val="Normal"/>
    <w:rsid w:val="00240A3E"/>
    <w:pPr>
      <w:spacing w:before="240" w:after="120"/>
      <w:outlineLvl w:val="0"/>
    </w:pPr>
    <w:rPr>
      <w:rFonts w:ascii="Times New Roman" w:hAnsi="Times New Roman"/>
      <w:b/>
      <w:sz w:val="32"/>
    </w:rPr>
  </w:style>
  <w:style w:type="paragraph" w:customStyle="1" w:styleId="AllowPageBreak">
    <w:name w:val="AllowPageBreak"/>
    <w:rsid w:val="00240A3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40A3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40A3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40A3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40A3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40A3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40A3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40A3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40A3E"/>
    <w:rPr>
      <w:rFonts w:ascii="Courier New" w:eastAsia="Times New Roman" w:hAnsi="Courier New" w:cs="Times New Roman"/>
      <w:i/>
      <w:szCs w:val="20"/>
      <w:lang w:eastAsia="en-US"/>
    </w:rPr>
  </w:style>
  <w:style w:type="paragraph" w:customStyle="1" w:styleId="HeadingBase">
    <w:name w:val="Heading Base"/>
    <w:rsid w:val="00240A3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40A3E"/>
    <w:pPr>
      <w:tabs>
        <w:tab w:val="right" w:leader="dot" w:pos="9072"/>
      </w:tabs>
      <w:ind w:left="567"/>
    </w:pPr>
    <w:rPr>
      <w:szCs w:val="22"/>
    </w:rPr>
  </w:style>
  <w:style w:type="paragraph" w:customStyle="1" w:styleId="TOCBase">
    <w:name w:val="TOC Base"/>
    <w:rsid w:val="00240A3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40A3E"/>
    <w:pPr>
      <w:tabs>
        <w:tab w:val="right" w:leader="dot" w:pos="9072"/>
      </w:tabs>
      <w:spacing w:before="40" w:after="40"/>
      <w:ind w:left="284"/>
    </w:pPr>
    <w:rPr>
      <w:rFonts w:ascii="Times New Roman" w:hAnsi="Times New Roman"/>
    </w:rPr>
  </w:style>
  <w:style w:type="paragraph" w:styleId="TOC1">
    <w:name w:val="toc 1"/>
    <w:basedOn w:val="TOCBase"/>
    <w:next w:val="Normal"/>
    <w:rsid w:val="00240A3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40A3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40A3E"/>
    <w:rPr>
      <w:rFonts w:ascii="Times New Roman" w:eastAsia="Times New Roman" w:hAnsi="Times New Roman" w:cs="Times New Roman"/>
      <w:sz w:val="16"/>
      <w:lang w:eastAsia="en-US"/>
    </w:rPr>
  </w:style>
  <w:style w:type="paragraph" w:styleId="Title">
    <w:name w:val="Title"/>
    <w:basedOn w:val="HeadingBase"/>
    <w:link w:val="TitleChar"/>
    <w:qFormat/>
    <w:rsid w:val="00240A3E"/>
    <w:pPr>
      <w:spacing w:before="5040"/>
      <w:jc w:val="center"/>
    </w:pPr>
    <w:rPr>
      <w:sz w:val="48"/>
      <w:szCs w:val="72"/>
      <w:lang w:val="en-US"/>
    </w:rPr>
  </w:style>
  <w:style w:type="character" w:customStyle="1" w:styleId="TitleChar">
    <w:name w:val="Title Char"/>
    <w:basedOn w:val="DefaultParagraphFont"/>
    <w:link w:val="Title"/>
    <w:rsid w:val="00240A3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40A3E"/>
    <w:pPr>
      <w:tabs>
        <w:tab w:val="left" w:pos="3600"/>
        <w:tab w:val="left" w:pos="3958"/>
      </w:tabs>
    </w:pPr>
  </w:style>
  <w:style w:type="paragraph" w:styleId="List">
    <w:name w:val="List"/>
    <w:basedOn w:val="BodyText"/>
    <w:next w:val="BodyText"/>
    <w:rsid w:val="00240A3E"/>
    <w:pPr>
      <w:tabs>
        <w:tab w:val="left" w:pos="340"/>
      </w:tabs>
      <w:spacing w:before="60" w:after="60"/>
      <w:ind w:left="340" w:hanging="340"/>
    </w:pPr>
  </w:style>
  <w:style w:type="paragraph" w:customStyle="1" w:styleId="Note">
    <w:name w:val="Note"/>
    <w:basedOn w:val="BodyText"/>
    <w:rsid w:val="00240A3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40A3E"/>
    <w:pPr>
      <w:framePr w:wrap="auto" w:hAnchor="text" w:y="6049"/>
    </w:pPr>
    <w:rPr>
      <w:color w:val="000000"/>
      <w:sz w:val="40"/>
    </w:rPr>
  </w:style>
  <w:style w:type="paragraph" w:customStyle="1" w:styleId="TOCTitle">
    <w:name w:val="TOCTitle"/>
    <w:basedOn w:val="Heading1"/>
    <w:rsid w:val="00240A3E"/>
    <w:pPr>
      <w:spacing w:after="240"/>
      <w:jc w:val="center"/>
      <w:outlineLvl w:val="9"/>
    </w:pPr>
    <w:rPr>
      <w:caps/>
    </w:rPr>
  </w:style>
  <w:style w:type="paragraph" w:customStyle="1" w:styleId="Version">
    <w:name w:val="Version"/>
    <w:rsid w:val="00240A3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40A3E"/>
    <w:pPr>
      <w:keepNext w:val="0"/>
      <w:tabs>
        <w:tab w:val="right" w:pos="4176"/>
      </w:tabs>
      <w:ind w:left="198" w:hanging="198"/>
    </w:pPr>
    <w:rPr>
      <w:rFonts w:ascii="Garamond" w:hAnsi="Garamond"/>
    </w:rPr>
  </w:style>
  <w:style w:type="paragraph" w:styleId="IndexHeading">
    <w:name w:val="index heading"/>
    <w:basedOn w:val="Normal"/>
    <w:next w:val="Index1"/>
    <w:semiHidden/>
    <w:rsid w:val="00240A3E"/>
    <w:pPr>
      <w:spacing w:before="120" w:after="120"/>
    </w:pPr>
    <w:rPr>
      <w:rFonts w:ascii="Arial" w:hAnsi="Arial"/>
      <w:b/>
      <w:color w:val="918585"/>
      <w:sz w:val="24"/>
    </w:rPr>
  </w:style>
  <w:style w:type="paragraph" w:styleId="Header">
    <w:name w:val="header"/>
    <w:basedOn w:val="Normal"/>
    <w:link w:val="HeaderChar"/>
    <w:rsid w:val="00240A3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40A3E"/>
    <w:rPr>
      <w:rFonts w:ascii="Times New Roman" w:eastAsia="Times New Roman" w:hAnsi="Times New Roman" w:cs="Times New Roman"/>
      <w:sz w:val="16"/>
      <w:szCs w:val="20"/>
      <w:lang w:val="en-GB" w:eastAsia="en-US"/>
    </w:rPr>
  </w:style>
  <w:style w:type="paragraph" w:customStyle="1" w:styleId="Chapter">
    <w:name w:val="Chapter"/>
    <w:basedOn w:val="Normal"/>
    <w:rsid w:val="00240A3E"/>
    <w:pPr>
      <w:spacing w:before="240"/>
    </w:pPr>
    <w:rPr>
      <w:rFonts w:ascii="Times New Roman" w:hAnsi="Times New Roman"/>
      <w:smallCaps/>
      <w:spacing w:val="80"/>
      <w:sz w:val="28"/>
    </w:rPr>
  </w:style>
  <w:style w:type="paragraph" w:customStyle="1" w:styleId="InChapter">
    <w:name w:val="InChapter"/>
    <w:basedOn w:val="Heading3"/>
    <w:rsid w:val="00240A3E"/>
    <w:pPr>
      <w:spacing w:after="240"/>
      <w:outlineLvl w:val="9"/>
    </w:pPr>
    <w:rPr>
      <w:noProof/>
    </w:rPr>
  </w:style>
  <w:style w:type="paragraph" w:styleId="Index2">
    <w:name w:val="index 2"/>
    <w:basedOn w:val="Normal"/>
    <w:next w:val="Normal"/>
    <w:semiHidden/>
    <w:rsid w:val="00240A3E"/>
    <w:pPr>
      <w:tabs>
        <w:tab w:val="right" w:pos="4176"/>
      </w:tabs>
      <w:ind w:left="568" w:hanging="284"/>
    </w:pPr>
    <w:rPr>
      <w:rFonts w:ascii="Garamond" w:hAnsi="Garamond"/>
    </w:rPr>
  </w:style>
  <w:style w:type="paragraph" w:customStyle="1" w:styleId="Byline">
    <w:name w:val="Byline"/>
    <w:rsid w:val="00240A3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40A3E"/>
    <w:pPr>
      <w:tabs>
        <w:tab w:val="clear" w:pos="3600"/>
        <w:tab w:val="clear" w:pos="3958"/>
      </w:tabs>
      <w:jc w:val="right"/>
    </w:pPr>
  </w:style>
  <w:style w:type="character" w:styleId="Emphasis">
    <w:name w:val="Emphasis"/>
    <w:basedOn w:val="DefaultParagraphFont"/>
    <w:qFormat/>
    <w:rsid w:val="00240A3E"/>
    <w:rPr>
      <w:i/>
    </w:rPr>
  </w:style>
  <w:style w:type="paragraph" w:styleId="Caption">
    <w:name w:val="caption"/>
    <w:basedOn w:val="BodyText"/>
    <w:next w:val="Normal"/>
    <w:qFormat/>
    <w:rsid w:val="00240A3E"/>
    <w:pPr>
      <w:framePr w:w="2268" w:hSpace="181" w:vSpace="181" w:wrap="around" w:vAnchor="text" w:hAnchor="page" w:x="1135" w:y="285" w:anchorLock="1"/>
    </w:pPr>
    <w:rPr>
      <w:i/>
    </w:rPr>
  </w:style>
  <w:style w:type="paragraph" w:customStyle="1" w:styleId="MiniTOCTitle">
    <w:name w:val="MiniTOCTitle"/>
    <w:basedOn w:val="Heading4"/>
    <w:rsid w:val="00240A3E"/>
    <w:pPr>
      <w:spacing w:before="240"/>
      <w:outlineLvl w:val="9"/>
    </w:pPr>
    <w:rPr>
      <w:noProof/>
      <w:sz w:val="24"/>
    </w:rPr>
  </w:style>
  <w:style w:type="paragraph" w:customStyle="1" w:styleId="MiniTOCItem">
    <w:name w:val="MiniTOCItem"/>
    <w:basedOn w:val="ListBullet"/>
    <w:rsid w:val="00240A3E"/>
    <w:pPr>
      <w:numPr>
        <w:numId w:val="0"/>
      </w:numPr>
      <w:tabs>
        <w:tab w:val="right" w:leader="dot" w:pos="6521"/>
      </w:tabs>
      <w:spacing w:before="0" w:after="0"/>
    </w:pPr>
  </w:style>
  <w:style w:type="paragraph" w:customStyle="1" w:styleId="TOFTitle">
    <w:name w:val="TOFTitle"/>
    <w:basedOn w:val="TOCTitle"/>
    <w:rsid w:val="00240A3E"/>
  </w:style>
  <w:style w:type="paragraph" w:styleId="TableofFigures">
    <w:name w:val="table of figures"/>
    <w:basedOn w:val="Normal"/>
    <w:next w:val="Normal"/>
    <w:semiHidden/>
    <w:rsid w:val="00240A3E"/>
    <w:pPr>
      <w:tabs>
        <w:tab w:val="right" w:leader="dot" w:pos="9072"/>
      </w:tabs>
      <w:ind w:left="970" w:hanging="403"/>
    </w:pPr>
    <w:rPr>
      <w:rFonts w:ascii="Times New Roman" w:hAnsi="Times New Roman"/>
      <w:b/>
    </w:rPr>
  </w:style>
  <w:style w:type="paragraph" w:styleId="ListNumber">
    <w:name w:val="List Number"/>
    <w:basedOn w:val="List"/>
    <w:rsid w:val="00240A3E"/>
    <w:pPr>
      <w:numPr>
        <w:numId w:val="15"/>
      </w:numPr>
      <w:tabs>
        <w:tab w:val="clear" w:pos="340"/>
      </w:tabs>
    </w:pPr>
  </w:style>
  <w:style w:type="character" w:customStyle="1" w:styleId="WingdingSymbols">
    <w:name w:val="Wingding Symbols"/>
    <w:rsid w:val="00240A3E"/>
    <w:rPr>
      <w:rFonts w:ascii="Wingdings" w:hAnsi="Wingdings"/>
    </w:rPr>
  </w:style>
  <w:style w:type="paragraph" w:customStyle="1" w:styleId="TableHeading">
    <w:name w:val="Table Heading"/>
    <w:basedOn w:val="HeadingBase"/>
    <w:rsid w:val="00240A3E"/>
    <w:pPr>
      <w:keepLines/>
      <w:pBdr>
        <w:bottom w:val="single" w:sz="6" w:space="1" w:color="918585"/>
      </w:pBdr>
      <w:spacing w:before="240"/>
    </w:pPr>
  </w:style>
  <w:style w:type="character" w:customStyle="1" w:styleId="HotSpot">
    <w:name w:val="HotSpot"/>
    <w:rsid w:val="00240A3E"/>
    <w:rPr>
      <w:color w:val="0033CC"/>
      <w:u w:val="none"/>
    </w:rPr>
  </w:style>
  <w:style w:type="paragraph" w:customStyle="1" w:styleId="BodyTextRight">
    <w:name w:val="Body Text Right"/>
    <w:basedOn w:val="BodyText"/>
    <w:rsid w:val="00240A3E"/>
    <w:pPr>
      <w:spacing w:before="0" w:after="0"/>
      <w:jc w:val="right"/>
    </w:pPr>
  </w:style>
  <w:style w:type="paragraph" w:styleId="Index3">
    <w:name w:val="index 3"/>
    <w:basedOn w:val="ListNumber2"/>
    <w:next w:val="Normal"/>
    <w:semiHidden/>
    <w:rsid w:val="00240A3E"/>
    <w:pPr>
      <w:numPr>
        <w:numId w:val="0"/>
      </w:numPr>
      <w:tabs>
        <w:tab w:val="right" w:leader="dot" w:pos="4176"/>
      </w:tabs>
    </w:pPr>
  </w:style>
  <w:style w:type="paragraph" w:styleId="ListNumber2">
    <w:name w:val="List Number 2"/>
    <w:basedOn w:val="List2"/>
    <w:rsid w:val="00240A3E"/>
    <w:pPr>
      <w:numPr>
        <w:numId w:val="10"/>
      </w:numPr>
      <w:tabs>
        <w:tab w:val="clear" w:pos="1060"/>
      </w:tabs>
    </w:pPr>
  </w:style>
  <w:style w:type="paragraph" w:customStyle="1" w:styleId="MarginNote">
    <w:name w:val="Margin Note"/>
    <w:basedOn w:val="BodyText"/>
    <w:rsid w:val="00240A3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40A3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40A3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40A3E"/>
    <w:rPr>
      <w:sz w:val="32"/>
    </w:rPr>
  </w:style>
  <w:style w:type="paragraph" w:customStyle="1" w:styleId="HeadingProcedure">
    <w:name w:val="Heading Procedure"/>
    <w:basedOn w:val="HeadingBase"/>
    <w:next w:val="Normal"/>
    <w:rsid w:val="00240A3E"/>
    <w:pPr>
      <w:tabs>
        <w:tab w:val="left" w:pos="0"/>
      </w:tabs>
      <w:spacing w:before="120" w:after="60"/>
    </w:pPr>
    <w:rPr>
      <w:i/>
      <w:color w:val="918585"/>
      <w:sz w:val="22"/>
    </w:rPr>
  </w:style>
  <w:style w:type="paragraph" w:customStyle="1" w:styleId="TableBodyText">
    <w:name w:val="Table Body Text"/>
    <w:basedOn w:val="BodyText"/>
    <w:rsid w:val="00240A3E"/>
    <w:pPr>
      <w:spacing w:before="60" w:after="60"/>
    </w:pPr>
  </w:style>
  <w:style w:type="paragraph" w:styleId="ListContinue">
    <w:name w:val="List Continue"/>
    <w:basedOn w:val="List"/>
    <w:rsid w:val="00240A3E"/>
    <w:pPr>
      <w:ind w:firstLine="0"/>
    </w:pPr>
  </w:style>
  <w:style w:type="paragraph" w:customStyle="1" w:styleId="ListNote">
    <w:name w:val="List Note"/>
    <w:basedOn w:val="List"/>
    <w:rsid w:val="00240A3E"/>
    <w:pPr>
      <w:pBdr>
        <w:top w:val="single" w:sz="6" w:space="2" w:color="918585"/>
        <w:bottom w:val="single" w:sz="6" w:space="2" w:color="918585"/>
      </w:pBdr>
      <w:tabs>
        <w:tab w:val="left" w:pos="1021"/>
      </w:tabs>
      <w:ind w:firstLine="0"/>
    </w:pPr>
  </w:style>
  <w:style w:type="paragraph" w:customStyle="1" w:styleId="Warning">
    <w:name w:val="Warning"/>
    <w:basedOn w:val="BodyText"/>
    <w:rsid w:val="00240A3E"/>
    <w:pPr>
      <w:shd w:val="clear" w:color="auto" w:fill="D9D9D9"/>
      <w:tabs>
        <w:tab w:val="left" w:pos="992"/>
      </w:tabs>
      <w:ind w:left="119" w:right="119"/>
    </w:pPr>
    <w:rPr>
      <w:sz w:val="20"/>
    </w:rPr>
  </w:style>
  <w:style w:type="paragraph" w:customStyle="1" w:styleId="MarginIcons">
    <w:name w:val="Margin Icons"/>
    <w:basedOn w:val="BodyText"/>
    <w:rsid w:val="00240A3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40A3E"/>
    <w:rPr>
      <w:rFonts w:ascii="Courier New" w:hAnsi="Courier New"/>
    </w:rPr>
  </w:style>
  <w:style w:type="paragraph" w:customStyle="1" w:styleId="NoteBullet">
    <w:name w:val="Note Bullet"/>
    <w:basedOn w:val="Note"/>
    <w:rsid w:val="00240A3E"/>
    <w:pPr>
      <w:tabs>
        <w:tab w:val="clear" w:pos="680"/>
      </w:tabs>
      <w:spacing w:before="60" w:after="60"/>
    </w:pPr>
  </w:style>
  <w:style w:type="paragraph" w:customStyle="1" w:styleId="SubHeading2">
    <w:name w:val="SubHeading2"/>
    <w:basedOn w:val="HeadingBase"/>
    <w:rsid w:val="00240A3E"/>
    <w:pPr>
      <w:spacing w:before="240" w:after="60"/>
    </w:pPr>
    <w:rPr>
      <w:sz w:val="20"/>
    </w:rPr>
  </w:style>
  <w:style w:type="paragraph" w:customStyle="1" w:styleId="SubHeading1">
    <w:name w:val="SubHeading1"/>
    <w:basedOn w:val="HeadingBase"/>
    <w:rsid w:val="00240A3E"/>
    <w:pPr>
      <w:spacing w:before="240" w:after="60"/>
    </w:pPr>
    <w:rPr>
      <w:color w:val="918585"/>
      <w:sz w:val="22"/>
    </w:rPr>
  </w:style>
  <w:style w:type="paragraph" w:customStyle="1" w:styleId="SideHeading">
    <w:name w:val="Side Heading"/>
    <w:basedOn w:val="HeadingBase"/>
    <w:rsid w:val="00240A3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40A3E"/>
    <w:pPr>
      <w:tabs>
        <w:tab w:val="num" w:pos="360"/>
      </w:tabs>
    </w:pPr>
  </w:style>
  <w:style w:type="paragraph" w:styleId="PlainText">
    <w:name w:val="Plain Text"/>
    <w:basedOn w:val="Normal"/>
    <w:link w:val="PlainTextChar"/>
    <w:rsid w:val="00240A3E"/>
    <w:rPr>
      <w:sz w:val="20"/>
    </w:rPr>
  </w:style>
  <w:style w:type="character" w:customStyle="1" w:styleId="PlainTextChar">
    <w:name w:val="Plain Text Char"/>
    <w:basedOn w:val="DefaultParagraphFont"/>
    <w:link w:val="PlainText"/>
    <w:rsid w:val="00240A3E"/>
    <w:rPr>
      <w:rFonts w:ascii="Courier New" w:eastAsia="Times New Roman" w:hAnsi="Courier New" w:cs="Times New Roman"/>
      <w:sz w:val="20"/>
      <w:szCs w:val="20"/>
      <w:lang w:eastAsia="en-US"/>
    </w:rPr>
  </w:style>
  <w:style w:type="character" w:customStyle="1" w:styleId="MenuOption">
    <w:name w:val="Menu Option"/>
    <w:basedOn w:val="DefaultParagraphFont"/>
    <w:rsid w:val="00240A3E"/>
    <w:rPr>
      <w:b/>
      <w:smallCaps/>
    </w:rPr>
  </w:style>
  <w:style w:type="paragraph" w:customStyle="1" w:styleId="TableListNumber">
    <w:name w:val="Table List Number"/>
    <w:basedOn w:val="ListNumber"/>
    <w:rsid w:val="00240A3E"/>
    <w:pPr>
      <w:numPr>
        <w:numId w:val="0"/>
      </w:numPr>
    </w:pPr>
  </w:style>
  <w:style w:type="paragraph" w:styleId="TOC4">
    <w:name w:val="toc 4"/>
    <w:basedOn w:val="TOCBase"/>
    <w:next w:val="Normal"/>
    <w:semiHidden/>
    <w:rsid w:val="00240A3E"/>
    <w:pPr>
      <w:tabs>
        <w:tab w:val="right" w:leader="dot" w:pos="9071"/>
      </w:tabs>
      <w:ind w:left="1701"/>
    </w:pPr>
  </w:style>
  <w:style w:type="paragraph" w:customStyle="1" w:styleId="ListAlpha">
    <w:name w:val="List Alpha"/>
    <w:basedOn w:val="List"/>
    <w:rsid w:val="00240A3E"/>
    <w:pPr>
      <w:numPr>
        <w:numId w:val="9"/>
      </w:numPr>
    </w:pPr>
  </w:style>
  <w:style w:type="paragraph" w:customStyle="1" w:styleId="ListAlpha2">
    <w:name w:val="List Alpha 2"/>
    <w:basedOn w:val="List2"/>
    <w:rsid w:val="00240A3E"/>
    <w:pPr>
      <w:numPr>
        <w:numId w:val="8"/>
      </w:numPr>
    </w:pPr>
  </w:style>
  <w:style w:type="paragraph" w:styleId="List2">
    <w:name w:val="List 2"/>
    <w:basedOn w:val="BodyText"/>
    <w:rsid w:val="00240A3E"/>
    <w:pPr>
      <w:tabs>
        <w:tab w:val="left" w:pos="680"/>
      </w:tabs>
      <w:spacing w:before="60" w:after="60"/>
      <w:ind w:left="680" w:hanging="340"/>
    </w:pPr>
  </w:style>
  <w:style w:type="paragraph" w:styleId="List3">
    <w:name w:val="List 3"/>
    <w:basedOn w:val="BodyText"/>
    <w:rsid w:val="00240A3E"/>
    <w:pPr>
      <w:tabs>
        <w:tab w:val="left" w:pos="1021"/>
      </w:tabs>
      <w:spacing w:before="60" w:after="60"/>
      <w:ind w:left="1020" w:hanging="340"/>
    </w:pPr>
  </w:style>
  <w:style w:type="paragraph" w:styleId="List4">
    <w:name w:val="List 4"/>
    <w:basedOn w:val="BodyText"/>
    <w:rsid w:val="00240A3E"/>
    <w:pPr>
      <w:tabs>
        <w:tab w:val="left" w:pos="1361"/>
      </w:tabs>
      <w:spacing w:before="60" w:after="60"/>
      <w:ind w:left="1361" w:hanging="340"/>
    </w:pPr>
  </w:style>
  <w:style w:type="paragraph" w:styleId="List5">
    <w:name w:val="List 5"/>
    <w:basedOn w:val="BodyText"/>
    <w:rsid w:val="00240A3E"/>
    <w:pPr>
      <w:tabs>
        <w:tab w:val="left" w:pos="1701"/>
      </w:tabs>
      <w:spacing w:before="60" w:after="60"/>
      <w:ind w:left="1701" w:hanging="340"/>
    </w:pPr>
  </w:style>
  <w:style w:type="paragraph" w:styleId="ListBullet3">
    <w:name w:val="List Bullet 3"/>
    <w:basedOn w:val="List3"/>
    <w:rsid w:val="00240A3E"/>
    <w:pPr>
      <w:numPr>
        <w:numId w:val="14"/>
      </w:numPr>
      <w:tabs>
        <w:tab w:val="clear" w:pos="1021"/>
      </w:tabs>
      <w:ind w:left="1037" w:hanging="357"/>
    </w:pPr>
  </w:style>
  <w:style w:type="paragraph" w:styleId="ListBullet4">
    <w:name w:val="List Bullet 4"/>
    <w:basedOn w:val="List4"/>
    <w:rsid w:val="00240A3E"/>
    <w:pPr>
      <w:numPr>
        <w:numId w:val="3"/>
      </w:numPr>
      <w:tabs>
        <w:tab w:val="clear" w:pos="1361"/>
      </w:tabs>
    </w:pPr>
  </w:style>
  <w:style w:type="paragraph" w:styleId="ListBullet5">
    <w:name w:val="List Bullet 5"/>
    <w:basedOn w:val="List5"/>
    <w:rsid w:val="00240A3E"/>
    <w:pPr>
      <w:numPr>
        <w:numId w:val="4"/>
      </w:numPr>
    </w:pPr>
  </w:style>
  <w:style w:type="paragraph" w:styleId="ListContinue2">
    <w:name w:val="List Continue 2"/>
    <w:basedOn w:val="List2"/>
    <w:rsid w:val="00240A3E"/>
    <w:pPr>
      <w:ind w:firstLine="0"/>
    </w:pPr>
  </w:style>
  <w:style w:type="paragraph" w:styleId="ListContinue3">
    <w:name w:val="List Continue 3"/>
    <w:basedOn w:val="List3"/>
    <w:rsid w:val="00240A3E"/>
    <w:pPr>
      <w:ind w:left="1021" w:firstLine="0"/>
    </w:pPr>
  </w:style>
  <w:style w:type="paragraph" w:styleId="ListContinue4">
    <w:name w:val="List Continue 4"/>
    <w:basedOn w:val="List4"/>
    <w:rsid w:val="00240A3E"/>
    <w:pPr>
      <w:ind w:firstLine="0"/>
    </w:pPr>
  </w:style>
  <w:style w:type="paragraph" w:styleId="ListContinue5">
    <w:name w:val="List Continue 5"/>
    <w:basedOn w:val="List5"/>
    <w:rsid w:val="00240A3E"/>
    <w:pPr>
      <w:ind w:firstLine="0"/>
    </w:pPr>
  </w:style>
  <w:style w:type="paragraph" w:styleId="ListNumber3">
    <w:name w:val="List Number 3"/>
    <w:basedOn w:val="List3"/>
    <w:rsid w:val="00240A3E"/>
    <w:pPr>
      <w:numPr>
        <w:numId w:val="5"/>
      </w:numPr>
    </w:pPr>
  </w:style>
  <w:style w:type="paragraph" w:styleId="ListNumber4">
    <w:name w:val="List Number 4"/>
    <w:basedOn w:val="List4"/>
    <w:rsid w:val="00240A3E"/>
    <w:pPr>
      <w:numPr>
        <w:numId w:val="6"/>
      </w:numPr>
    </w:pPr>
  </w:style>
  <w:style w:type="paragraph" w:styleId="ListNumber5">
    <w:name w:val="List Number 5"/>
    <w:basedOn w:val="List5"/>
    <w:rsid w:val="00240A3E"/>
    <w:pPr>
      <w:numPr>
        <w:numId w:val="7"/>
      </w:numPr>
    </w:pPr>
  </w:style>
  <w:style w:type="paragraph" w:styleId="BlockText">
    <w:name w:val="Block Text"/>
    <w:basedOn w:val="Normal"/>
    <w:rsid w:val="00240A3E"/>
    <w:pPr>
      <w:spacing w:after="120"/>
      <w:ind w:left="1440" w:right="1440"/>
    </w:pPr>
  </w:style>
  <w:style w:type="character" w:customStyle="1" w:styleId="Subscript">
    <w:name w:val="Subscript"/>
    <w:basedOn w:val="DefaultParagraphFont"/>
    <w:rsid w:val="00240A3E"/>
    <w:rPr>
      <w:sz w:val="16"/>
      <w:vertAlign w:val="subscript"/>
    </w:rPr>
  </w:style>
  <w:style w:type="character" w:customStyle="1" w:styleId="Superscript">
    <w:name w:val="Superscript"/>
    <w:basedOn w:val="DefaultParagraphFont"/>
    <w:rsid w:val="00240A3E"/>
    <w:rPr>
      <w:sz w:val="16"/>
      <w:vertAlign w:val="superscript"/>
    </w:rPr>
  </w:style>
  <w:style w:type="character" w:customStyle="1" w:styleId="Symbols">
    <w:name w:val="Symbols"/>
    <w:basedOn w:val="DefaultParagraphFont"/>
    <w:rsid w:val="00240A3E"/>
    <w:rPr>
      <w:rFonts w:ascii="Symbol" w:hAnsi="Symbol"/>
    </w:rPr>
  </w:style>
  <w:style w:type="character" w:customStyle="1" w:styleId="MenuOptions">
    <w:name w:val="Menu Options"/>
    <w:basedOn w:val="DefaultParagraphFont"/>
    <w:rsid w:val="00240A3E"/>
    <w:rPr>
      <w:rFonts w:ascii="Arial Narrow" w:hAnsi="Arial Narrow"/>
      <w:smallCaps/>
    </w:rPr>
  </w:style>
  <w:style w:type="character" w:customStyle="1" w:styleId="Buttons">
    <w:name w:val="Buttons"/>
    <w:basedOn w:val="DefaultParagraphFont"/>
    <w:rsid w:val="00240A3E"/>
    <w:rPr>
      <w:b/>
    </w:rPr>
  </w:style>
  <w:style w:type="character" w:customStyle="1" w:styleId="Underlined">
    <w:name w:val="Underlined"/>
    <w:basedOn w:val="DefaultParagraphFont"/>
    <w:rsid w:val="00240A3E"/>
    <w:rPr>
      <w:u w:val="single"/>
    </w:rPr>
  </w:style>
  <w:style w:type="paragraph" w:customStyle="1" w:styleId="TableBodyTextRight">
    <w:name w:val="Table Body Text Right"/>
    <w:basedOn w:val="TableBodyText"/>
    <w:rsid w:val="00240A3E"/>
    <w:pPr>
      <w:widowControl w:val="0"/>
      <w:autoSpaceDE w:val="0"/>
      <w:autoSpaceDN w:val="0"/>
      <w:adjustRightInd w:val="0"/>
      <w:jc w:val="right"/>
    </w:pPr>
    <w:rPr>
      <w:rFonts w:cs="Arial"/>
      <w:szCs w:val="18"/>
    </w:rPr>
  </w:style>
  <w:style w:type="paragraph" w:customStyle="1" w:styleId="CopyrightText">
    <w:name w:val="Copyright Text"/>
    <w:basedOn w:val="BodyText"/>
    <w:rsid w:val="00240A3E"/>
    <w:rPr>
      <w:sz w:val="18"/>
    </w:rPr>
  </w:style>
  <w:style w:type="paragraph" w:customStyle="1" w:styleId="BodySmallRight">
    <w:name w:val="Body Small Right"/>
    <w:basedOn w:val="BodyTextRight"/>
    <w:rsid w:val="00240A3E"/>
    <w:rPr>
      <w:sz w:val="18"/>
      <w:szCs w:val="18"/>
    </w:rPr>
  </w:style>
  <w:style w:type="paragraph" w:customStyle="1" w:styleId="MarginEdition">
    <w:name w:val="Margin Edition"/>
    <w:basedOn w:val="MarginNote"/>
    <w:rsid w:val="00240A3E"/>
    <w:pPr>
      <w:spacing w:before="0" w:after="0"/>
    </w:pPr>
    <w:rPr>
      <w:rFonts w:ascii="Times New Roman" w:hAnsi="Times New Roman"/>
      <w:color w:val="999999"/>
    </w:rPr>
  </w:style>
  <w:style w:type="paragraph" w:customStyle="1" w:styleId="Spacer">
    <w:name w:val="Spacer"/>
    <w:basedOn w:val="Normal"/>
    <w:rsid w:val="00240A3E"/>
    <w:rPr>
      <w:sz w:val="2"/>
      <w:szCs w:val="2"/>
    </w:rPr>
  </w:style>
  <w:style w:type="character" w:customStyle="1" w:styleId="Small">
    <w:name w:val="Small"/>
    <w:basedOn w:val="DefaultParagraphFont"/>
    <w:rsid w:val="00240A3E"/>
    <w:rPr>
      <w:sz w:val="16"/>
    </w:rPr>
  </w:style>
  <w:style w:type="paragraph" w:customStyle="1" w:styleId="WideTable">
    <w:name w:val="Wide Table"/>
    <w:basedOn w:val="Normal"/>
    <w:rsid w:val="00240A3E"/>
    <w:pPr>
      <w:ind w:left="-1418"/>
    </w:pPr>
    <w:rPr>
      <w:sz w:val="2"/>
      <w:szCs w:val="2"/>
    </w:rPr>
  </w:style>
  <w:style w:type="character" w:styleId="PageNumber">
    <w:name w:val="page number"/>
    <w:basedOn w:val="DefaultParagraphFont"/>
    <w:rsid w:val="00240A3E"/>
  </w:style>
  <w:style w:type="paragraph" w:styleId="Quote">
    <w:name w:val="Quote"/>
    <w:basedOn w:val="Heading1"/>
    <w:link w:val="QuoteChar"/>
    <w:qFormat/>
    <w:rsid w:val="00240A3E"/>
    <w:rPr>
      <w:b w:val="0"/>
      <w:sz w:val="72"/>
      <w:szCs w:val="72"/>
      <w:lang w:val="en-NZ"/>
    </w:rPr>
  </w:style>
  <w:style w:type="character" w:customStyle="1" w:styleId="QuoteChar">
    <w:name w:val="Quote Char"/>
    <w:basedOn w:val="DefaultParagraphFont"/>
    <w:link w:val="Quote"/>
    <w:rsid w:val="00240A3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40A3E"/>
    <w:pPr>
      <w:pageBreakBefore/>
    </w:pPr>
  </w:style>
  <w:style w:type="paragraph" w:customStyle="1" w:styleId="Border">
    <w:name w:val="Border"/>
    <w:basedOn w:val="Normal"/>
    <w:qFormat/>
    <w:rsid w:val="00240A3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40A3E"/>
    <w:rPr>
      <w:b/>
      <w:bCs/>
      <w:i/>
      <w:iCs/>
      <w:color w:val="auto"/>
    </w:rPr>
  </w:style>
  <w:style w:type="paragraph" w:styleId="IntenseQuote">
    <w:name w:val="Intense Quote"/>
    <w:basedOn w:val="Normal"/>
    <w:next w:val="Normal"/>
    <w:link w:val="IntenseQuoteChar"/>
    <w:uiPriority w:val="30"/>
    <w:qFormat/>
    <w:rsid w:val="00240A3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40A3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40A3E"/>
    <w:rPr>
      <w:smallCaps/>
      <w:color w:val="auto"/>
      <w:u w:val="single"/>
    </w:rPr>
  </w:style>
  <w:style w:type="character" w:styleId="IntenseReference">
    <w:name w:val="Intense Reference"/>
    <w:basedOn w:val="DefaultParagraphFont"/>
    <w:uiPriority w:val="32"/>
    <w:qFormat/>
    <w:rsid w:val="00240A3E"/>
    <w:rPr>
      <w:b/>
      <w:bCs/>
      <w:smallCaps/>
      <w:color w:val="auto"/>
      <w:spacing w:val="5"/>
      <w:u w:val="single"/>
    </w:rPr>
  </w:style>
  <w:style w:type="paragraph" w:customStyle="1" w:styleId="2ColumnHeading">
    <w:name w:val="2Column Heading"/>
    <w:basedOn w:val="BodyText"/>
    <w:qFormat/>
    <w:rsid w:val="00240A3E"/>
    <w:pPr>
      <w:spacing w:after="60"/>
      <w:ind w:left="-2268"/>
    </w:pPr>
    <w:rPr>
      <w:b/>
    </w:rPr>
  </w:style>
  <w:style w:type="paragraph" w:customStyle="1" w:styleId="Heading1TOC">
    <w:name w:val="Heading1 TOC"/>
    <w:basedOn w:val="Normal"/>
    <w:qFormat/>
    <w:rsid w:val="00240A3E"/>
    <w:pPr>
      <w:spacing w:before="240" w:after="120"/>
    </w:pPr>
    <w:rPr>
      <w:rFonts w:ascii="Times New Roman" w:hAnsi="Times New Roman"/>
      <w:b/>
      <w:sz w:val="32"/>
    </w:rPr>
  </w:style>
  <w:style w:type="paragraph" w:customStyle="1" w:styleId="Heading2TOC">
    <w:name w:val="Heading2 TOC"/>
    <w:basedOn w:val="Normal"/>
    <w:qFormat/>
    <w:rsid w:val="00240A3E"/>
    <w:pPr>
      <w:spacing w:before="240" w:after="60"/>
    </w:pPr>
    <w:rPr>
      <w:rFonts w:ascii="Times New Roman" w:hAnsi="Times New Roman"/>
      <w:b/>
      <w:sz w:val="28"/>
    </w:rPr>
  </w:style>
  <w:style w:type="character" w:customStyle="1" w:styleId="Underline">
    <w:name w:val="Underline"/>
    <w:basedOn w:val="DefaultParagraphFont"/>
    <w:qFormat/>
    <w:rsid w:val="00240A3E"/>
    <w:rPr>
      <w:u w:val="single"/>
    </w:rPr>
  </w:style>
  <w:style w:type="character" w:customStyle="1" w:styleId="BoldandItalics">
    <w:name w:val="Bold and Italics"/>
    <w:qFormat/>
    <w:rsid w:val="00240A3E"/>
    <w:rPr>
      <w:b/>
      <w:i/>
      <w:u w:val="none"/>
    </w:rPr>
  </w:style>
  <w:style w:type="paragraph" w:styleId="BalloonText">
    <w:name w:val="Balloon Text"/>
    <w:basedOn w:val="Normal"/>
    <w:link w:val="BalloonTextChar"/>
    <w:rsid w:val="00240A3E"/>
    <w:rPr>
      <w:rFonts w:ascii="Tahoma" w:hAnsi="Tahoma" w:cs="Tahoma"/>
      <w:sz w:val="16"/>
      <w:szCs w:val="16"/>
    </w:rPr>
  </w:style>
  <w:style w:type="character" w:customStyle="1" w:styleId="BalloonTextChar">
    <w:name w:val="Balloon Text Char"/>
    <w:basedOn w:val="DefaultParagraphFont"/>
    <w:link w:val="BalloonText"/>
    <w:rsid w:val="00240A3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40A3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40A3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40A3E"/>
    <w:rPr>
      <w:b/>
      <w:color w:val="660033"/>
      <w:spacing w:val="0"/>
    </w:rPr>
  </w:style>
  <w:style w:type="paragraph" w:customStyle="1" w:styleId="Nameditemlist">
    <w:name w:val="Named item list"/>
    <w:basedOn w:val="BodyText"/>
    <w:qFormat/>
    <w:rsid w:val="00240A3E"/>
    <w:pPr>
      <w:tabs>
        <w:tab w:val="left" w:pos="2835"/>
      </w:tabs>
      <w:ind w:left="2835" w:hanging="2835"/>
    </w:pPr>
  </w:style>
  <w:style w:type="paragraph" w:customStyle="1" w:styleId="BodyTextnopadding">
    <w:name w:val="Body Text no padding"/>
    <w:basedOn w:val="BodyText"/>
    <w:qFormat/>
    <w:rsid w:val="00240A3E"/>
    <w:pPr>
      <w:spacing w:before="0" w:after="0"/>
    </w:pPr>
  </w:style>
  <w:style w:type="paragraph" w:customStyle="1" w:styleId="BodyTextBold">
    <w:name w:val="Body Text Bold"/>
    <w:basedOn w:val="BodyText"/>
    <w:qFormat/>
    <w:rsid w:val="00240A3E"/>
    <w:rPr>
      <w:b/>
    </w:rPr>
  </w:style>
  <w:style w:type="character" w:styleId="Hyperlink">
    <w:name w:val="Hyperlink"/>
    <w:basedOn w:val="DefaultParagraphFont"/>
    <w:uiPriority w:val="99"/>
    <w:unhideWhenUsed/>
    <w:rsid w:val="003D335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1471</Words>
  <Characters>9210</Characters>
  <Application>Microsoft Office Word</Application>
  <DocSecurity>0</DocSecurity>
  <Lines>368</Lines>
  <Paragraphs>205</Paragraphs>
  <ScaleCrop>false</ScaleCrop>
  <Company>Author-it Software Corporation Ltd.</Company>
  <LinksUpToDate>false</LinksUpToDate>
  <CharactersWithSpaces>10476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MSS017007 Design for sustainability</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2025-03-02T00:44:00Z</dcterms:created>
  <dcterms:modified xsi:type="dcterms:W3CDTF">2025-03-02T00:44:00Z</dcterms:modified>
</cp:coreProperties>
</file>