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7DE" w:rsidP="00DB47DE">
      <w:pPr>
        <w:pStyle w:val="Title"/>
      </w:pPr>
      <w:r>
        <w:fldChar w:fldCharType="begin"/>
      </w:r>
      <w:r>
        <w:instrText xml:space="preserve"> TITLE   \* MERGEFORMAT </w:instrText>
      </w:r>
      <w:r>
        <w:fldChar w:fldCharType="separate"/>
      </w:r>
      <w:r>
        <w:t>MSS017001 Analyse and determine organisational risk areas in sustainability</w:t>
      </w:r>
      <w:r>
        <w:fldChar w:fldCharType="end"/>
      </w:r>
    </w:p>
    <w:p w:rsidR="00DB47DE" w:rsidP="00DB47DE">
      <w:pPr>
        <w:pStyle w:val="Version"/>
        <w:sectPr w:rsidSect="00A946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663" w:rsidP="00A94663">
      <w:pPr>
        <w:pStyle w:val="SuperHeading"/>
      </w:pPr>
      <w:r w:rsidRPr="00A94663">
        <w:t>MSS017001 Analyse and determine organisational risk areas in sustainability</w:t>
      </w:r>
    </w:p>
    <w:p w:rsidR="00000000" w:rsidRPr="00A94663" w:rsidP="00A94663">
      <w:pPr>
        <w:pStyle w:val="Heading1"/>
      </w:pPr>
      <w:bookmarkStart w:id="1" w:name="O_923286"/>
      <w:bookmarkEnd w:id="1"/>
      <w:r w:rsidRPr="00A94663">
        <w:t>Modification History</w:t>
      </w:r>
    </w:p>
    <w:p w:rsidR="00000000" w:rsidRPr="00A94663" w:rsidP="00A94663">
      <w:pPr>
        <w:pStyle w:val="BodyText"/>
      </w:pPr>
      <w:r w:rsidRPr="00A94663">
        <w:t xml:space="preserve">Release 1. Supersedes and is equivalent to MSS017001A Analyse and determine organisational risk areas in sustainability. </w:t>
      </w:r>
    </w:p>
    <w:p w:rsidR="00000000" w:rsidRPr="00A94663" w:rsidP="00A94663">
      <w:pPr>
        <w:pStyle w:val="AllowPageBreak"/>
      </w:pPr>
    </w:p>
    <w:p w:rsidR="00000000" w:rsidRPr="00A94663" w:rsidP="00A94663">
      <w:pPr>
        <w:pStyle w:val="Heading1"/>
      </w:pPr>
      <w:bookmarkStart w:id="2" w:name="O_923294"/>
      <w:bookmarkEnd w:id="2"/>
      <w:r w:rsidRPr="00A94663">
        <w:t>Application</w:t>
      </w:r>
    </w:p>
    <w:p w:rsidR="00000000" w:rsidRPr="00A94663" w:rsidP="00A94663">
      <w:pPr>
        <w:pStyle w:val="BodyText"/>
      </w:pPr>
      <w:r w:rsidRPr="00A94663">
        <w:t xml:space="preserve">This unit of competency covers the analysis of an organisation’s interactions with its environment, the specifics of the local situation and determining risks and vulnerabilities (hot spots) for close monitoring or action. It may be applied to </w:t>
      </w:r>
      <w:r w:rsidRPr="00A94663">
        <w:t>an entire organisation, part of a large organisation or part/all of a value chain.</w:t>
      </w:r>
    </w:p>
    <w:p w:rsidR="00000000" w:rsidRPr="00A94663" w:rsidP="00A94663">
      <w:pPr>
        <w:pStyle w:val="BodyText"/>
      </w:pPr>
    </w:p>
    <w:p w:rsidR="00000000" w:rsidRPr="00A94663" w:rsidP="00A94663">
      <w:pPr>
        <w:pStyle w:val="BodyText"/>
      </w:pPr>
      <w:r w:rsidRPr="00A94663">
        <w:t>This unit covers the analysis of an organisation’s interactions with its environment through an application of the principles of sustainability and an understanding of clim</w:t>
      </w:r>
      <w:r w:rsidRPr="00A94663">
        <w:t>ate change and other significant sustainability issues, such as resource depletion. The organisation’s environment, for the purpose of this unit, is considered to include the ecology it impacts, the economic impacts on the organisation and the social impac</w:t>
      </w:r>
      <w:r w:rsidRPr="00A94663">
        <w:t>ts of the organisation.</w:t>
      </w:r>
    </w:p>
    <w:p w:rsidR="00000000" w:rsidRPr="00A94663" w:rsidP="00A94663">
      <w:pPr>
        <w:pStyle w:val="BodyText"/>
      </w:pPr>
    </w:p>
    <w:p w:rsidR="00000000" w:rsidRPr="00A94663" w:rsidP="00A94663">
      <w:pPr>
        <w:pStyle w:val="BodyText"/>
      </w:pPr>
      <w:r w:rsidRPr="00A94663">
        <w:t xml:space="preserve">This unit covers the identification of items which have the potential for a major sustainability impact, and so require some response from the organisation. </w:t>
      </w:r>
    </w:p>
    <w:p w:rsidR="00000000" w:rsidRPr="00A94663" w:rsidP="00A94663">
      <w:pPr>
        <w:pStyle w:val="BodyText"/>
      </w:pPr>
    </w:p>
    <w:p w:rsidR="00000000" w:rsidRPr="00A94663" w:rsidP="00A94663">
      <w:pPr>
        <w:pStyle w:val="BodyText"/>
      </w:pPr>
      <w:r w:rsidRPr="00A94663">
        <w:t xml:space="preserve">A manager or senior technologist who has significant responsibility for </w:t>
      </w:r>
      <w:r w:rsidRPr="00A94663">
        <w:t>sustainability in their work role would typically undertake this unit. Skills covered by this unit may be applied individually or in a team context.</w:t>
      </w:r>
    </w:p>
    <w:p w:rsidR="00000000" w:rsidRPr="00A94663" w:rsidP="00A94663">
      <w:pPr>
        <w:pStyle w:val="BodyText"/>
      </w:pPr>
    </w:p>
    <w:p w:rsidR="00000000" w:rsidRPr="00A94663" w:rsidP="00A94663">
      <w:pPr>
        <w:pStyle w:val="BodyText"/>
      </w:pPr>
      <w:r w:rsidRPr="00A94663">
        <w:t>No licensing, legislative or certification requirements apply to this unit at the time of publication.</w:t>
      </w:r>
    </w:p>
    <w:p w:rsidR="00000000" w:rsidRPr="00A94663" w:rsidP="00A94663">
      <w:pPr>
        <w:pStyle w:val="AllowPageBreak"/>
      </w:pPr>
    </w:p>
    <w:p w:rsidR="00000000" w:rsidRPr="00A94663" w:rsidP="00A94663">
      <w:pPr>
        <w:pStyle w:val="Heading1"/>
      </w:pPr>
      <w:bookmarkStart w:id="3" w:name="O_923293"/>
      <w:bookmarkEnd w:id="3"/>
      <w:r w:rsidRPr="00A94663">
        <w:t>Pre-requisite Unit</w:t>
      </w:r>
    </w:p>
    <w:p w:rsidR="00000000" w:rsidRPr="00A94663" w:rsidP="00A94663">
      <w:pPr>
        <w:pStyle w:val="BodyText"/>
      </w:pPr>
      <w:r w:rsidRPr="00A94663">
        <w:t>Nil</w:t>
      </w:r>
    </w:p>
    <w:p w:rsidR="00000000" w:rsidRPr="00A94663" w:rsidP="00A94663">
      <w:pPr>
        <w:pStyle w:val="AllowPageBreak"/>
      </w:pPr>
    </w:p>
    <w:p w:rsidR="00000000" w:rsidRPr="00A94663" w:rsidP="00A94663">
      <w:pPr>
        <w:pStyle w:val="Heading1"/>
      </w:pPr>
      <w:bookmarkStart w:id="4" w:name="O_923292"/>
      <w:bookmarkEnd w:id="4"/>
      <w:r w:rsidRPr="00A94663">
        <w:t>Competency Field</w:t>
      </w:r>
    </w:p>
    <w:p w:rsidR="00000000" w:rsidRPr="00A94663" w:rsidP="00A94663">
      <w:pPr>
        <w:pStyle w:val="BodyText"/>
      </w:pPr>
      <w:r w:rsidRPr="00A94663">
        <w:t>Sustainable operations</w:t>
      </w:r>
    </w:p>
    <w:p w:rsidR="00000000" w:rsidRPr="00A94663" w:rsidP="00A94663">
      <w:pPr>
        <w:pStyle w:val="AllowPageBreak"/>
      </w:pPr>
    </w:p>
    <w:p w:rsidR="00000000" w:rsidRPr="00A94663" w:rsidP="00A94663">
      <w:pPr>
        <w:pStyle w:val="Heading1"/>
      </w:pPr>
      <w:bookmarkStart w:id="5" w:name="O_923291"/>
      <w:bookmarkEnd w:id="5"/>
      <w:r w:rsidRPr="00A94663">
        <w:t>Unit Sector</w:t>
      </w:r>
    </w:p>
    <w:p w:rsidR="00000000" w:rsidRPr="00A94663" w:rsidP="00A94663">
      <w:pPr>
        <w:pStyle w:val="BodyText"/>
      </w:pPr>
      <w:r w:rsidRPr="00A94663">
        <w:t>Not applicable</w:t>
      </w:r>
    </w:p>
    <w:p w:rsidR="00000000" w:rsidRPr="00A94663" w:rsidP="00A94663">
      <w:pPr>
        <w:pStyle w:val="AllowPageBreak"/>
      </w:pPr>
    </w:p>
    <w:p w:rsidR="00000000" w:rsidRPr="00A94663" w:rsidP="00A94663">
      <w:pPr>
        <w:pStyle w:val="Heading1"/>
      </w:pPr>
      <w:bookmarkStart w:id="6" w:name="O_923290"/>
      <w:bookmarkEnd w:id="6"/>
      <w:r w:rsidRPr="00A9466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466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Performance criteria describe the performance needed to demonstrate achievement of the element.</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1</w:t>
            </w:r>
          </w:p>
        </w:tc>
        <w:tc>
          <w:tcPr>
            <w:tcW w:w="1962" w:type="dxa"/>
            <w:vMerge w:val="restart"/>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Analyse interactions with organisation’s environment</w:t>
            </w: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1.1</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Process map operation for chosen portion of value chain.</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1.2</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ecological interactions f</w:t>
            </w:r>
            <w:r w:rsidRPr="00A94663">
              <w:t>or each process step.</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1.3</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social interactions for each process step.</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1.4</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economic interactions for each process step.</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1.5</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overall interactions for chosen portion of value chain.</w:t>
            </w:r>
          </w:p>
        </w:tc>
      </w:tr>
      <w:tr w:rsidTr="00A946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2</w:t>
            </w:r>
          </w:p>
        </w:tc>
        <w:tc>
          <w:tcPr>
            <w:tcW w:w="1962" w:type="dxa"/>
            <w:vMerge w:val="restart"/>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Determine the significance of each impact</w:t>
            </w: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2.1</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sustainability issues of particular relevance to the chosen portion of the value chain.</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2.2</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ecological impacts.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2.3</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social impacts.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2.4</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economic impacts.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2.5</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for interactions between individual impacts.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2.6</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Rank each impact by significance.</w:t>
            </w:r>
          </w:p>
        </w:tc>
      </w:tr>
      <w:tr w:rsidTr="00A946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3</w:t>
            </w:r>
          </w:p>
        </w:tc>
        <w:tc>
          <w:tcPr>
            <w:tcW w:w="1962" w:type="dxa"/>
            <w:vMerge w:val="restart"/>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Develop an appropriate response for each interaction</w:t>
            </w: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3.1</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the causal tree for each significant impact.</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3.2</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mitigation methods available.</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3.3</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an appropriate response for each significant impact.</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3.4</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aggregate impact of all ‘non-significant’ impacts.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3.5</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if additional response is required.</w:t>
            </w:r>
          </w:p>
        </w:tc>
      </w:tr>
      <w:tr w:rsidTr="00A946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4</w:t>
            </w:r>
          </w:p>
        </w:tc>
        <w:tc>
          <w:tcPr>
            <w:tcW w:w="1962" w:type="dxa"/>
            <w:vMerge w:val="restart"/>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 xml:space="preserve">Communicate with relevant </w:t>
            </w:r>
            <w:r w:rsidRPr="00A94663">
              <w:rPr>
                <w:rStyle w:val="SpecialBold"/>
              </w:rPr>
              <w:t>stakeholders</w:t>
            </w: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4.1</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Identify relevant stakeholders.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4.2</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Determine stakeholder information needs and wants.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4.3</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Analyse data which may be appropriate to communicate with stakeholders.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4.4</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Prepare and disseminate information to stakeholders, as appropriate.</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4.5</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Negotiate solutions with stakeholders, as required.</w:t>
            </w:r>
          </w:p>
        </w:tc>
      </w:tr>
      <w:tr w:rsidTr="00A946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5</w:t>
            </w:r>
          </w:p>
        </w:tc>
        <w:tc>
          <w:tcPr>
            <w:tcW w:w="1962" w:type="dxa"/>
            <w:vMerge w:val="restart"/>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5.1</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Identify what communications are required and to whom.</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5.2</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Prepare appropriate reports and recommendations.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5.3</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Pitch repo</w:t>
            </w:r>
            <w:r w:rsidRPr="00A94663">
              <w:t>rts and recommendations as appropriate.</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5.4</w:t>
            </w:r>
          </w:p>
        </w:tc>
        <w:tc>
          <w:tcPr>
            <w:tcW w:w="561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Brief appropriate persons as required by determined responses.</w:t>
            </w:r>
          </w:p>
        </w:tc>
      </w:tr>
      <w:tr w:rsidTr="00A946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5.5</w:t>
            </w:r>
          </w:p>
        </w:tc>
        <w:tc>
          <w:tcPr>
            <w:tcW w:w="5610" w:type="dxa"/>
            <w:tcBorders>
              <w:top w:val="nil"/>
              <w:left w:val="nil"/>
              <w:bottom w:val="nil"/>
              <w:right w:val="nil"/>
            </w:tcBorders>
            <w:tcMar>
              <w:top w:w="0" w:type="dxa"/>
              <w:left w:w="62" w:type="dxa"/>
              <w:bottom w:w="0" w:type="dxa"/>
              <w:right w:w="62" w:type="dxa"/>
            </w:tcMar>
          </w:tcPr>
          <w:p w:rsidR="00000000" w:rsidRPr="00A94663" w:rsidP="00A94663">
            <w:pPr>
              <w:pStyle w:val="BodyText"/>
            </w:pPr>
            <w:r w:rsidRPr="00A94663">
              <w:t>Finalise appropriate recording.</w:t>
            </w:r>
          </w:p>
        </w:tc>
      </w:tr>
    </w:tbl>
    <w:p w:rsidR="00000000" w:rsidRPr="00A94663" w:rsidP="00A94663">
      <w:pPr>
        <w:pStyle w:val="BodyText"/>
      </w:pPr>
    </w:p>
    <w:p w:rsidR="00000000" w:rsidRPr="00A94663" w:rsidP="00A94663">
      <w:pPr>
        <w:pStyle w:val="AllowPageBreak"/>
      </w:pPr>
    </w:p>
    <w:p w:rsidR="00000000" w:rsidRPr="00A94663" w:rsidP="00A94663">
      <w:pPr>
        <w:pStyle w:val="Heading1"/>
      </w:pPr>
      <w:bookmarkStart w:id="7" w:name="O_923289"/>
      <w:bookmarkEnd w:id="7"/>
      <w:r w:rsidRPr="00A94663">
        <w:t>Foundation Skills</w:t>
      </w:r>
    </w:p>
    <w:p w:rsidR="00000000" w:rsidRPr="00A94663" w:rsidP="00A94663">
      <w:pPr>
        <w:pStyle w:val="BodyText"/>
      </w:pPr>
      <w:r w:rsidRPr="00A94663">
        <w:t>This section describes those required skills (language, literacy and n</w:t>
      </w:r>
      <w:r w:rsidRPr="00A94663">
        <w:t>umeracy) that are essential to performance.</w:t>
      </w:r>
    </w:p>
    <w:p w:rsidR="00000000" w:rsidRPr="00A94663" w:rsidP="00A94663">
      <w:pPr>
        <w:pStyle w:val="BodyText"/>
      </w:pPr>
    </w:p>
    <w:p w:rsidR="00000000" w:rsidRPr="00A94663" w:rsidP="00A94663">
      <w:pPr>
        <w:pStyle w:val="BodyText"/>
      </w:pPr>
      <w:r w:rsidRPr="00A94663">
        <w:t>Foundation skills essential to performance are explicit in the performance criteria of this unit of competency.</w:t>
      </w:r>
    </w:p>
    <w:p w:rsidR="00000000" w:rsidRPr="00A94663" w:rsidP="00A94663">
      <w:pPr>
        <w:pStyle w:val="AllowPageBreak"/>
      </w:pPr>
    </w:p>
    <w:p w:rsidR="00000000" w:rsidRPr="00A94663" w:rsidP="00A94663">
      <w:pPr>
        <w:pStyle w:val="Heading1"/>
      </w:pPr>
      <w:bookmarkStart w:id="8" w:name="O_923288"/>
      <w:bookmarkEnd w:id="8"/>
      <w:r w:rsidRPr="00A94663">
        <w:t>Range of Conditions</w:t>
      </w:r>
    </w:p>
    <w:tbl>
      <w:tblPr>
        <w:tblW w:w="0" w:type="auto"/>
        <w:tblLayout w:type="fixed"/>
        <w:tblCellMar>
          <w:left w:w="62" w:type="dxa"/>
          <w:right w:w="62" w:type="dxa"/>
        </w:tblCellMar>
        <w:tblLook w:val="0000"/>
      </w:tblPr>
      <w:tblGrid>
        <w:gridCol w:w="2238"/>
        <w:gridCol w:w="6834"/>
      </w:tblGrid>
      <w:tr w:rsidTr="00A946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t>This field allows for different work environments and conditions that may affect performance. Essential operating conditions that may be present (depending on the work situation, needs of the candidate, accessibility of the item, and local industry and reg</w:t>
            </w:r>
            <w:r w:rsidRPr="00A94663">
              <w:t>ional contexts) are included.</w:t>
            </w:r>
          </w:p>
        </w:tc>
      </w:tr>
      <w:tr w:rsidTr="00A94663">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Sustainability incorporates all of</w:t>
            </w:r>
          </w:p>
        </w:tc>
        <w:tc>
          <w:tcPr>
            <w:tcW w:w="6834" w:type="dxa"/>
            <w:tcBorders>
              <w:top w:val="nil"/>
              <w:left w:val="nil"/>
              <w:bottom w:val="nil"/>
              <w:right w:val="nil"/>
            </w:tcBorders>
            <w:tcMar>
              <w:top w:w="0" w:type="dxa"/>
              <w:left w:w="62" w:type="dxa"/>
              <w:bottom w:w="0" w:type="dxa"/>
              <w:right w:w="62" w:type="dxa"/>
            </w:tcMar>
          </w:tcPr>
          <w:p w:rsidR="00000000" w:rsidRPr="00A94663" w:rsidP="00A94663">
            <w:pPr>
              <w:pStyle w:val="ListBullet"/>
            </w:pPr>
            <w:r w:rsidRPr="00A94663">
              <w:t>survival of the ecology/physical environment (to manage the impact of the business to ensure the survival of the physical environment)</w:t>
            </w:r>
          </w:p>
          <w:p w:rsidR="00000000" w:rsidRPr="00A94663" w:rsidP="00A94663">
            <w:pPr>
              <w:pStyle w:val="ListBullet"/>
            </w:pPr>
            <w:r w:rsidRPr="00A94663">
              <w:t>economic viability (efficiency, cost and waste reduct</w:t>
            </w:r>
            <w:r w:rsidRPr="00A94663">
              <w:t>ion and competitiveness to support survival of the business)</w:t>
            </w:r>
          </w:p>
          <w:p w:rsidR="00000000" w:rsidRPr="00A94663" w:rsidP="00A94663">
            <w:pPr>
              <w:pStyle w:val="ListBullet"/>
            </w:pPr>
            <w:r w:rsidRPr="00A94663">
              <w:t>social sustainability (to manage the impact of the business to ensure its continued survival within the community and the survival of the community).</w:t>
            </w:r>
          </w:p>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Sustainability issues of particular relevance include one or more of</w:t>
            </w:r>
          </w:p>
        </w:tc>
        <w:tc>
          <w:tcPr>
            <w:tcW w:w="6834" w:type="dxa"/>
            <w:tcBorders>
              <w:top w:val="nil"/>
              <w:left w:val="nil"/>
              <w:bottom w:val="nil"/>
              <w:right w:val="nil"/>
            </w:tcBorders>
            <w:tcMar>
              <w:top w:w="0" w:type="dxa"/>
              <w:left w:w="62" w:type="dxa"/>
              <w:bottom w:w="0" w:type="dxa"/>
              <w:right w:w="62" w:type="dxa"/>
            </w:tcMar>
          </w:tcPr>
          <w:p w:rsidR="00000000" w:rsidRPr="00A94663" w:rsidP="00A94663">
            <w:pPr>
              <w:pStyle w:val="ListBullet"/>
            </w:pPr>
            <w:r w:rsidRPr="00A94663">
              <w:t>particular sensitivities of the local ecology (e.g. endangered species, sensitive local flora/fauna, material scarcity, water availability)</w:t>
            </w:r>
          </w:p>
          <w:p w:rsidR="00000000" w:rsidRPr="00A94663" w:rsidP="00A94663">
            <w:pPr>
              <w:pStyle w:val="ListBullet"/>
            </w:pPr>
            <w:r w:rsidRPr="00A94663">
              <w:t>general ecology issues and regulations (e.g. c</w:t>
            </w:r>
            <w:r w:rsidRPr="00A94663">
              <w:t>limate change and carbon footprint, pollution control measures)</w:t>
            </w:r>
          </w:p>
          <w:p w:rsidR="00000000" w:rsidRPr="00A94663" w:rsidP="00A94663">
            <w:pPr>
              <w:pStyle w:val="ListBullet"/>
            </w:pPr>
            <w:r w:rsidRPr="00A94663">
              <w:t>particular local social issues (e.g. distortions to the housing market, disruption to local lifestyles)</w:t>
            </w:r>
          </w:p>
          <w:p w:rsidR="00000000" w:rsidRPr="00A94663" w:rsidP="00A94663">
            <w:pPr>
              <w:pStyle w:val="ListBullet"/>
            </w:pPr>
            <w:r w:rsidRPr="00A94663">
              <w:t>general social issues (e.g. corporate citizenship, use/or deterioration to infrastructur</w:t>
            </w:r>
            <w:r w:rsidRPr="00A94663">
              <w:t>e)</w:t>
            </w:r>
          </w:p>
          <w:p w:rsidR="00000000" w:rsidRPr="00A94663" w:rsidP="00A94663">
            <w:pPr>
              <w:pStyle w:val="ListBullet"/>
            </w:pPr>
            <w:r w:rsidRPr="00A94663">
              <w:t>particular local economic issues (e.g. cost of capital, profit margins, competition)</w:t>
            </w:r>
          </w:p>
          <w:p w:rsidR="00000000" w:rsidRPr="00A94663" w:rsidP="00A94663">
            <w:pPr>
              <w:pStyle w:val="ListBullet"/>
            </w:pPr>
            <w:r w:rsidRPr="00A94663">
              <w:t>general economic issues (e.g. state of the economy, stage of the business cycle)</w:t>
            </w:r>
          </w:p>
          <w:p w:rsidR="00000000" w:rsidRPr="00A94663" w:rsidP="00A94663">
            <w:pPr>
              <w:pStyle w:val="ListBullet"/>
            </w:pPr>
            <w:r w:rsidRPr="00A94663">
              <w:t>product improvement/life cycle (e.g. organisational risk of loss of sales due to consum</w:t>
            </w:r>
            <w:r w:rsidRPr="00A94663">
              <w:t>er preference/economic opportunity for more sustainable products, competitors meeting this market, consumer preferences not to use companies with poor sustainability credentials).</w:t>
            </w:r>
          </w:p>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Significance of impact includes one or more of</w:t>
            </w:r>
          </w:p>
        </w:tc>
        <w:tc>
          <w:tcPr>
            <w:tcW w:w="6834" w:type="dxa"/>
            <w:tcBorders>
              <w:top w:val="nil"/>
              <w:left w:val="nil"/>
              <w:bottom w:val="nil"/>
              <w:right w:val="nil"/>
            </w:tcBorders>
            <w:tcMar>
              <w:top w:w="0" w:type="dxa"/>
              <w:left w:w="62" w:type="dxa"/>
              <w:bottom w:w="0" w:type="dxa"/>
              <w:right w:w="62" w:type="dxa"/>
            </w:tcMar>
          </w:tcPr>
          <w:p w:rsidR="00000000" w:rsidRPr="00A94663" w:rsidP="00A94663">
            <w:pPr>
              <w:pStyle w:val="ListBullet"/>
            </w:pPr>
            <w:r w:rsidRPr="00A94663">
              <w:t>permanent loss or degradat</w:t>
            </w:r>
            <w:r w:rsidRPr="00A94663">
              <w:t>ion</w:t>
            </w:r>
          </w:p>
          <w:p w:rsidR="00000000" w:rsidRPr="00A94663" w:rsidP="00A94663">
            <w:pPr>
              <w:pStyle w:val="ListBullet"/>
            </w:pPr>
            <w:r w:rsidRPr="00A94663">
              <w:t>loss or degradation which inhibits use by the following generation</w:t>
            </w:r>
          </w:p>
          <w:p w:rsidR="00000000" w:rsidRPr="00A94663" w:rsidP="00A94663">
            <w:pPr>
              <w:pStyle w:val="ListBullet"/>
            </w:pPr>
            <w:r w:rsidRPr="00A94663">
              <w:t>temporary degradation requiring remediation</w:t>
            </w:r>
          </w:p>
          <w:p w:rsidR="00000000" w:rsidRPr="00A94663" w:rsidP="00A94663">
            <w:pPr>
              <w:pStyle w:val="ListBullet"/>
            </w:pPr>
            <w:r w:rsidRPr="00A94663">
              <w:t>temporary degradation which is self-remediating</w:t>
            </w:r>
          </w:p>
          <w:p w:rsidR="00000000" w:rsidRPr="00A94663" w:rsidP="00A94663">
            <w:pPr>
              <w:pStyle w:val="ListBullet"/>
            </w:pPr>
            <w:r w:rsidRPr="00A94663">
              <w:t>speed of change/degradation/loss.</w:t>
            </w:r>
          </w:p>
          <w:p w:rsidR="00000000" w:rsidP="00A94663">
            <w:pPr>
              <w:pStyle w:val="BodyText"/>
              <w:rPr>
                <w:lang w:val="en-NZ"/>
              </w:rPr>
            </w:pPr>
          </w:p>
        </w:tc>
      </w:tr>
      <w:tr w:rsidTr="00A94663">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A94663">
            <w:pPr>
              <w:pStyle w:val="BodyText"/>
              <w:rPr>
                <w:lang w:val="en-NZ"/>
              </w:rPr>
            </w:pPr>
            <w:r w:rsidRPr="00A94663">
              <w:rPr>
                <w:rStyle w:val="SpecialBold"/>
              </w:rPr>
              <w:t>Appropriate response when impact cannot be prevented includes one or more of</w:t>
            </w:r>
          </w:p>
        </w:tc>
        <w:tc>
          <w:tcPr>
            <w:tcW w:w="6834" w:type="dxa"/>
            <w:tcBorders>
              <w:top w:val="nil"/>
              <w:left w:val="nil"/>
              <w:bottom w:val="nil"/>
              <w:right w:val="nil"/>
            </w:tcBorders>
            <w:tcMar>
              <w:top w:w="0" w:type="dxa"/>
              <w:left w:w="62" w:type="dxa"/>
              <w:bottom w:w="0" w:type="dxa"/>
              <w:right w:w="62" w:type="dxa"/>
            </w:tcMar>
          </w:tcPr>
          <w:p w:rsidR="00000000" w:rsidRPr="00A94663" w:rsidP="00A94663">
            <w:pPr>
              <w:pStyle w:val="ListBullet"/>
            </w:pPr>
            <w:r w:rsidRPr="00A94663">
              <w:t>capture and storage (e.g. scrubbing) and similar ‘end of pipe’ solutions</w:t>
            </w:r>
          </w:p>
          <w:p w:rsidR="00000000" w:rsidRPr="00A94663" w:rsidP="00A94663">
            <w:pPr>
              <w:pStyle w:val="ListBullet"/>
            </w:pPr>
            <w:r w:rsidRPr="00A94663">
              <w:t>dilution/dispersion and similar techniques which reduce concentration but not amount</w:t>
            </w:r>
          </w:p>
          <w:p w:rsidR="00000000" w:rsidRPr="00A94663" w:rsidP="00A94663">
            <w:pPr>
              <w:pStyle w:val="ListBullet"/>
            </w:pPr>
            <w:r w:rsidRPr="00A94663">
              <w:t>capitalising on reve</w:t>
            </w:r>
            <w:r w:rsidRPr="00A94663">
              <w:t>aled opportunities</w:t>
            </w:r>
          </w:p>
          <w:p w:rsidR="00000000" w:rsidRPr="00A94663" w:rsidP="00A94663">
            <w:pPr>
              <w:pStyle w:val="ListBullet"/>
            </w:pPr>
            <w:r w:rsidRPr="00A94663">
              <w:t>other approaches which meet the sustainability requirements.</w:t>
            </w:r>
          </w:p>
          <w:p w:rsidR="00000000" w:rsidRPr="00A94663" w:rsidP="00A94663">
            <w:pPr>
              <w:pStyle w:val="BodyText"/>
            </w:pPr>
          </w:p>
        </w:tc>
      </w:tr>
    </w:tbl>
    <w:p w:rsidR="00000000" w:rsidRPr="00A94663" w:rsidP="00A94663">
      <w:pPr>
        <w:pStyle w:val="BodyText"/>
      </w:pPr>
    </w:p>
    <w:p w:rsidR="00000000" w:rsidRPr="00A94663" w:rsidP="00A94663">
      <w:pPr>
        <w:pStyle w:val="AllowPageBreak"/>
      </w:pPr>
    </w:p>
    <w:p w:rsidR="00000000" w:rsidRPr="00A94663" w:rsidP="00A94663">
      <w:pPr>
        <w:pStyle w:val="Heading1"/>
      </w:pPr>
      <w:bookmarkStart w:id="9" w:name="O_923287"/>
      <w:bookmarkEnd w:id="9"/>
      <w:r w:rsidRPr="00A94663">
        <w:t>Unit Mapping Information</w:t>
      </w:r>
    </w:p>
    <w:p w:rsidR="00000000" w:rsidRPr="00A94663" w:rsidP="00A94663">
      <w:pPr>
        <w:pStyle w:val="BodyText"/>
      </w:pPr>
      <w:r w:rsidRPr="00A94663">
        <w:t xml:space="preserve">Release 1. Supersedes and is equivalent to MSS017001A Analyse and determine organisational risk areas in sustainability. </w:t>
      </w:r>
    </w:p>
    <w:p w:rsidR="00000000" w:rsidRPr="00A94663" w:rsidP="00A94663">
      <w:pPr>
        <w:pStyle w:val="AllowPageBreak"/>
      </w:pPr>
    </w:p>
    <w:p w:rsidR="00000000" w:rsidRPr="00A94663" w:rsidP="00A94663">
      <w:pPr>
        <w:pStyle w:val="Heading1"/>
      </w:pPr>
      <w:bookmarkStart w:id="10" w:name="O_923280"/>
      <w:bookmarkEnd w:id="10"/>
      <w:r w:rsidRPr="00A94663">
        <w:t>Links</w:t>
      </w:r>
    </w:p>
    <w:p w:rsidR="00000000" w:rsidRPr="00A94663" w:rsidP="00A94663">
      <w:pPr>
        <w:pStyle w:val="BodyText"/>
      </w:pPr>
      <w:r w:rsidRPr="00A94663">
        <w:t>MSA Training Package Implementation Guides - http://mskills.org.au/training-packages/info/</w:t>
      </w:r>
    </w:p>
    <w:p w:rsidR="00000000" w:rsidRPr="00A94663" w:rsidP="00A94663"/>
    <w:sectPr w:rsidSect="00A946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rsidRPr="00DB47DE" w:rsidP="00DB4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DE" w:rsidP="00A94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47DE" w:rsidP="00A9466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47DE" w:rsidP="00A94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rsidRPr="00DB47DE" w:rsidP="00DB47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DE" w:rsidRPr="002D2AF8" w:rsidP="00A94663">
    <w:pPr>
      <w:pStyle w:val="Header"/>
      <w:framePr w:wrap="around"/>
    </w:pPr>
    <w:r>
      <w:fldChar w:fldCharType="begin"/>
    </w:r>
    <w:r>
      <w:instrText xml:space="preserve"> TITLE   \* MERGEFORMAT </w:instrText>
    </w:r>
    <w:r>
      <w:fldChar w:fldCharType="separate"/>
    </w:r>
    <w:r>
      <w:t>MSS017001 Analyse and determine organisational risk areas in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B47DE" w:rsidP="00A94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0F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5ED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663"/>
    <w:pPr>
      <w:spacing w:before="360" w:after="60"/>
      <w:outlineLvl w:val="0"/>
    </w:pPr>
    <w:rPr>
      <w:sz w:val="32"/>
    </w:rPr>
  </w:style>
  <w:style w:type="paragraph" w:styleId="Heading2">
    <w:name w:val="heading 2"/>
    <w:basedOn w:val="HeadingBase"/>
    <w:next w:val="BodyText"/>
    <w:link w:val="Heading2Char"/>
    <w:qFormat/>
    <w:rsid w:val="00A94663"/>
    <w:pPr>
      <w:keepLines/>
      <w:spacing w:before="240" w:after="120"/>
      <w:outlineLvl w:val="1"/>
    </w:pPr>
    <w:rPr>
      <w:sz w:val="28"/>
      <w:szCs w:val="40"/>
    </w:rPr>
  </w:style>
  <w:style w:type="paragraph" w:styleId="Heading3">
    <w:name w:val="heading 3"/>
    <w:basedOn w:val="HeadingBase"/>
    <w:next w:val="BodyText"/>
    <w:link w:val="Heading3Char"/>
    <w:qFormat/>
    <w:rsid w:val="00A94663"/>
    <w:pPr>
      <w:spacing w:before="180" w:after="120"/>
      <w:outlineLvl w:val="2"/>
    </w:pPr>
    <w:rPr>
      <w:spacing w:val="-10"/>
      <w:kern w:val="32"/>
    </w:rPr>
  </w:style>
  <w:style w:type="paragraph" w:styleId="Heading4">
    <w:name w:val="heading 4"/>
    <w:basedOn w:val="HeadingBase"/>
    <w:next w:val="BodyText"/>
    <w:link w:val="Heading4Char"/>
    <w:qFormat/>
    <w:rsid w:val="00A94663"/>
    <w:pPr>
      <w:spacing w:before="160" w:after="120"/>
      <w:outlineLvl w:val="3"/>
    </w:pPr>
    <w:rPr>
      <w:sz w:val="22"/>
    </w:rPr>
  </w:style>
  <w:style w:type="paragraph" w:styleId="Heading5">
    <w:name w:val="heading 5"/>
    <w:basedOn w:val="HeadingBase"/>
    <w:next w:val="Normal"/>
    <w:link w:val="Heading5Char"/>
    <w:qFormat/>
    <w:rsid w:val="00A94663"/>
    <w:pPr>
      <w:spacing w:before="80"/>
      <w:outlineLvl w:val="4"/>
    </w:pPr>
    <w:rPr>
      <w:color w:val="918585"/>
      <w:sz w:val="20"/>
    </w:rPr>
  </w:style>
  <w:style w:type="paragraph" w:styleId="Heading6">
    <w:name w:val="heading 6"/>
    <w:basedOn w:val="HeadingBase"/>
    <w:next w:val="Normal"/>
    <w:link w:val="Heading6Char"/>
    <w:qFormat/>
    <w:rsid w:val="00A94663"/>
    <w:pPr>
      <w:spacing w:before="60"/>
      <w:outlineLvl w:val="5"/>
    </w:pPr>
    <w:rPr>
      <w:color w:val="918585"/>
      <w:sz w:val="20"/>
    </w:rPr>
  </w:style>
  <w:style w:type="paragraph" w:styleId="Heading7">
    <w:name w:val="heading 7"/>
    <w:basedOn w:val="Normal"/>
    <w:next w:val="Normal"/>
    <w:link w:val="Heading7Char"/>
    <w:qFormat/>
    <w:rsid w:val="00A94663"/>
    <w:pPr>
      <w:ind w:left="720"/>
      <w:outlineLvl w:val="6"/>
    </w:pPr>
    <w:rPr>
      <w:i/>
    </w:rPr>
  </w:style>
  <w:style w:type="paragraph" w:styleId="Heading8">
    <w:name w:val="heading 8"/>
    <w:basedOn w:val="Normal"/>
    <w:next w:val="Normal"/>
    <w:link w:val="Heading8Char"/>
    <w:qFormat/>
    <w:rsid w:val="00A94663"/>
    <w:pPr>
      <w:ind w:left="720"/>
      <w:outlineLvl w:val="7"/>
    </w:pPr>
    <w:rPr>
      <w:i/>
    </w:rPr>
  </w:style>
  <w:style w:type="paragraph" w:styleId="Heading9">
    <w:name w:val="heading 9"/>
    <w:basedOn w:val="Normal"/>
    <w:next w:val="Normal"/>
    <w:link w:val="Heading9Char"/>
    <w:qFormat/>
    <w:rsid w:val="00A94663"/>
    <w:pPr>
      <w:ind w:left="720"/>
      <w:outlineLvl w:val="8"/>
    </w:pPr>
    <w:rPr>
      <w:i/>
    </w:rPr>
  </w:style>
  <w:style w:type="character" w:default="1" w:styleId="DefaultParagraphFont">
    <w:name w:val="Default Paragraph Font"/>
    <w:uiPriority w:val="1"/>
    <w:unhideWhenUsed/>
    <w:rsid w:val="00A94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663"/>
  </w:style>
  <w:style w:type="character" w:customStyle="1" w:styleId="Heading1Char">
    <w:name w:val="Heading 1 Char"/>
    <w:basedOn w:val="DefaultParagraphFont"/>
    <w:link w:val="Heading1"/>
    <w:rsid w:val="00A94663"/>
    <w:rPr>
      <w:rFonts w:ascii="Times New Roman" w:eastAsia="Times New Roman" w:hAnsi="Times New Roman" w:cs="Times New Roman"/>
      <w:b/>
      <w:sz w:val="32"/>
      <w:szCs w:val="20"/>
      <w:lang w:eastAsia="en-US"/>
    </w:rPr>
  </w:style>
  <w:style w:type="paragraph" w:styleId="BodyText">
    <w:name w:val="Body Text"/>
    <w:basedOn w:val="Normal"/>
    <w:link w:val="BodyTextChar"/>
    <w:rsid w:val="00A946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663"/>
    <w:rPr>
      <w:rFonts w:ascii="Times New Roman" w:eastAsia="Times New Roman" w:hAnsi="Times New Roman" w:cs="Times New Roman"/>
      <w:sz w:val="24"/>
      <w:lang w:eastAsia="en-US"/>
    </w:rPr>
  </w:style>
  <w:style w:type="paragraph" w:styleId="ListBullet">
    <w:name w:val="List Bullet"/>
    <w:basedOn w:val="List"/>
    <w:rsid w:val="00A94663"/>
    <w:pPr>
      <w:numPr>
        <w:numId w:val="12"/>
      </w:numPr>
      <w:tabs>
        <w:tab w:val="clear" w:pos="340"/>
      </w:tabs>
      <w:spacing w:before="40" w:after="40"/>
    </w:pPr>
  </w:style>
  <w:style w:type="character" w:customStyle="1" w:styleId="SpecialBold">
    <w:name w:val="Special Bold"/>
    <w:basedOn w:val="DefaultParagraphFont"/>
    <w:rsid w:val="00A94663"/>
    <w:rPr>
      <w:b/>
      <w:spacing w:val="0"/>
    </w:rPr>
  </w:style>
  <w:style w:type="paragraph" w:customStyle="1" w:styleId="SuperHeading">
    <w:name w:val="SuperHeading"/>
    <w:basedOn w:val="Normal"/>
    <w:rsid w:val="00A94663"/>
    <w:pPr>
      <w:spacing w:before="240" w:after="120"/>
      <w:outlineLvl w:val="0"/>
    </w:pPr>
    <w:rPr>
      <w:rFonts w:ascii="Times New Roman" w:hAnsi="Times New Roman"/>
      <w:b/>
      <w:sz w:val="32"/>
    </w:rPr>
  </w:style>
  <w:style w:type="paragraph" w:customStyle="1" w:styleId="AllowPageBreak">
    <w:name w:val="AllowPageBreak"/>
    <w:rsid w:val="00A94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663"/>
    <w:rPr>
      <w:rFonts w:ascii="Courier New" w:eastAsia="Times New Roman" w:hAnsi="Courier New" w:cs="Times New Roman"/>
      <w:i/>
      <w:szCs w:val="20"/>
      <w:lang w:eastAsia="en-US"/>
    </w:rPr>
  </w:style>
  <w:style w:type="paragraph" w:customStyle="1" w:styleId="HeadingBase">
    <w:name w:val="Heading Base"/>
    <w:rsid w:val="00A94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663"/>
    <w:pPr>
      <w:tabs>
        <w:tab w:val="right" w:leader="dot" w:pos="9072"/>
      </w:tabs>
      <w:ind w:left="567"/>
    </w:pPr>
    <w:rPr>
      <w:szCs w:val="22"/>
    </w:rPr>
  </w:style>
  <w:style w:type="paragraph" w:customStyle="1" w:styleId="TOCBase">
    <w:name w:val="TOC Base"/>
    <w:rsid w:val="00A94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663"/>
    <w:pPr>
      <w:tabs>
        <w:tab w:val="right" w:leader="dot" w:pos="9072"/>
      </w:tabs>
      <w:spacing w:before="40" w:after="40"/>
      <w:ind w:left="284"/>
    </w:pPr>
    <w:rPr>
      <w:rFonts w:ascii="Times New Roman" w:hAnsi="Times New Roman"/>
    </w:rPr>
  </w:style>
  <w:style w:type="paragraph" w:styleId="TOC1">
    <w:name w:val="toc 1"/>
    <w:basedOn w:val="TOCBase"/>
    <w:next w:val="Normal"/>
    <w:rsid w:val="00A94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663"/>
    <w:rPr>
      <w:rFonts w:ascii="Times New Roman" w:eastAsia="Times New Roman" w:hAnsi="Times New Roman" w:cs="Times New Roman"/>
      <w:sz w:val="16"/>
      <w:lang w:eastAsia="en-US"/>
    </w:rPr>
  </w:style>
  <w:style w:type="paragraph" w:styleId="Title">
    <w:name w:val="Title"/>
    <w:basedOn w:val="HeadingBase"/>
    <w:link w:val="TitleChar"/>
    <w:qFormat/>
    <w:rsid w:val="00A94663"/>
    <w:pPr>
      <w:spacing w:before="5040"/>
      <w:jc w:val="center"/>
    </w:pPr>
    <w:rPr>
      <w:sz w:val="48"/>
      <w:szCs w:val="72"/>
      <w:lang w:val="en-US"/>
    </w:rPr>
  </w:style>
  <w:style w:type="character" w:customStyle="1" w:styleId="TitleChar">
    <w:name w:val="Title Char"/>
    <w:basedOn w:val="DefaultParagraphFont"/>
    <w:link w:val="Title"/>
    <w:rsid w:val="00A94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663"/>
    <w:pPr>
      <w:tabs>
        <w:tab w:val="left" w:pos="3600"/>
        <w:tab w:val="left" w:pos="3958"/>
      </w:tabs>
    </w:pPr>
  </w:style>
  <w:style w:type="paragraph" w:styleId="List">
    <w:name w:val="List"/>
    <w:basedOn w:val="BodyText"/>
    <w:next w:val="BodyText"/>
    <w:rsid w:val="00A94663"/>
    <w:pPr>
      <w:tabs>
        <w:tab w:val="left" w:pos="340"/>
      </w:tabs>
      <w:spacing w:before="60" w:after="60"/>
      <w:ind w:left="340" w:hanging="340"/>
    </w:pPr>
  </w:style>
  <w:style w:type="paragraph" w:customStyle="1" w:styleId="Note">
    <w:name w:val="Note"/>
    <w:basedOn w:val="BodyText"/>
    <w:rsid w:val="00A94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663"/>
    <w:pPr>
      <w:framePr w:wrap="auto" w:hAnchor="text" w:y="6049"/>
    </w:pPr>
    <w:rPr>
      <w:color w:val="000000"/>
      <w:sz w:val="40"/>
    </w:rPr>
  </w:style>
  <w:style w:type="paragraph" w:customStyle="1" w:styleId="TOCTitle">
    <w:name w:val="TOCTitle"/>
    <w:basedOn w:val="Heading1"/>
    <w:rsid w:val="00A94663"/>
    <w:pPr>
      <w:spacing w:after="240"/>
      <w:jc w:val="center"/>
      <w:outlineLvl w:val="9"/>
    </w:pPr>
    <w:rPr>
      <w:caps/>
    </w:rPr>
  </w:style>
  <w:style w:type="paragraph" w:customStyle="1" w:styleId="Version">
    <w:name w:val="Version"/>
    <w:rsid w:val="00A946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663"/>
    <w:pPr>
      <w:numPr>
        <w:numId w:val="13"/>
      </w:numPr>
      <w:tabs>
        <w:tab w:val="clear" w:pos="680"/>
      </w:tabs>
    </w:pPr>
  </w:style>
  <w:style w:type="paragraph" w:styleId="Index1">
    <w:name w:val="index 1"/>
    <w:basedOn w:val="Normal"/>
    <w:next w:val="Normal"/>
    <w:semiHidden/>
    <w:rsid w:val="00A94663"/>
    <w:pPr>
      <w:keepNext w:val="0"/>
      <w:tabs>
        <w:tab w:val="right" w:pos="4176"/>
      </w:tabs>
      <w:ind w:left="198" w:hanging="198"/>
    </w:pPr>
    <w:rPr>
      <w:rFonts w:ascii="Garamond" w:hAnsi="Garamond"/>
    </w:rPr>
  </w:style>
  <w:style w:type="paragraph" w:styleId="IndexHeading">
    <w:name w:val="index heading"/>
    <w:basedOn w:val="Normal"/>
    <w:next w:val="Index1"/>
    <w:semiHidden/>
    <w:rsid w:val="00A94663"/>
    <w:pPr>
      <w:spacing w:before="120" w:after="120"/>
    </w:pPr>
    <w:rPr>
      <w:rFonts w:ascii="Arial" w:hAnsi="Arial"/>
      <w:b/>
      <w:color w:val="918585"/>
      <w:sz w:val="24"/>
    </w:rPr>
  </w:style>
  <w:style w:type="paragraph" w:styleId="Header">
    <w:name w:val="header"/>
    <w:basedOn w:val="Normal"/>
    <w:link w:val="HeaderChar"/>
    <w:rsid w:val="00A94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663"/>
    <w:rPr>
      <w:rFonts w:ascii="Times New Roman" w:eastAsia="Times New Roman" w:hAnsi="Times New Roman" w:cs="Times New Roman"/>
      <w:sz w:val="16"/>
      <w:szCs w:val="20"/>
      <w:lang w:val="en-GB" w:eastAsia="en-US"/>
    </w:rPr>
  </w:style>
  <w:style w:type="paragraph" w:customStyle="1" w:styleId="Chapter">
    <w:name w:val="Chapter"/>
    <w:basedOn w:val="Normal"/>
    <w:rsid w:val="00A94663"/>
    <w:pPr>
      <w:spacing w:before="240"/>
    </w:pPr>
    <w:rPr>
      <w:rFonts w:ascii="Times New Roman" w:hAnsi="Times New Roman"/>
      <w:smallCaps/>
      <w:spacing w:val="80"/>
      <w:sz w:val="28"/>
    </w:rPr>
  </w:style>
  <w:style w:type="paragraph" w:customStyle="1" w:styleId="InChapter">
    <w:name w:val="InChapter"/>
    <w:basedOn w:val="Heading3"/>
    <w:rsid w:val="00A94663"/>
    <w:pPr>
      <w:spacing w:after="240"/>
      <w:outlineLvl w:val="9"/>
    </w:pPr>
    <w:rPr>
      <w:noProof/>
    </w:rPr>
  </w:style>
  <w:style w:type="paragraph" w:styleId="Index2">
    <w:name w:val="index 2"/>
    <w:basedOn w:val="Normal"/>
    <w:next w:val="Normal"/>
    <w:semiHidden/>
    <w:rsid w:val="00A94663"/>
    <w:pPr>
      <w:tabs>
        <w:tab w:val="right" w:pos="4176"/>
      </w:tabs>
      <w:ind w:left="568" w:hanging="284"/>
    </w:pPr>
    <w:rPr>
      <w:rFonts w:ascii="Garamond" w:hAnsi="Garamond"/>
    </w:rPr>
  </w:style>
  <w:style w:type="paragraph" w:customStyle="1" w:styleId="Byline">
    <w:name w:val="Byline"/>
    <w:rsid w:val="00A94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663"/>
    <w:pPr>
      <w:tabs>
        <w:tab w:val="clear" w:pos="3600"/>
        <w:tab w:val="clear" w:pos="3958"/>
      </w:tabs>
      <w:jc w:val="right"/>
    </w:pPr>
  </w:style>
  <w:style w:type="character" w:styleId="Emphasis">
    <w:name w:val="Emphasis"/>
    <w:basedOn w:val="DefaultParagraphFont"/>
    <w:qFormat/>
    <w:rsid w:val="00A94663"/>
    <w:rPr>
      <w:i/>
    </w:rPr>
  </w:style>
  <w:style w:type="paragraph" w:styleId="Caption">
    <w:name w:val="caption"/>
    <w:basedOn w:val="BodyText"/>
    <w:next w:val="Normal"/>
    <w:qFormat/>
    <w:rsid w:val="00A94663"/>
    <w:pPr>
      <w:framePr w:w="2268" w:hSpace="181" w:vSpace="181" w:wrap="around" w:vAnchor="text" w:hAnchor="page" w:x="1135" w:y="285" w:anchorLock="1"/>
    </w:pPr>
    <w:rPr>
      <w:i/>
    </w:rPr>
  </w:style>
  <w:style w:type="paragraph" w:customStyle="1" w:styleId="MiniTOCTitle">
    <w:name w:val="MiniTOCTitle"/>
    <w:basedOn w:val="Heading4"/>
    <w:rsid w:val="00A94663"/>
    <w:pPr>
      <w:spacing w:before="240"/>
      <w:outlineLvl w:val="9"/>
    </w:pPr>
    <w:rPr>
      <w:noProof/>
      <w:sz w:val="24"/>
    </w:rPr>
  </w:style>
  <w:style w:type="paragraph" w:customStyle="1" w:styleId="MiniTOCItem">
    <w:name w:val="MiniTOCItem"/>
    <w:basedOn w:val="ListBullet"/>
    <w:rsid w:val="00A94663"/>
    <w:pPr>
      <w:numPr>
        <w:numId w:val="0"/>
      </w:numPr>
      <w:tabs>
        <w:tab w:val="right" w:leader="dot" w:pos="6521"/>
      </w:tabs>
      <w:spacing w:before="0" w:after="0"/>
    </w:pPr>
  </w:style>
  <w:style w:type="paragraph" w:customStyle="1" w:styleId="TOFTitle">
    <w:name w:val="TOFTitle"/>
    <w:basedOn w:val="TOCTitle"/>
    <w:rsid w:val="00A94663"/>
  </w:style>
  <w:style w:type="paragraph" w:styleId="TableofFigures">
    <w:name w:val="table of figures"/>
    <w:basedOn w:val="Normal"/>
    <w:next w:val="Normal"/>
    <w:semiHidden/>
    <w:rsid w:val="00A94663"/>
    <w:pPr>
      <w:tabs>
        <w:tab w:val="right" w:leader="dot" w:pos="9072"/>
      </w:tabs>
      <w:ind w:left="970" w:hanging="403"/>
    </w:pPr>
    <w:rPr>
      <w:rFonts w:ascii="Times New Roman" w:hAnsi="Times New Roman"/>
      <w:b/>
    </w:rPr>
  </w:style>
  <w:style w:type="paragraph" w:styleId="ListNumber">
    <w:name w:val="List Number"/>
    <w:basedOn w:val="List"/>
    <w:rsid w:val="00A94663"/>
    <w:pPr>
      <w:numPr>
        <w:numId w:val="10"/>
      </w:numPr>
    </w:pPr>
  </w:style>
  <w:style w:type="character" w:customStyle="1" w:styleId="WingdingSymbols">
    <w:name w:val="Wingding Symbols"/>
    <w:rsid w:val="00A94663"/>
    <w:rPr>
      <w:rFonts w:ascii="Wingdings" w:hAnsi="Wingdings"/>
    </w:rPr>
  </w:style>
  <w:style w:type="paragraph" w:customStyle="1" w:styleId="TableHeading">
    <w:name w:val="Table Heading"/>
    <w:basedOn w:val="HeadingBase"/>
    <w:rsid w:val="00A94663"/>
    <w:pPr>
      <w:keepLines/>
      <w:pBdr>
        <w:bottom w:val="single" w:sz="6" w:space="1" w:color="918585"/>
      </w:pBdr>
      <w:spacing w:before="240"/>
    </w:pPr>
  </w:style>
  <w:style w:type="character" w:customStyle="1" w:styleId="HotSpot">
    <w:name w:val="HotSpot"/>
    <w:rsid w:val="00A94663"/>
    <w:rPr>
      <w:color w:val="0033CC"/>
      <w:u w:val="none"/>
    </w:rPr>
  </w:style>
  <w:style w:type="paragraph" w:customStyle="1" w:styleId="BodyTextRight">
    <w:name w:val="Body Text Right"/>
    <w:basedOn w:val="BodyText"/>
    <w:rsid w:val="00A94663"/>
    <w:pPr>
      <w:spacing w:before="0" w:after="0"/>
      <w:jc w:val="right"/>
    </w:pPr>
  </w:style>
  <w:style w:type="paragraph" w:styleId="Index3">
    <w:name w:val="index 3"/>
    <w:basedOn w:val="ListNumber2"/>
    <w:next w:val="Normal"/>
    <w:semiHidden/>
    <w:rsid w:val="00A94663"/>
    <w:pPr>
      <w:numPr>
        <w:numId w:val="0"/>
      </w:numPr>
      <w:tabs>
        <w:tab w:val="right" w:leader="dot" w:pos="4176"/>
      </w:tabs>
    </w:pPr>
  </w:style>
  <w:style w:type="paragraph" w:styleId="ListNumber2">
    <w:name w:val="List Number 2"/>
    <w:basedOn w:val="List2"/>
    <w:rsid w:val="00A94663"/>
    <w:pPr>
      <w:numPr>
        <w:numId w:val="9"/>
      </w:numPr>
      <w:tabs>
        <w:tab w:val="clear" w:pos="1060"/>
      </w:tabs>
    </w:pPr>
  </w:style>
  <w:style w:type="paragraph" w:customStyle="1" w:styleId="MarginNote">
    <w:name w:val="Margin Note"/>
    <w:basedOn w:val="BodyText"/>
    <w:rsid w:val="00A94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663"/>
    <w:rPr>
      <w:sz w:val="32"/>
    </w:rPr>
  </w:style>
  <w:style w:type="paragraph" w:customStyle="1" w:styleId="HeadingProcedure">
    <w:name w:val="Heading Procedure"/>
    <w:basedOn w:val="HeadingBase"/>
    <w:next w:val="Normal"/>
    <w:rsid w:val="00A94663"/>
    <w:pPr>
      <w:tabs>
        <w:tab w:val="left" w:pos="0"/>
      </w:tabs>
      <w:spacing w:before="120" w:after="60"/>
    </w:pPr>
    <w:rPr>
      <w:i/>
      <w:color w:val="918585"/>
      <w:sz w:val="22"/>
    </w:rPr>
  </w:style>
  <w:style w:type="paragraph" w:customStyle="1" w:styleId="TableBodyText">
    <w:name w:val="Table Body Text"/>
    <w:basedOn w:val="BodyText"/>
    <w:rsid w:val="00A94663"/>
    <w:pPr>
      <w:spacing w:before="60" w:after="60"/>
    </w:pPr>
  </w:style>
  <w:style w:type="paragraph" w:styleId="ListContinue">
    <w:name w:val="List Continue"/>
    <w:basedOn w:val="List"/>
    <w:rsid w:val="00A94663"/>
    <w:pPr>
      <w:ind w:firstLine="0"/>
    </w:pPr>
  </w:style>
  <w:style w:type="paragraph" w:customStyle="1" w:styleId="ListNote">
    <w:name w:val="List Note"/>
    <w:basedOn w:val="List"/>
    <w:rsid w:val="00A94663"/>
    <w:pPr>
      <w:pBdr>
        <w:top w:val="single" w:sz="6" w:space="2" w:color="918585"/>
        <w:bottom w:val="single" w:sz="6" w:space="2" w:color="918585"/>
      </w:pBdr>
      <w:tabs>
        <w:tab w:val="left" w:pos="1021"/>
      </w:tabs>
      <w:ind w:firstLine="0"/>
    </w:pPr>
  </w:style>
  <w:style w:type="paragraph" w:customStyle="1" w:styleId="Warning">
    <w:name w:val="Warning"/>
    <w:basedOn w:val="BodyText"/>
    <w:rsid w:val="00A94663"/>
    <w:pPr>
      <w:shd w:val="clear" w:color="auto" w:fill="D9D9D9"/>
      <w:tabs>
        <w:tab w:val="left" w:pos="992"/>
      </w:tabs>
      <w:ind w:left="119" w:right="119"/>
    </w:pPr>
    <w:rPr>
      <w:sz w:val="20"/>
    </w:rPr>
  </w:style>
  <w:style w:type="paragraph" w:customStyle="1" w:styleId="MarginIcons">
    <w:name w:val="Margin Icons"/>
    <w:basedOn w:val="BodyText"/>
    <w:rsid w:val="00A94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663"/>
    <w:rPr>
      <w:rFonts w:ascii="Courier New" w:hAnsi="Courier New"/>
    </w:rPr>
  </w:style>
  <w:style w:type="paragraph" w:customStyle="1" w:styleId="NoteBullet">
    <w:name w:val="Note Bullet"/>
    <w:basedOn w:val="Note"/>
    <w:rsid w:val="00A94663"/>
    <w:pPr>
      <w:tabs>
        <w:tab w:val="clear" w:pos="680"/>
      </w:tabs>
      <w:spacing w:before="60" w:after="60"/>
    </w:pPr>
  </w:style>
  <w:style w:type="paragraph" w:customStyle="1" w:styleId="SubHeading2">
    <w:name w:val="SubHeading2"/>
    <w:basedOn w:val="HeadingBase"/>
    <w:rsid w:val="00A94663"/>
    <w:pPr>
      <w:spacing w:before="240" w:after="60"/>
    </w:pPr>
    <w:rPr>
      <w:sz w:val="20"/>
    </w:rPr>
  </w:style>
  <w:style w:type="paragraph" w:customStyle="1" w:styleId="SubHeading1">
    <w:name w:val="SubHeading1"/>
    <w:basedOn w:val="HeadingBase"/>
    <w:rsid w:val="00A94663"/>
    <w:pPr>
      <w:spacing w:before="240" w:after="60"/>
    </w:pPr>
    <w:rPr>
      <w:color w:val="918585"/>
      <w:sz w:val="22"/>
    </w:rPr>
  </w:style>
  <w:style w:type="paragraph" w:customStyle="1" w:styleId="SideHeading">
    <w:name w:val="Side Heading"/>
    <w:basedOn w:val="HeadingBase"/>
    <w:rsid w:val="00A94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663"/>
    <w:pPr>
      <w:tabs>
        <w:tab w:val="num" w:pos="360"/>
      </w:tabs>
    </w:pPr>
  </w:style>
  <w:style w:type="paragraph" w:styleId="PlainText">
    <w:name w:val="Plain Text"/>
    <w:basedOn w:val="Normal"/>
    <w:link w:val="PlainTextChar"/>
    <w:rsid w:val="00A94663"/>
    <w:rPr>
      <w:sz w:val="20"/>
    </w:rPr>
  </w:style>
  <w:style w:type="character" w:customStyle="1" w:styleId="PlainTextChar">
    <w:name w:val="Plain Text Char"/>
    <w:basedOn w:val="DefaultParagraphFont"/>
    <w:link w:val="PlainText"/>
    <w:rsid w:val="00A94663"/>
    <w:rPr>
      <w:rFonts w:ascii="Courier New" w:eastAsia="Times New Roman" w:hAnsi="Courier New" w:cs="Times New Roman"/>
      <w:sz w:val="20"/>
      <w:szCs w:val="20"/>
      <w:lang w:eastAsia="en-US"/>
    </w:rPr>
  </w:style>
  <w:style w:type="character" w:customStyle="1" w:styleId="MenuOption">
    <w:name w:val="Menu Option"/>
    <w:basedOn w:val="DefaultParagraphFont"/>
    <w:rsid w:val="00A94663"/>
    <w:rPr>
      <w:b/>
      <w:smallCaps/>
    </w:rPr>
  </w:style>
  <w:style w:type="paragraph" w:customStyle="1" w:styleId="TableListNumber">
    <w:name w:val="Table List Number"/>
    <w:basedOn w:val="ListNumber"/>
    <w:rsid w:val="00A94663"/>
    <w:pPr>
      <w:numPr>
        <w:numId w:val="0"/>
      </w:numPr>
    </w:pPr>
  </w:style>
  <w:style w:type="paragraph" w:styleId="TOC4">
    <w:name w:val="toc 4"/>
    <w:basedOn w:val="TOCBase"/>
    <w:next w:val="Normal"/>
    <w:semiHidden/>
    <w:rsid w:val="00A94663"/>
    <w:pPr>
      <w:tabs>
        <w:tab w:val="right" w:leader="dot" w:pos="9071"/>
      </w:tabs>
      <w:ind w:left="1701"/>
    </w:pPr>
  </w:style>
  <w:style w:type="paragraph" w:customStyle="1" w:styleId="ListAlpha">
    <w:name w:val="List Alpha"/>
    <w:basedOn w:val="List"/>
    <w:rsid w:val="00A94663"/>
    <w:pPr>
      <w:numPr>
        <w:numId w:val="8"/>
      </w:numPr>
    </w:pPr>
  </w:style>
  <w:style w:type="paragraph" w:customStyle="1" w:styleId="ListAlpha2">
    <w:name w:val="List Alpha 2"/>
    <w:basedOn w:val="List2"/>
    <w:rsid w:val="00A94663"/>
    <w:pPr>
      <w:numPr>
        <w:numId w:val="7"/>
      </w:numPr>
    </w:pPr>
  </w:style>
  <w:style w:type="paragraph" w:styleId="List2">
    <w:name w:val="List 2"/>
    <w:basedOn w:val="BodyText"/>
    <w:rsid w:val="00A94663"/>
    <w:pPr>
      <w:tabs>
        <w:tab w:val="left" w:pos="680"/>
      </w:tabs>
      <w:spacing w:before="60" w:after="60"/>
      <w:ind w:left="680" w:hanging="340"/>
    </w:pPr>
  </w:style>
  <w:style w:type="paragraph" w:styleId="List3">
    <w:name w:val="List 3"/>
    <w:basedOn w:val="BodyText"/>
    <w:rsid w:val="00A94663"/>
    <w:pPr>
      <w:tabs>
        <w:tab w:val="left" w:pos="1021"/>
      </w:tabs>
      <w:spacing w:before="60" w:after="60"/>
      <w:ind w:left="1020" w:hanging="340"/>
    </w:pPr>
  </w:style>
  <w:style w:type="paragraph" w:styleId="List4">
    <w:name w:val="List 4"/>
    <w:basedOn w:val="BodyText"/>
    <w:rsid w:val="00A94663"/>
    <w:pPr>
      <w:tabs>
        <w:tab w:val="left" w:pos="1361"/>
      </w:tabs>
      <w:spacing w:before="60" w:after="60"/>
      <w:ind w:left="1361" w:hanging="340"/>
    </w:pPr>
  </w:style>
  <w:style w:type="paragraph" w:styleId="List5">
    <w:name w:val="List 5"/>
    <w:basedOn w:val="BodyText"/>
    <w:rsid w:val="00A94663"/>
    <w:pPr>
      <w:tabs>
        <w:tab w:val="left" w:pos="1701"/>
      </w:tabs>
      <w:spacing w:before="60" w:after="60"/>
      <w:ind w:left="1701" w:hanging="340"/>
    </w:pPr>
  </w:style>
  <w:style w:type="paragraph" w:styleId="ListBullet3">
    <w:name w:val="List Bullet 3"/>
    <w:basedOn w:val="List3"/>
    <w:rsid w:val="00A94663"/>
    <w:pPr>
      <w:numPr>
        <w:numId w:val="14"/>
      </w:numPr>
      <w:tabs>
        <w:tab w:val="clear" w:pos="1021"/>
      </w:tabs>
      <w:ind w:left="1037" w:hanging="357"/>
    </w:pPr>
  </w:style>
  <w:style w:type="paragraph" w:styleId="ListBullet4">
    <w:name w:val="List Bullet 4"/>
    <w:basedOn w:val="List4"/>
    <w:rsid w:val="00A94663"/>
    <w:pPr>
      <w:numPr>
        <w:numId w:val="2"/>
      </w:numPr>
      <w:tabs>
        <w:tab w:val="clear" w:pos="1361"/>
      </w:tabs>
    </w:pPr>
  </w:style>
  <w:style w:type="paragraph" w:styleId="ListBullet5">
    <w:name w:val="List Bullet 5"/>
    <w:basedOn w:val="List5"/>
    <w:rsid w:val="00A94663"/>
    <w:pPr>
      <w:numPr>
        <w:numId w:val="3"/>
      </w:numPr>
    </w:pPr>
  </w:style>
  <w:style w:type="paragraph" w:styleId="ListContinue2">
    <w:name w:val="List Continue 2"/>
    <w:basedOn w:val="List2"/>
    <w:rsid w:val="00A94663"/>
    <w:pPr>
      <w:ind w:firstLine="0"/>
    </w:pPr>
  </w:style>
  <w:style w:type="paragraph" w:styleId="ListContinue3">
    <w:name w:val="List Continue 3"/>
    <w:basedOn w:val="List3"/>
    <w:rsid w:val="00A94663"/>
    <w:pPr>
      <w:ind w:left="1021" w:firstLine="0"/>
    </w:pPr>
  </w:style>
  <w:style w:type="paragraph" w:styleId="ListContinue4">
    <w:name w:val="List Continue 4"/>
    <w:basedOn w:val="List4"/>
    <w:rsid w:val="00A94663"/>
    <w:pPr>
      <w:ind w:firstLine="0"/>
    </w:pPr>
  </w:style>
  <w:style w:type="paragraph" w:styleId="ListContinue5">
    <w:name w:val="List Continue 5"/>
    <w:basedOn w:val="List5"/>
    <w:rsid w:val="00A94663"/>
    <w:pPr>
      <w:ind w:firstLine="0"/>
    </w:pPr>
  </w:style>
  <w:style w:type="paragraph" w:styleId="ListNumber3">
    <w:name w:val="List Number 3"/>
    <w:basedOn w:val="List3"/>
    <w:rsid w:val="00A94663"/>
    <w:pPr>
      <w:numPr>
        <w:numId w:val="4"/>
      </w:numPr>
    </w:pPr>
  </w:style>
  <w:style w:type="paragraph" w:styleId="ListNumber4">
    <w:name w:val="List Number 4"/>
    <w:basedOn w:val="List4"/>
    <w:rsid w:val="00A94663"/>
    <w:pPr>
      <w:numPr>
        <w:numId w:val="5"/>
      </w:numPr>
    </w:pPr>
  </w:style>
  <w:style w:type="paragraph" w:styleId="ListNumber5">
    <w:name w:val="List Number 5"/>
    <w:basedOn w:val="List5"/>
    <w:rsid w:val="00A94663"/>
    <w:pPr>
      <w:numPr>
        <w:numId w:val="6"/>
      </w:numPr>
    </w:pPr>
  </w:style>
  <w:style w:type="paragraph" w:styleId="BlockText">
    <w:name w:val="Block Text"/>
    <w:basedOn w:val="Normal"/>
    <w:rsid w:val="00A94663"/>
    <w:pPr>
      <w:spacing w:after="120"/>
      <w:ind w:left="1440" w:right="1440"/>
    </w:pPr>
  </w:style>
  <w:style w:type="character" w:customStyle="1" w:styleId="Subscript">
    <w:name w:val="Subscript"/>
    <w:basedOn w:val="DefaultParagraphFont"/>
    <w:rsid w:val="00A94663"/>
    <w:rPr>
      <w:sz w:val="16"/>
      <w:vertAlign w:val="subscript"/>
    </w:rPr>
  </w:style>
  <w:style w:type="character" w:customStyle="1" w:styleId="Superscript">
    <w:name w:val="Superscript"/>
    <w:basedOn w:val="DefaultParagraphFont"/>
    <w:rsid w:val="00A94663"/>
    <w:rPr>
      <w:sz w:val="16"/>
      <w:vertAlign w:val="superscript"/>
    </w:rPr>
  </w:style>
  <w:style w:type="character" w:customStyle="1" w:styleId="Symbols">
    <w:name w:val="Symbols"/>
    <w:basedOn w:val="DefaultParagraphFont"/>
    <w:rsid w:val="00A94663"/>
    <w:rPr>
      <w:rFonts w:ascii="Symbol" w:hAnsi="Symbol"/>
    </w:rPr>
  </w:style>
  <w:style w:type="character" w:customStyle="1" w:styleId="MenuOptions">
    <w:name w:val="Menu Options"/>
    <w:basedOn w:val="DefaultParagraphFont"/>
    <w:rsid w:val="00A94663"/>
    <w:rPr>
      <w:rFonts w:ascii="Arial Narrow" w:hAnsi="Arial Narrow"/>
      <w:smallCaps/>
    </w:rPr>
  </w:style>
  <w:style w:type="character" w:customStyle="1" w:styleId="Buttons">
    <w:name w:val="Buttons"/>
    <w:basedOn w:val="DefaultParagraphFont"/>
    <w:rsid w:val="00A94663"/>
    <w:rPr>
      <w:b/>
    </w:rPr>
  </w:style>
  <w:style w:type="character" w:customStyle="1" w:styleId="Underlined">
    <w:name w:val="Underlined"/>
    <w:basedOn w:val="DefaultParagraphFont"/>
    <w:rsid w:val="00A94663"/>
    <w:rPr>
      <w:u w:val="single"/>
    </w:rPr>
  </w:style>
  <w:style w:type="paragraph" w:customStyle="1" w:styleId="TableBodyTextRight">
    <w:name w:val="Table Body Text Right"/>
    <w:basedOn w:val="TableBodyText"/>
    <w:rsid w:val="00A94663"/>
    <w:pPr>
      <w:widowControl w:val="0"/>
      <w:autoSpaceDE w:val="0"/>
      <w:autoSpaceDN w:val="0"/>
      <w:adjustRightInd w:val="0"/>
      <w:jc w:val="right"/>
    </w:pPr>
    <w:rPr>
      <w:rFonts w:cs="Arial"/>
      <w:szCs w:val="18"/>
    </w:rPr>
  </w:style>
  <w:style w:type="paragraph" w:customStyle="1" w:styleId="CopyrightText">
    <w:name w:val="Copyright Text"/>
    <w:basedOn w:val="BodyText"/>
    <w:rsid w:val="00A94663"/>
    <w:rPr>
      <w:sz w:val="18"/>
    </w:rPr>
  </w:style>
  <w:style w:type="paragraph" w:customStyle="1" w:styleId="BodySmallRight">
    <w:name w:val="Body Small Right"/>
    <w:basedOn w:val="BodyTextRight"/>
    <w:rsid w:val="00A94663"/>
    <w:rPr>
      <w:sz w:val="18"/>
      <w:szCs w:val="18"/>
    </w:rPr>
  </w:style>
  <w:style w:type="paragraph" w:customStyle="1" w:styleId="MarginEdition">
    <w:name w:val="Margin Edition"/>
    <w:basedOn w:val="MarginNote"/>
    <w:rsid w:val="00A94663"/>
    <w:pPr>
      <w:spacing w:before="0" w:after="0"/>
    </w:pPr>
    <w:rPr>
      <w:rFonts w:ascii="Times New Roman" w:hAnsi="Times New Roman"/>
      <w:color w:val="999999"/>
    </w:rPr>
  </w:style>
  <w:style w:type="paragraph" w:customStyle="1" w:styleId="Spacer">
    <w:name w:val="Spacer"/>
    <w:basedOn w:val="Normal"/>
    <w:rsid w:val="00A94663"/>
    <w:rPr>
      <w:sz w:val="2"/>
      <w:szCs w:val="2"/>
    </w:rPr>
  </w:style>
  <w:style w:type="character" w:customStyle="1" w:styleId="Small">
    <w:name w:val="Small"/>
    <w:basedOn w:val="DefaultParagraphFont"/>
    <w:rsid w:val="00A94663"/>
    <w:rPr>
      <w:sz w:val="16"/>
    </w:rPr>
  </w:style>
  <w:style w:type="paragraph" w:customStyle="1" w:styleId="WideTable">
    <w:name w:val="Wide Table"/>
    <w:basedOn w:val="Normal"/>
    <w:rsid w:val="00A94663"/>
    <w:pPr>
      <w:ind w:left="-1418"/>
    </w:pPr>
    <w:rPr>
      <w:sz w:val="2"/>
      <w:szCs w:val="2"/>
    </w:rPr>
  </w:style>
  <w:style w:type="character" w:styleId="PageNumber">
    <w:name w:val="page number"/>
    <w:basedOn w:val="DefaultParagraphFont"/>
    <w:rsid w:val="00A94663"/>
  </w:style>
  <w:style w:type="paragraph" w:styleId="Quote">
    <w:name w:val="Quote"/>
    <w:basedOn w:val="Heading1"/>
    <w:link w:val="QuoteChar"/>
    <w:qFormat/>
    <w:rsid w:val="00A94663"/>
    <w:rPr>
      <w:b w:val="0"/>
      <w:sz w:val="72"/>
      <w:szCs w:val="72"/>
      <w:lang w:val="en-NZ"/>
    </w:rPr>
  </w:style>
  <w:style w:type="character" w:customStyle="1" w:styleId="QuoteChar">
    <w:name w:val="Quote Char"/>
    <w:basedOn w:val="DefaultParagraphFont"/>
    <w:link w:val="Quote"/>
    <w:rsid w:val="00A94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663"/>
    <w:pPr>
      <w:pageBreakBefore/>
    </w:pPr>
  </w:style>
  <w:style w:type="paragraph" w:customStyle="1" w:styleId="Border">
    <w:name w:val="Border"/>
    <w:basedOn w:val="Normal"/>
    <w:qFormat/>
    <w:rsid w:val="00A94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663"/>
    <w:rPr>
      <w:b/>
      <w:bCs/>
      <w:i/>
      <w:iCs/>
      <w:color w:val="auto"/>
    </w:rPr>
  </w:style>
  <w:style w:type="paragraph" w:styleId="IntenseQuote">
    <w:name w:val="Intense Quote"/>
    <w:basedOn w:val="Normal"/>
    <w:next w:val="Normal"/>
    <w:link w:val="IntenseQuoteChar"/>
    <w:uiPriority w:val="30"/>
    <w:qFormat/>
    <w:rsid w:val="00A94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663"/>
    <w:rPr>
      <w:smallCaps/>
      <w:color w:val="auto"/>
      <w:u w:val="single"/>
    </w:rPr>
  </w:style>
  <w:style w:type="character" w:styleId="IntenseReference">
    <w:name w:val="Intense Reference"/>
    <w:basedOn w:val="DefaultParagraphFont"/>
    <w:uiPriority w:val="32"/>
    <w:qFormat/>
    <w:rsid w:val="00A94663"/>
    <w:rPr>
      <w:b/>
      <w:bCs/>
      <w:smallCaps/>
      <w:color w:val="auto"/>
      <w:spacing w:val="5"/>
      <w:u w:val="single"/>
    </w:rPr>
  </w:style>
  <w:style w:type="paragraph" w:customStyle="1" w:styleId="2ColumnHeading">
    <w:name w:val="2Column Heading"/>
    <w:basedOn w:val="BodyText"/>
    <w:qFormat/>
    <w:rsid w:val="00A94663"/>
    <w:pPr>
      <w:spacing w:after="60"/>
      <w:ind w:left="-2268"/>
    </w:pPr>
    <w:rPr>
      <w:b/>
    </w:rPr>
  </w:style>
  <w:style w:type="paragraph" w:customStyle="1" w:styleId="Heading1TOC">
    <w:name w:val="Heading1 TOC"/>
    <w:basedOn w:val="Normal"/>
    <w:qFormat/>
    <w:rsid w:val="00A94663"/>
    <w:pPr>
      <w:spacing w:before="240" w:after="120"/>
    </w:pPr>
    <w:rPr>
      <w:rFonts w:ascii="Times New Roman" w:hAnsi="Times New Roman"/>
      <w:b/>
      <w:sz w:val="32"/>
    </w:rPr>
  </w:style>
  <w:style w:type="paragraph" w:customStyle="1" w:styleId="Heading2TOC">
    <w:name w:val="Heading2 TOC"/>
    <w:basedOn w:val="Normal"/>
    <w:qFormat/>
    <w:rsid w:val="00A94663"/>
    <w:pPr>
      <w:spacing w:before="240" w:after="60"/>
    </w:pPr>
    <w:rPr>
      <w:rFonts w:ascii="Times New Roman" w:hAnsi="Times New Roman"/>
      <w:b/>
      <w:sz w:val="28"/>
    </w:rPr>
  </w:style>
  <w:style w:type="character" w:customStyle="1" w:styleId="Underline">
    <w:name w:val="Underline"/>
    <w:basedOn w:val="DefaultParagraphFont"/>
    <w:qFormat/>
    <w:rsid w:val="00A94663"/>
    <w:rPr>
      <w:u w:val="single"/>
    </w:rPr>
  </w:style>
  <w:style w:type="character" w:customStyle="1" w:styleId="BoldandItalics">
    <w:name w:val="Bold and Italics"/>
    <w:qFormat/>
    <w:rsid w:val="00A94663"/>
    <w:rPr>
      <w:b/>
      <w:i/>
      <w:u w:val="none"/>
    </w:rPr>
  </w:style>
  <w:style w:type="paragraph" w:styleId="BalloonText">
    <w:name w:val="Balloon Text"/>
    <w:basedOn w:val="Normal"/>
    <w:link w:val="BalloonTextChar"/>
    <w:rsid w:val="00A94663"/>
    <w:rPr>
      <w:rFonts w:ascii="Tahoma" w:hAnsi="Tahoma" w:cs="Tahoma"/>
      <w:sz w:val="16"/>
      <w:szCs w:val="16"/>
    </w:rPr>
  </w:style>
  <w:style w:type="character" w:customStyle="1" w:styleId="BalloonTextChar">
    <w:name w:val="Balloon Text Char"/>
    <w:basedOn w:val="DefaultParagraphFont"/>
    <w:link w:val="BalloonText"/>
    <w:rsid w:val="00A94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6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663"/>
    <w:rPr>
      <w:b/>
      <w:color w:val="660033"/>
      <w:spacing w:val="0"/>
    </w:rPr>
  </w:style>
  <w:style w:type="paragraph" w:customStyle="1" w:styleId="Nameditemlist">
    <w:name w:val="Named item list"/>
    <w:basedOn w:val="BodyText"/>
    <w:qFormat/>
    <w:rsid w:val="00A946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5467</Characters>
  <Application>Microsoft Office Word</Application>
  <DocSecurity>0</DocSecurity>
  <Lines>253</Lines>
  <Paragraphs>114</Paragraphs>
  <ScaleCrop>false</ScaleCrop>
  <Company>Author-it Software Corporation Ltd.</Company>
  <LinksUpToDate>false</LinksUpToDate>
  <CharactersWithSpaces>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MSS017001 Analyse and determine organisational risk areas in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2016-06-22T09:12:00Z</dcterms:created>
  <dcterms:modified xsi:type="dcterms:W3CDTF">2016-06-22T09:12:00Z</dcterms:modified>
</cp:coreProperties>
</file>